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and Record Governance: A Guide for California Manufacturing Compliance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regulatory landscape governing employment in the State of California, and specifically within the City of Pasadena, has transitioned from a standard of administrative compliance to one of forensic integrity. For a manufacturing firm with an active workforce of 50 employees, the convergence of localized municipal codes, sweeping state legislative updates, and heightened federal oversight necessitates a governance model that treats every personnel document as a potential artifact in litigation. As of 2026, the employer’s burden has shifted; it is no longer sufficient to merely possess a record. The record must meet rigorous structural standards, maintain a verifiable system-based audit trail, and be integrated into a centralized retrieval architecture that complies with expanded inspection rights.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commencement of the 2026 fiscal year introduces several critical pivots in labor law. These include the expansion of personnel file definitions to include detailed training metadata under Senate Bill 513, the prohibition of debt-based retention contracts under Assembly Bill 692, and the institutionalization of recurring "Know Your Rights" notice protocols under Senate Bill 294. For a manufacturing operation, where safety-sensitive roles and technical training are paramount, these changes create a cumulative requirement of over 70 mandatory records per employee file. This report serves as a definitive guide for forensic auditors to execute a simultaneous audit of 50 active files, identifying systemic gaps and establishing a baseline for absolute legal resilience.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Forensic Compliance Paradigm in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compliance in California is defined by the four-year "forensic window" established by Senate Bill 807. This legislation, effective since 2022 but reaching its full initial cycle in 2026, mandates that all personnel records be retained for at least four years from the date of creation or the date an employment action was taken. The four-year standard is strategically aligned with the statute of limitations under the Unfair Competition Law (UCL), which is the primary vehicle for high-exposure wage and hour class actions.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a 50-employee manufacturing firm, the absence of a single record within this four-year window is not viewed by regulators as an administrative oversight. Rather, under current judicial interpretations, missing documentation creates a rebuttable presumption against the employer, particularly in cases involving missed meal periods or unpaid overtime. Forensic integrity requires that the records are not only preserved but are also stored in a manner that protects the chain of custody and prevents unauthorized modification.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Record Retention and Chain of Custody Standards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outlines the foundational retention requirements that form the core of the 2026 audit baseline.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Type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Period</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Basis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Personnel Files (General)</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 post-exit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 12946</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performance and non-bias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Itemized Wage Stubs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 (Recommended)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 226</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defense against PAGA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Timecards &amp; Clock-ins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 1174</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of meal/rest break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Metadata (SB 513)</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 1198.5</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mandatory safety competency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Workplace Violence Logs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 6401.9</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Documentation of hazard abatement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OSHA 300/300A/301 Logs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14300.33</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injury pattern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Toxic Exposure Records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Years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3204</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Long-term industrial illness liability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I-9 Eligibility Forms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yrs hire/1 yr exit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CFR § 274a.2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Immigration compliance audit trail</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to digital recordkeeping systems like Gusto, TalentLMS, and Greenhouse has introduced a new layer of forensic audit: the metadata trail. Auditors must now verify that the "creation date" of a document matches the "effective date" of a policy acknowledgment. Inconsistency in these timestamps can be used to allege that an employer fabricated records after receiving a notice of a claim or a PAGA letter.</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Pasadena Municipal Code PMC 4.65: Localized Wage Forensics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firm operating in Pasadena, the most immediate risk of non-compliance lies in the localized minimum wage ordinance. As of July 1, 2025, the Pasadena Minimum Wage increased to $18.04 per hour for all employers, regardless of headcount. Forensic auditors must verify that this rate has been applied to every employee who works at least two hours in a particular week within the city limits.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Interaction with State Minimums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California state minimum wage is set to increase to $16.90 per hour on January 1, 2026, the Pasadena rate remains higher and thus takes legal precedence for hourly workers. However, a critical second-order insight for the audit is the calculation of the exempt salary threshold. In California, the minimum annual salary for an exempt administrative, executive, or professional employee is always tied to the </w:t>
      </w:r>
      <w:r w:rsidDel="00000000" w:rsidR="00000000" w:rsidRPr="00000000">
        <w:rPr>
          <w:i w:val="1"/>
          <w:iCs w:val="1"/>
          <w:rtl w:val="0"/>
        </w:rPr>
        <w:t xml:space="preserve">state</w:t>
      </w:r>
      <w:r w:rsidDel="00000000" w:rsidR="00000000" w:rsidRPr="00000000">
        <w:rPr>
          <w:rtl w:val="0"/>
        </w:rPr>
        <w:t xml:space="preserve"> minimum wage, not local ordinances.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Jurisdiction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Minimum Rate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of Pasadena</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$18.04 (Projected Adj.)</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1, 2025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Hourly workers in city limits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of 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1, 2026</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for all CA employers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Exempt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$70,304 / Year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1, 2026</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2x State Min Wage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Professional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$122,573.13 / Year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1, 2026</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 Annual Adjustment</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auditor must cross-reference the Pasadena $18.04 rate for non-exempt production staff while ensuring that the 50-employee firm’s management and supervisory staff meet the $70,304 state threshold. Any employee earning between the Pasadena hourly minimum and the state exempt threshold must be classified as non-exempt, entitling them to overtime, meal periods, and rest breaks, despite their job title.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Retaliation Presumptions and Pay Information Notice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review of Pasadena records must also account for the rebuttable presumption of retaliation. Under the Pasadena Minimum Wage Ordinance (PMC 5.02.030), taking an adverse action against an employee within 90 days of them exercising their rights under the ordinance creates a presumption that the action was retaliatory. The auditor must check for "Assertion of Rights" flags in the 50-employee database and verify that any termination within the 90-day window is supported by robust, pre-existing performance documentation.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all employees must receive a written notice at the time of hire containing the employer's name, address, and telephone number. For a manufacturing firm with a likely high percentage of Spanish-speaking workers, this notice must be provided in both English and any other language spoken by more than 5 percent of the workforce.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Senate Bill 513: Integration of Training and Education Records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Perhaps the most significant structural change to personnel file management in 2026 is mandated by Senate Bill 513. This law amends Labor Code section 1198.5 to explicitly include education and training records within the definition of records an employee has the right to inspect.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Technical Requirements for Training Data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 of this legislation is tied to the displacement of industrial workers (specifically refinery employees) who found themselves unable to prove their qualifications to new employers because their training records were trapped in proprietary internal systems. Consequently, the law now mandates that if an employer maintains such records, they must contain five specific metadata fields to be considered compliant:</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Full Employee Name:</w:t>
      </w:r>
      <w:r w:rsidDel="00000000" w:rsidR="00000000" w:rsidRPr="00000000">
        <w:rPr>
          <w:rtl w:val="0"/>
        </w:rPr>
        <w:t xml:space="preserve"> As it appears on payroll records.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Provider Name:</w:t>
      </w:r>
      <w:r w:rsidDel="00000000" w:rsidR="00000000" w:rsidRPr="00000000">
        <w:rPr>
          <w:rtl w:val="0"/>
        </w:rPr>
        <w:t xml:space="preserve"> Whether the trainer was an internal supervisor or an external vendor.</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 of Training:</w:t>
      </w:r>
      <w:r w:rsidDel="00000000" w:rsidR="00000000" w:rsidRPr="00000000">
        <w:rPr>
          <w:rtl w:val="0"/>
        </w:rPr>
        <w:t xml:space="preserve"> The exact date the competency was demonstrated or the instruction received.</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w:t>
      </w:r>
      <w:r w:rsidDel="00000000" w:rsidR="00000000" w:rsidRPr="00000000">
        <w:rPr>
          <w:rtl w:val="0"/>
        </w:rPr>
        <w:t xml:space="preserve"> The total time (hours/minutes) of the training session.</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Competencies:</w:t>
      </w:r>
      <w:r w:rsidDel="00000000" w:rsidR="00000000" w:rsidRPr="00000000">
        <w:rPr>
          <w:rtl w:val="0"/>
        </w:rPr>
        <w:t xml:space="preserve"> A detailed description of the skills addressed, specifically identifying equipment (e.g., CNC machines, forklifts) or software (e.g., ERP systems).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manufacturing operation, the forensic auditor must verify that these fields are populated for the 50 active employees across all mandatory training categories.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Category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Driver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Inspectable under SB 513?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Harassment Prevention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 12950.1</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IIPP Safety Orientation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3203</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Workplace Violence (SB 553)</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 6401.9</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Forklift Certification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3664</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HazCom / SDS Access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5194</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Respiratory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5144</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Lockout/Tagout (LOTO)</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CCR § 3314</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Guarding Competency</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Standard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common gap in manufacturing firms is the use of "toolbox talks" or "tailgate safety meetings" that are logged as group activities. In 2026, a group roster is no longer sufficient for SB 513 compliance unless it is duplicated or mapped to individual personnel files. The auditor must confirm that for each of the 50 employees, a searchable digital record exists that captures their individual participation in these meetings with the required metadata.</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Assembly Bill 692: Dismantling the "Stay-or-Pay" Model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of January 1, 2026, California has effectively outlawed the practice of requiring employees to repay debts or costs associated with their employment upon termination. Known as the prohibition on "Stay-or-Pay" provisions, AB 692 adds section 16608 to the Business and Professions Code, declaring such terms void as a restraint on trade.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Forensic Contract Review for 2026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 of the 50 active employee files must include a forensic review of all offer letters and employment agreements entered into or modified after January 1, 2026. Prohibited clauses include: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Repayment:</w:t>
      </w:r>
      <w:r w:rsidDel="00000000" w:rsidR="00000000" w:rsidRPr="00000000">
        <w:rPr>
          <w:rtl w:val="0"/>
        </w:rPr>
        <w:t xml:space="preserve"> Clauses requiring the employee to pay back the cost of specialized equipment training or certifications.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Relocation Debt:</w:t>
      </w:r>
      <w:r w:rsidDel="00000000" w:rsidR="00000000" w:rsidRPr="00000000">
        <w:rPr>
          <w:rtl w:val="0"/>
        </w:rPr>
        <w:t xml:space="preserve"> Requirements to repay moving stipends if the employee leaves before a specified period.</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Quit Fees:</w:t>
      </w:r>
      <w:r w:rsidDel="00000000" w:rsidR="00000000" w:rsidRPr="00000000">
        <w:rPr>
          <w:rtl w:val="0"/>
        </w:rPr>
        <w:t xml:space="preserve"> Flat fees assessed for resignation without a certain notice period.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Exceptions to this ban are narrow and highly technical. Repayment for a "transferable credential" (like an MBA or a specialized license from an accredited third-party institution) may be permissible if the agreement is standalone, the cost does not exceed the employer’s actual expense, and the repayment is prorated over a maximum of two years. For a manufacturing firm, this distinction is vital: training an employee on a proprietary machine is a non-repayable business expense; paying for their ASE certification might be a repayable benefit if structured correctly under the new statutory guardrails.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Employers found in violation of AB 692 are subject to statutory damages of $5,000 per worker, or actual damages, whichever is greater, in addition to attorneys' fees. For a 50-employee firm, a single non-compliant template could result in an immediate liability of $250,000.</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Senate Bill 294: The Workplace Know Your Rights Act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2026 compliance landscape introduces a recurring, standalone notice obligation that goes beyond the traditional "onboarding packet." Senate Bill 294 requires that all current employees receive a written summary of their key workplace rights by February 1, 2026, and annually thereafter.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Mandatory Notice Content and Distribution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Labor Commissioner will release a model notice by January 1, 2026. The audit must confirm that the firm has distributed this specific notice to all 50 employees and maintained proof of distribution for three years. The notice must cover four essential categories: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Workers' Compensation:</w:t>
      </w:r>
      <w:r w:rsidDel="00000000" w:rsidR="00000000" w:rsidRPr="00000000">
        <w:rPr>
          <w:rtl w:val="0"/>
        </w:rPr>
        <w:t xml:space="preserve"> Detailed rights to benefits and medical care.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Immigration Inspection Rights:</w:t>
      </w:r>
      <w:r w:rsidDel="00000000" w:rsidR="00000000" w:rsidRPr="00000000">
        <w:rPr>
          <w:rtl w:val="0"/>
        </w:rPr>
        <w:t xml:space="preserve"> Summary of protections during inspections and the requirement for 72-hour notice of I-9 audits.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Union Organizing:</w:t>
      </w:r>
      <w:r w:rsidDel="00000000" w:rsidR="00000000" w:rsidRPr="00000000">
        <w:rPr>
          <w:rtl w:val="0"/>
        </w:rPr>
        <w:t xml:space="preserve"> Rights to engage in concerted activity under state and federal law.</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Constitutional Protections:</w:t>
      </w:r>
      <w:r w:rsidDel="00000000" w:rsidR="00000000" w:rsidRPr="00000000">
        <w:rPr>
          <w:rtl w:val="0"/>
        </w:rPr>
        <w:t xml:space="preserve"> Rights during law enforcement interactions at the worksite.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Emergency Contact Mandate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secondary but equally critical component of SB 294 is the requirement for employers to offer employees the option to designate an emergency contact specifically for situations involving arrest or detention. For existing employees, this must be implemented by March 30, 2026.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forensic auditor must verify the presence of a "Designated Emergency Contact (Arrest/Detention)" form for each of the 50 employees. Furthermore, the audit must evaluate whether supervisors have been trained on the "Actual Knowledge" trigger: if an employer knows an employee has been arrested at work or during work hours, they </w:t>
      </w:r>
      <w:r w:rsidDel="00000000" w:rsidR="00000000" w:rsidRPr="00000000">
        <w:rPr>
          <w:i w:val="1"/>
          <w:iCs w:val="1"/>
          <w:rtl w:val="0"/>
        </w:rPr>
        <w:t xml:space="preserve">must</w:t>
      </w:r>
      <w:r w:rsidDel="00000000" w:rsidR="00000000" w:rsidRPr="00000000">
        <w:rPr>
          <w:rtl w:val="0"/>
        </w:rPr>
        <w:t xml:space="preserve"> notify the designated contact or face penalties of up to $10,000 per violation.</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Workplace Violence Prevention: The SB 553 Infrastructure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manufacturing firm in 2026, the Workplace Violence Prevention Plan (WVPP) is no longer a "new" requirement but a mature operational standard under SB 553. However, the 2026 audit must look beyond the existence of a written plan and examine the integrity of the "Violent Incident Log".</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Forensic Audit of the Violent Incident Log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Violent Incident Log is a high-risk document. It must record every threat or act of violence, classified into one of four types.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Violence Type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Manufacturing Example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Type 1</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Committed by a person with no business at the site.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 trespassing or robbery of a warehouse.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Type 2</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Directed at employees by customers, visitors, or clients.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delivery driver or vendor becoming aggressive on the dock.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Type 3</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Against an employee by a present or former employee.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altercation between production staff or a supervisor.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Type 4</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Committed by a person with a personal relationship with an employee.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domestic partner confronting an employee on the plant floor.</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auditor must cross-reference the log against internal security emails, supervisor notes, and workers' compensation claims for the past 18 months. A common forensic failure is the "silent log"—where no entries exist despite known interpersonal friction. Cal/OSHA views a silent log in a 50-employee manufacturing firm with suspicion and may use it as a trigger for a broader inspection.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Records of hazard identification, evaluation, and correction, as well as the incident logs themselves, must be retained for at least five years and be available to any of the 50 employees for inspection within 15 calendar days of a request.</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Occupational Health Records in Manufacturing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Manufacturing firms are subject to specific Cal/OSHA recordkeeping requirements for environmental hazards. The 2026 audit baseline must include a review of the following technical files.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Hazard Communication and SDS Integrity (GHS Rev 7)</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2026, the transition to GHS Revision 7 for Safety Data Sheets (SDS) is in full effect for substances. The forensic auditor must verify that the chemical inventory list for the plant floor matches the SDS files present in the binder or digital repository.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"missing SDS" is one of the top-cited safety violations. The auditor must check for:</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w:t>
      </w:r>
      <w:r w:rsidDel="00000000" w:rsidR="00000000" w:rsidRPr="00000000">
        <w:rPr>
          <w:rtl w:val="0"/>
        </w:rPr>
        <w:t xml:space="preserve"> Every one of the 50 employees must have access to the SDS for the chemicals they work with during their shift.</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Proof:</w:t>
      </w:r>
      <w:r w:rsidDel="00000000" w:rsidR="00000000" w:rsidRPr="00000000">
        <w:rPr>
          <w:rtl w:val="0"/>
        </w:rPr>
        <w:t xml:space="preserve"> Integration of HazCom training metadata into the SB 513-compliant personnel files.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Hearing Conservation and Audiometrics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Manufacturing environments exceeding 85 dBA must maintain a Hearing Conservation Program. The forensic audit for each exposed employee must verify:</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Baseline Audiogram:</w:t>
      </w:r>
      <w:r w:rsidDel="00000000" w:rsidR="00000000" w:rsidRPr="00000000">
        <w:rPr>
          <w:rtl w:val="0"/>
        </w:rPr>
        <w:t xml:space="preserve"> Taken within 6 months of the first exposure (or 1 year if a mobile van is used).</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Annual Testing:</w:t>
      </w:r>
      <w:r w:rsidDel="00000000" w:rsidR="00000000" w:rsidRPr="00000000">
        <w:rPr>
          <w:rtl w:val="0"/>
        </w:rPr>
        <w:t xml:space="preserve"> Comparison against the baseline to identify "Standard Threshold Shifts".</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Calibration Logs:</w:t>
      </w:r>
      <w:r w:rsidDel="00000000" w:rsidR="00000000" w:rsidRPr="00000000">
        <w:rPr>
          <w:rtl w:val="0"/>
        </w:rPr>
        <w:t xml:space="preserve"> Exhaustive calibration records for the audiometer, required every two years.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Respiratory Protection and Fit Testing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employees required to wear respirators, the audit must confirm the existence of a "Medical Clearance" record and an annual "Fit Test" report. These records must be stored confidentially but be immediately retrievable to prove that the PPE provided is functioning as designed for that specific individual.</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Privacy and CCPA/CPRA Recordkeeping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2026 updates to the California Consumer Privacy Act (CCPA), the privacy rights of employees are identical to those of consumers. A 50-employee manufacturing firm is likely covered if it meets the annual gross revenue threshold of $25 million or processes the data of 100,000 residents.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Risk Assessments and ADMT Logic</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Beginning January 1, 2026, businesses must conduct formal "Privacy Risk Assessments" before starting high-risk activities. In a manufacturing context, this includes:</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Decision-making Technology (ADMT):</w:t>
      </w:r>
      <w:r w:rsidDel="00000000" w:rsidR="00000000" w:rsidRPr="00000000">
        <w:rPr>
          <w:rtl w:val="0"/>
        </w:rPr>
        <w:t xml:space="preserve"> If an AI-driven system is used to screen resumes, track production efficiency per worker, or determine bonuses, a "Pre-Use Notice" must be on file.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Neural Data:</w:t>
      </w:r>
      <w:r w:rsidDel="00000000" w:rsidR="00000000" w:rsidRPr="00000000">
        <w:rPr>
          <w:rtl w:val="0"/>
        </w:rPr>
        <w:t xml:space="preserve"> If the firm uses wearable safety devices that track central nervous system activity (e.g., fatigue sensors using EEG readings), this is now classified as "Sensitive Personal Information" requiring specific disclosures and opt-out rights.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Segregation of Demographic Data (SB 464)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SB 464, any demographic data (race, ethnicity, gender) collected for state pay data reporting must be stored separately from standard personnel files. This is a frequent point of failure in internal audits. The forensic auditor must ensure that hiring managers and department supervisors cannot view this data, as its presence in a "performance" file creates immediate liability for discrimination claims.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 Record</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at Collection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at/before data intake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to Delete Log</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Tracking consumer/employee requests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Months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Assessment Summary</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Filed with the CPPA (by Apr 2028)</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ADMT Opt-out Log</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Records of employees opting out of AI profiling</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demographic Segregation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of separate data silo for SB 464</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Years (Report)</w:t>
            </w:r>
          </w:p>
        </w:tc>
      </w:tr>
    </w:tbl>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Administration and Confidentiality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Managing 50 employees involves a statistical certainty of medical and family leave. The 2026 audit must verify that these files are treated with a level of confidentiality that matches HIPAA standards.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FMLA/CFRA and PDL Designations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any of the 50 employees who have taken leave, the file must contain the WH-381 (Eligibility) and WH-382 (Designation) forms. A critical 2026 update is the right to use paid sick leave (PSL) to attend judicial proceedings related to crimes where the employee or a family member is a victim.</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auditor must review the employee handbook and "Safe Leave" request logs to ensure that employees were not forced to provide "reasonable notice" for unscheduled court appearances, as that requirement has been removed by the latest amendments.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ADA Interactive Process Trail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"Interactive Process" is the most scrutinized record set in disability discrimination lawsuits. For any employee who requested an accommodation, the auditor must verify a chronological trail of communication.</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Request for Accommodation:</w:t>
      </w:r>
      <w:r w:rsidDel="00000000" w:rsidR="00000000" w:rsidRPr="00000000">
        <w:rPr>
          <w:rtl w:val="0"/>
        </w:rPr>
        <w:t xml:space="preserve"> Documenting the initial conversation.</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Evaluation:</w:t>
      </w:r>
      <w:r w:rsidDel="00000000" w:rsidR="00000000" w:rsidRPr="00000000">
        <w:rPr>
          <w:rtl w:val="0"/>
        </w:rPr>
        <w:t xml:space="preserve"> Certifying the functional limitations (not the diagnosis).</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Options Analysis:</w:t>
      </w:r>
      <w:r w:rsidDel="00000000" w:rsidR="00000000" w:rsidRPr="00000000">
        <w:rPr>
          <w:rtl w:val="0"/>
        </w:rPr>
        <w:t xml:space="preserve"> Records of meetings where different accommodations (e.g., modified work schedules, ergonomics, leave) were considered.</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Final Decision:</w:t>
      </w:r>
      <w:r w:rsidDel="00000000" w:rsidR="00000000" w:rsidRPr="00000000">
        <w:rPr>
          <w:rtl w:val="0"/>
        </w:rPr>
        <w:t xml:space="preserve"> Documentation of why a specific accommodation was chosen or rejected based on "undue hardship".</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Systems-Based Audit: Gusto, LMS, and ATS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50-employee firm, most "records" are generated by automated systems. A forensic audit is not just a review of PDFs; it is an interrogation of system settings.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Payroll System Forensics (Gusto)</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auditor must examine Gusto’s "Audit Logs" to verify:</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Pasadena MW Update:</w:t>
      </w:r>
      <w:r w:rsidDel="00000000" w:rsidR="00000000" w:rsidRPr="00000000">
        <w:rPr>
          <w:rtl w:val="0"/>
        </w:rPr>
        <w:t xml:space="preserve"> Confirming the $18.04 rate was applied precisely on the effective date with no "catch-up" payments needed.</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Regular Rate of Pay (RROP):</w:t>
      </w:r>
      <w:r w:rsidDel="00000000" w:rsidR="00000000" w:rsidRPr="00000000">
        <w:rPr>
          <w:rtl w:val="0"/>
        </w:rPr>
        <w:t xml:space="preserve"> System settings must show that non-discretionary bonuses and shift premiums are automatically included in the denominator for overtime and sick leave calculations.</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Itemized Statement Elements:</w:t>
      </w:r>
      <w:r w:rsidDel="00000000" w:rsidR="00000000" w:rsidRPr="00000000">
        <w:rPr>
          <w:rtl w:val="0"/>
        </w:rPr>
        <w:t xml:space="preserve"> Validation that all 9 elements required by § 226(a) are displayed on the employee-facing portal.</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Management System (LMS) and Metadata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SB 513, metadata within the LMS (like TalentLMS) is now part of the personnel record. The auditor must verify that the system generates reports including the "Duration" and "Core Competencies" fields. A completion certificate that only shows a date and a name is now non-compliant.</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Applicant Tracking System (ATS) and Bias Audits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 firm with 50 employees, recruiting is constant. All resumes and interview scorecards for the past four years must be retained in the ATS. If the firm uses AI screening tools within the ATS, the 2026 regulations require a "Bias Audit Certification" on file. Failure to possess this certification for vendor-provided software leaves the firm strictly liable for biased hiring outcomes.</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Protocol: Simultaneous 50-Employee Audit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forensic compliance, the auditor should follow a three-phase execution protocol designed to isolate systemic failures.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High-Exposure Reconnaissance (1 Day)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phase addresses the most common triggers for government citations and PAGA letters.</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Wage exported from Gusto:</w:t>
      </w:r>
      <w:r w:rsidDel="00000000" w:rsidR="00000000" w:rsidRPr="00000000">
        <w:rPr>
          <w:rtl w:val="0"/>
        </w:rPr>
        <w:t xml:space="preserve"> 100% verification that hourly rates meet the Pasadena $18.04 minimum and exempt salaries meet the $70,304 threshold.</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distribution logs:</w:t>
      </w:r>
      <w:r w:rsidDel="00000000" w:rsidR="00000000" w:rsidRPr="00000000">
        <w:rPr>
          <w:rtl w:val="0"/>
        </w:rPr>
        <w:t xml:space="preserve"> Verification that the 2026 "Know Your Rights" notice and the designated emergency contact forms are on file for all 50 employees.</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Confidential File Siloing:</w:t>
      </w:r>
      <w:r w:rsidDel="00000000" w:rsidR="00000000" w:rsidRPr="00000000">
        <w:rPr>
          <w:rtl w:val="0"/>
        </w:rPr>
        <w:t xml:space="preserve"> Physical or digital confirmation that medical and demographic data are stored separately from general personnel files as required by SB 464 and the ADA.</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Personnel Integrity Deep-Dive (2 Days)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phase examines the substantive performance documentation required to defend against wrongful termination and discrimination claims under the SB 807 four-year window.</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807 Longitudinal Check:</w:t>
      </w:r>
      <w:r w:rsidDel="00000000" w:rsidR="00000000" w:rsidRPr="00000000">
        <w:rPr>
          <w:rtl w:val="0"/>
        </w:rPr>
        <w:t xml:space="preserve"> Identifying employees with missing performance reviews or write-ups during their four-year tenure.</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513 Training Mapping:</w:t>
      </w:r>
      <w:r w:rsidDel="00000000" w:rsidR="00000000" w:rsidRPr="00000000">
        <w:rPr>
          <w:rtl w:val="0"/>
        </w:rPr>
        <w:t xml:space="preserve"> Manually cross-referencing LMS records with personnel files to ensure the five required metadata fields are captured for every technical certification.</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Contractual Audit (Post-Jan 1):</w:t>
      </w:r>
      <w:r w:rsidDel="00000000" w:rsidR="00000000" w:rsidRPr="00000000">
        <w:rPr>
          <w:rtl w:val="0"/>
        </w:rPr>
        <w:t xml:space="preserve"> Reviewing agreements for newly hired employees to ensure no prohibited AB 692 "Stay-or-Pay" terms are present.</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Systems and Safety Reconciliation (1 Day)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phase focuses on the operational safety logs and digital audit trails.</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553 Log Accuracy:</w:t>
      </w:r>
      <w:r w:rsidDel="00000000" w:rsidR="00000000" w:rsidRPr="00000000">
        <w:rPr>
          <w:rtl w:val="0"/>
        </w:rPr>
        <w:t xml:space="preserve"> Cross-referencing internal accident reports with the Violent Incident Log to ensure no reportable threats were omitted.</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ATS Data Purge:</w:t>
      </w:r>
      <w:r w:rsidDel="00000000" w:rsidR="00000000" w:rsidRPr="00000000">
        <w:rPr>
          <w:rtl w:val="0"/>
        </w:rPr>
        <w:t xml:space="preserve"> Ensuring that applicant data older than four years has been destroyed according to policy, while active investigation files remain locked.</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Gusto RROP Validation:</w:t>
      </w:r>
      <w:r w:rsidDel="00000000" w:rsidR="00000000" w:rsidRPr="00000000">
        <w:rPr>
          <w:rtl w:val="0"/>
        </w:rPr>
        <w:t xml:space="preserve"> Testing a sample of overtime checks for employees who received bonuses to ensure the regular rate was calculated correctly.</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72 Mandatory Records Matrix (2026 Manufacturing Baseline)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matrix identifies the 72 specific records that must be present, or accounted for as "N/A," in each of the 50 employee files.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Category</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Records</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Wage &amp; Hour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Itemized paystubs (9 elements), Timecards, Pasadena MW verification, Sick leave balance, Wage theft notice (§2810.5), W-4/DE-4, Exempt duties test, RROP calculation log.</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LC §226, PMC 4.65, §1174, §515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9-18</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Leave (Confid.)</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FMLA eligibility notice (WH-381), Medical certification, CFRA designation (WH-382), PDL certification, Kin Care usage log, RTW authorization, Interactive process notes, Safe/Victim leave request, PSL accrual log, PFL "designated person" attestation.</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29CFR825, §12945, §233, §246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19-26</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(Pers.)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Harassment cert (supervisor), Harassment cert (non-sup), IIPP safety training log, WVPP training log, HazCom training (SDS), Forklift operator cert, Orientation acknowledgment, SB 513 training metadata.</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1343, SB 553, 8CCR3203, SB 513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27-38</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Safety &amp; Health</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SDS Individual training, Respirator fit test, Audiometric baseline, Annual audiogram, LOTO competency, PPE assessment, Fall protection training, Fire extinguisher training, First Aid/CPR cert, Bloodborne Pathogen training, Heat illness log, Lead/Asbestos medical (if appl).</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8CCR5144, 8CCR5097, 8CCR3314, 8CCR3395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39-48</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Systems Metadata</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Gusto user activity log, LMS course progress log, ATS interview scorecard, E-signature audit trail, App provisioning log, Background check report (FCRA), Drug test result (if appl), References check log, Salary change history metadata, Bonus rationale log.</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§12946, FCRA, CCPA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49-58</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reviews (4yr), Written warnings, Performance Improvement Plans (PIPs), Commendations, Promotion rationale, Job description (ADA), Signed offer letter (post-AB692), Conflict of interest disclosure, NDA/Confidentiality agreement, Commission plan (signed).</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807, SB 513, §432.3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59-64</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Notices/Postings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Know Your Rights (SB 294), Annual DWC-7, EIC notice acknowledgment, Whistleblower protection notice, I-9 inspection notice (within 72hr of audit), CAL-WARN notice (if mass layoff).</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 DWC, SB 617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65-68</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Privacy/CCPA</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CCPA Notice at Collection, Opt-out status verification, Neural data disclosure (if appl), Segregated demographic data (SB 464).</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CCPA, SB 464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69-72</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Offboarding</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interview log, COBRA notice, Final pay acknowledgment, EDD separation notice.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 §202, §203</w:t>
            </w:r>
          </w:p>
        </w:tc>
      </w:tr>
    </w:tbl>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Synthesis: Audit Report Conclusions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audit of a 50-employee manufacturing firm in Pasadena reveals that compliance is no longer a binary state but a longitudinal journey. The forensic auditor’s primary value lies in identifying not just missing forms, but missing </w:t>
      </w:r>
      <w:r w:rsidDel="00000000" w:rsidR="00000000" w:rsidRPr="00000000">
        <w:rPr>
          <w:i w:val="1"/>
          <w:iCs w:val="1"/>
          <w:rtl w:val="0"/>
        </w:rPr>
        <w:t xml:space="preserve">context</w:t>
      </w:r>
      <w:r w:rsidDel="00000000" w:rsidR="00000000" w:rsidRPr="00000000">
        <w:rPr>
          <w:rtl w:val="0"/>
        </w:rPr>
        <w:t xml:space="preserve">.</w:t>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Metadata Gap:</w:t>
      </w:r>
      <w:r w:rsidDel="00000000" w:rsidR="00000000" w:rsidRPr="00000000">
        <w:rPr>
          <w:rtl w:val="0"/>
        </w:rPr>
        <w:t xml:space="preserve"> The most common failure in 2026 will be the "incomplete training record" under SB 513. Firms that continue to rely on simple rosters without capturing training duration and specific core competencies remain vulnerable to $750 penalties per file and the inability to defend against "failure to train" claims in safety incidents.</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Contractual Cliff:</w:t>
      </w:r>
      <w:r w:rsidDel="00000000" w:rsidR="00000000" w:rsidRPr="00000000">
        <w:rPr>
          <w:rtl w:val="0"/>
        </w:rPr>
        <w:t xml:space="preserve"> Agreements entered into after January 1, 2026, must be scrubbed of any repayment obligations for job-specific training. The auditor must flag any legacy "Stay-or-Pay" language that has been inadvertently rolled over into 2026 offer letters.</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Notice Log:</w:t>
      </w:r>
      <w:r w:rsidDel="00000000" w:rsidR="00000000" w:rsidRPr="00000000">
        <w:rPr>
          <w:rtl w:val="0"/>
        </w:rPr>
        <w:t xml:space="preserve"> The SB 294 "Know Your Rights" mandate requires a systematic distribution cycle. The auditor should find a single, dated distribution log that captures the initial February 1 distribution and ensures new hires are seamlessly integrated into the annual refresh cycle.</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vs. State Wage Collision:</w:t>
      </w:r>
      <w:r w:rsidDel="00000000" w:rsidR="00000000" w:rsidRPr="00000000">
        <w:rPr>
          <w:rtl w:val="0"/>
        </w:rPr>
        <w:t xml:space="preserve"> Precision in payroll tags is essential. Production staff working in the Pasadena facility must be tagged differently than those working off-site or in different jurisdictions to ensure the $18.04 local minimum is met while maintaining the $70,304 state threshold for exempt supervisors.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adhering to this execution protocol, the manufacturing firm ensures that its 3,600 individual records (72 records x 50 employees) form a cohesive, defensible forensic shield. In the high-risk environment of California manufacturing, documentation is the only reality recognized by law.</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Key New 2026 Employment Laws for California Employers | CDF Labor Law LLP, https://www.cdflaborlaw.com/blog/key-new-2026-employment-laws-for-california-employers 2. New 2026 California Employment Laws: How Businesses Can Protect Themselves, https://www.laboremployment-lawblog.com/new-2026-california-employment-laws-how-businesses-can-protect-themselves/ 3. Labor Commissioner's Office - California Department of Industrial Relations, https://www.dir.ca.gov/dlse/ 4. California Expands Employee Rights to Access Personnel Records - ArentFox Schiff, https://www.afslaw.com/perspectives/alerts/california-expands-employee-rights-access-personnel-records 5. SB 513 Is Coming: What HR Needs to Fix in Personnel Files Before 2026 - Shaw Law Group, https://shawlawgroup.com/2025/12/sb-513-is-coming-what-hr-needs-to-fix-in-personnel-files-before-2026/ 6. Staying Ahead: Key California Workplace Laws Taking Effect in 2026 and Beyond, https://www.fennemorelaw.com/staying-ahead-key-california-workplace-laws-taking-effect-in-2026-and-beyond/ 7. 2026 California Employment Law Update - Orrick, https://www.orrick.com/en/Insights/2025/12/2026-California-Employment-Law-Update 8. Right to Know, Ready to Show: California Expands Employee Records Access and Rights Notice For 2026 - Vorys, https://www.vorys.com/publication-right-to-know-ready-to-show-california-expands-employee-records-access-and-rights-notice-for-2026 9. California SB 513: New 2026 Training Record Requirements and Why Employers Everywhere Should Prepare - The Talent Authority, https://www.thetalentauthority.com/post/california-sb513-training-record-requirements-and-why-employers-everywhere-should-prepare 10. California's 2026 Legal Landscape: Major New Employment Laws Employers Must Prepare for Now, https://www.paulchenglaw.com/blog/2025/december/california-s-2026-legal-landscape-major-new-empl/ 11. SB807 - Now California Employers Must Keep Personnel Records for 4 Years, https://www.berliner.com/articles/employers-now-required-to-maintain-personnel-records-4-years 12. California Employers: Don't Get Caught Off Guard—5 Essential Record Retention Reminders - DefendMyBiz, https://www.defendmybiz.com/employer-records-california/ 13. Five Reminders About Employment Record Retention Obligations Under California Law, https://www.californiaemploymentlawreport.com/2022/04/five-reminders-about-employment-record-retention-obligations-under-california-law/ 14. California Employers: Don't Get Caught Off Guard—5 Essential Record Retention Reminders, https://www.californiaemploymentlawreport.com/2025/03/california-employers-dont-get-caught-off-guard-5-essential-record-retention-reminders/ 15. California Record Retention Requirements &amp; Best Practices - Timeero, https://timeero.com/post/recordkeeping-compliance-california-employers 16. 12 HR Compliance Checklist Items Every SMB Needs in 2025, https://soteriahr.com/hr-compliance-checklist/ 17. HR Compliance Services for Small Business - Gusto, https://gusto.com/product/hr/compliance 18. What is HR Software? | Gusto, https://gusto.com/resources/glossary/what-is-hr-software 19. Minimum Wage Rate - City of Pasadena, https://www.cityofpasadena.net/planning/wp-content/uploads/sites/30/OFFICIAL-NOTICE-EFFECTIVE-JULY-1-2025-ENGLISH.pdf 20. Pasadena City Mandated Minimum Wage Poster - Labor Law Center, https://www.laborlawcenter.com/pasadena-minimum-wage 21. City of Pasadena Minimum Wage Ordinance, https://www.cityofpasadena.net/planning/wp-content/uploads/sites/30/Minimum-Wage-Handout-Color-2025.pdf 22. Minimum Wage Information - Planning &amp; Community Development ..., https://www.cityofpasadena.net/planning/code-compliance/minimum-wage-ordinance/ 23. A Look at New California Labor and Employment Laws for 2026 | Insights - Holland &amp; Knight, https://www.hklaw.com/en/insights/publications/2025/12/a-look-at-new-california-labor-and-employment-laws-for-2026 24. HR Compliance Update: California's New 2026 Laws Mandate Action for Employers, https://hrworks-inc.com/industry-update/hr-compliance-update-californias-new-2026-laws-mandate-action-for-employers/ 25. California Local Minimum Wage Rates Increases Starting January 1, 2026 - HRWatchdog, https://hrwatchdog.calchamber.com/2025/12/california-local-minimum-wage-rates-increases-starting-january-1-2026/ 26. New Employment Laws Taking Effect January 1, 2026 - Munger Tolles &amp; Olson LLP, https://www.mto.com/news/new-employment-laws-taking-effect-january-1-2026/ 27. New Year, New Rules: Key California Employment Law Updates For 2026 - Fennemore, https://www.fennemorelaw.com/new-year-new-rules-key-california-employment-law-updates-for-2026/ 28. California Minimum Wage Updates for 2026 - Artiano &amp; Associates, https://www.artianolaw.com/blog/california-minimum-wage-updates/ 29. California 2026 Labor Code: Navigating the $100k Compliance Gap - Easeworks Blog, https://easeworks.com/blog/california-2026-labor-code-compliance 30. 5 Parameters You Must Include In Your HR Audit Checklist - Elston HR, https://www.elston-hr.com/post/hr-audit-checklist 31. SB 513 Expands Employers' Recordkeeping Requirements for Education and Training Records: Atkinson, Andelson, Loya, Ruud &amp; Romo, https://www.aalrr.com/Labor-Employment-Law-Blog/sb-513-expands-employers-recordkeeping-requirements-for-education-and-training-records 32. New California Law Will Broaden Requirements for Personnel Records Production: 5 Things Employers Should Know | Fisher Phillips, https://www.fisherphillips.com/en/news-insights/new-california-law-will-broaden-requirements-for-personnel-records-production.html 33. California Enacts New Employment Laws for 2026 | Insights | Mayer ..., https://www.mayerbrown.com/en/insights/publications/2025/11/california-enacts-new-employment-laws-for-2026 34. New Year, New Compliance Duties: SB 513 Expands Personnel Record Requests - Insights, https://insights.ropers.com/post/102lz6q/new-year-new-compliance-duties-sb-513-expands-personnel-record-requests 35. California SB-513 and Changes to Employee Training Records, https://uqualio.com/post/california-sb-513-and-changes-to-employee-training-records 36. California Employers' To-Do List to Prepare for 2026 | Epstein Becker Green, https://www.ebglaw.com/insights/publications/california-employers-to-do-list-to-prepare-for-2026 37. 2026 California Employment Law Update - Gibson Dunn, https://www.gibsondunn.com/2026-california-employment-law-update/ 38. New Employment Laws in California for 2026 - Eanet, PC, https://www.eanetpc.com/news-insights/2025/november/new-employment-laws-in-california-for-2026/ 39. Key California Employment Laws to Prepare for in 2026: What Employers Need to Know, https://www.tuckerellis.com/alerts/key-california-employment-laws-to-prepare-for-in-2026-what-employers-need-to-know/ 40. California Expands Employer Obligations in 2026 and Beyond - AALRR is, https://www.aalrr.com/newsroom-alerts-4181 41. California Employer Alert: New Annual Workplace Rights Notices Required by February 1, 2026 - Nelson Mullins, https://www.nelsonmullins.com/insights/blogs/the-hr-minute/other/california-employer-alert-new-annual-workplace-rights-notices-required-by-february-1-2026 42. 10 California employment law changes on tap for 2026 | HR Dive, https://www.hrdive.com/news/california-2026-employment-law-changes/808622/ 43. The Essentials—California Employment Law Update for 2026 | HUB - K&amp;L Gates, https://www.klgates.com/The-EssentialsCalifornia-Employment-Law-Update-for-2026-11-17-2025 44. Cal/OSHA Workplace Violence Prevention for General Industry (Non-health Care Settings), https://www.dir.ca.gov/dosh/Workplace-Violence/General-Industry.html 45. Workplace Violence Prevention Plan &amp; SB 553 Requirements, https://www.caparkdistricts.org/workplace-violence-prevention-plan-sb-553-requirements 46. California SB 553: Workplace Violence Prevention Plan | AJG United States, https://www.ajg.com/news-and-insights/california-sb-553-workplace-violence-prevention-plan/ 47. How to Comply with California SB 553: A Step-by-Step Guide - Compliance Training Group, https://compliancetraininggroup.com/2025/12/10/how-to-comply-with-california-sb-553-a-step-by-step-guide/ 48. OSHA 2026 Safety Standards: What Employers Must Know - SoloProtect, https://www.soloprotect.com/blog/the-future-of-workplace-safety-inside-oshas-2026-worker-protection-standards 49. SB 553 Compliance Checklist | NAVEX, https://www.navex.com/en-us/resources/checklists/sb-553-compliance/ 50. Cal/OSHA Publishes Draft Workplace Violence Prevention Standard Version 2.0, https://vensure.com/employment-law-updates/cal-osha-publishes-draft-workplace-violence-prevention-standard-version-2-0/ 51. HazCom Updates: What ILMA Members Need to Know, https://ilma.org/hazcom-updates-what-ilma-members-need-to-know/ 52. Hazard Communication Standard: Safety Data Sheets - OSHA, https://www.osha.gov/Publications/OSHA3514.html 53. 1910.1200 - Hazard Communication. | Occupational Safety and Health Administration - OSHA, https://www.osha.gov/laws-regs/regulations/standardnumber/1910/1910.1200 54. OSHA Audit Checklist: Complete Guide to Inspection Preparation &amp; Compliance, https://deliberatedirections.com/osha-audit-checklist-inspection-guide/ 55. Workplace Postings - California Department of Industrial Relations - CA.gov, https://www.dir.ca.gov/wpnodb.html 56. Governor Newsom Signs Bill Expanding Personnel File Requests to Include Training and Education Records | CDF Labor Law LLP, https://www.cdflaborlaw.com/blog/governor-newsom-signs-bill-expanding-personnel-file-requests-to-include-training-and-education-records 57. A Year-End Compliance Checklist for California Employers | CDF Labor Law LLP, https://www.cdflaborlaw.com/blog/a-year-end-compliance-checklist-for-california-employers 58. California Labor and Employment Law Updates for 2026 | Holland &amp; Hart LLP, https://www.hollandhart.com/california-labor-and-employment-law-updates-for-2026 59. California Code of Regulations, Title 8, Section 5097. Hearing Conservation Program., https://www.dir.ca.gov/title8/5097.html 60. Hearing Conservation - OSHA, https://www.osha.gov/sites/default/files/publications/osha3074.pdf 61. Occupational Noise Exposure - Overview | Occupational Safety and Health Administration - OSHA, https://www.osha.gov/noise 62. 1910.95 - Occupational noise exposure. | Occupational Safety and Health Administration - OSHA, https://www.osha.gov/laws-regs/regulations/standardnumber/1910/1910.95 63. OSHA's Program for Hearing Conservation | OshaEducationCenter.com, https://www.oshaeducationcenter.com/osha-hearing-conservation-regulations/ 64. OSHA 2026 Updates &amp; How to Prepare, https://www.oshaoutreachcourses.com/blog/osha-changes-and-preparation/ 65. California Privacy Rights Act (CPRA) Compliance Checklist | Resources - OneTrust, https://www.onetrust.com/resources/california-privacy-rights-act-cpra-compliance-checklist/ 66. CCPA Requirements 2026: Complete Compliance Guide - Secure Privacy, https://secureprivacy.ai/blog/ccpa-requirements-2026-complete-compliance-guide 67. Key Takeaways After California Finalizes Sweeping New CCPA Regulations - Parker Poe, https://www.parkerpoe.com/news/2025/10/key-takeaways-after-california-finalizes-sweeping-new-ccpa 68. California's Updated Privacy Regulations: Automated Decisionmaking Technology, Cybersecurity Audits, and Risk Assessments, Part 1 | Barclay Damon, https://www.barclaydamon.com/alerts/californias-updated-privacy-regulations-automated-decisionmaking-technology-cybersecurity-audits-and-risk-assessments-part-1 69. Your Guide to CCPA: California Consumer Privacy Act | TrustArc, https://trustarc.com/resource/ccpa-guide/ 70. CCPA Compliance Checklist: 6 Steps to Follow - Usercentrics, https://usercentrics.com/knowledge-hub/6-steps-website-ccpa-compliant/ 71. 7 Things to Know Before 2026 CCPA Updates Take Effect, https://cppa.ca.gov/pdf/things_to_know_before_2026_updates.pdf 72. California Privacy Agency Rolls Out New Regulations and Approves $1.35 Million Penalty in Latest CCPA Enforcement Action, https://www.privacyworld.blog/2025/10/california-privacy-agency-rolls-out-new-regulations-and-approves-1-35-million-penalty-in-latest-ccpa-enforcement-action/ 73. California's Privacy Landscape Evolves: Key Amendments and What Businesses Must Do | By: Jeffrey R. Glassman: Ervin Cohen &amp; Jessup LLP, https://www.ecjlaw.com/ecj-blog/californias-privacy-landscape-evolves-key-amendments-and-what-businesses-must-do-by-jeffrey-r-glassman 74. California's 2026 Laws: What Manufacturers Need to Know, https://cmta.net/news/2026-california-laws/ 75. California Looks to 2026 With More Workplace Regulations - Insights - Proskauer Rose LLP, https://www.proskauer.com/blog/california-looks-to-2026-with-more-workplace-regulations 76. The Compliance Catch-Up: What HR Needs to Fix Before Mid-Year Audits - HR Cloud, https://www.hrcloud.com/blog/hr-compliance-audit 77. Gusto Help Center - HR Resources powered by Mineral (for admins), https://support.gusto.com/article/158567244100000/HR-Resources-powered-by-Mineral-for-admins 78. HR Compliance Audits - 7 Key Areas to Review [Checklist] - Europe HR Solutions, https://europe-hr-solutions.com/resources/hr-compliance-audits-7-key-areas-to-review-checklist/ 79. HR Compliance Audit: Guide, Importance, and Free Checklist - Exceptional HR Solutions, https://www.exceptionalhrsolutions.com/hr-compliance-audit-guide-with-checklist/ 80. Your HR Compliance Checklist: What to Include - HRO Resources, https://hroresources.com/your-hr-compliance-checklist-what-to-include/ 81. A Year-End Compliance Checklist for California Employers | CDF Labor Law LLP - JDSupra, https://www.jdsupra.com/legalnews/a-year-end-compliance-checklist-for-9793979/ 82. California's SB 513: Expanded Personnel File Requirements Create New Obligations for Employers | By: Tanner Hosfield: Ervin Cohen &amp; Jessup LLP, https://www.ecjlaw.com/ecj-blog/californias-sb-513-expanded-personnel-file-requirements-create-new-obligations-for-employers-by-tanner-hosfield 83. 8 Best HR Compliance Software Solutions in 2025 - Gusto, https://gusto.com/resources/best-hr-compliance-software 84. California Employment Compliance Checklist | Fisher Phillips, https://www.fisherphillips.com/a/web/fjX9weBiv9QWJ6KvEjp7BK/ca-employment-compliance-checklist-medtech.pdf 85. Compliance training data: How L&amp;D teams stay audit-ready | Absorb LMS Software, https://www.absorblms.com/resources/articles/compliance-training-data 86. How California Employers Can Prepare for New Employment Laws Taking Effect in 2026, https://www.akerman.com/en/perspectives/hrdef-how-california-employers-can-prepare-for-new-employment-laws-taking-effect-in-2026.html 87. Fundamentals of Personnel Files for Employers in California, https://www.californiaworkplacelawblog.com/2025/03/articles/california/fundamentals-of-personnel-files-for-employers-in-california/ 88. HR Audit Checklist for SMEs: 11 Key Items to Review This Year - Paradigm International, https://www.paradigmie.com/post/hr-audit-checklist-smes 89. California Expands Personnel File Access to Training Records - HR Works, https://hrworks-inc.com/industry-update/california-expands-personnel-file-access-to-training-records/ 90. Chapter 6 - Records Retention Schedule - California Secretary of State, https://www.sos.ca.gov/archives/records-management-and-appraisal/records-management-handbook/chapter-6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