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Cal/OSHA Safety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IIPP (Injury &amp; Illness Prevention)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Written Plan</w:t>
      </w:r>
      <w:r w:rsidDel="00000000" w:rsidR="00000000" w:rsidRPr="00000000">
        <w:rPr>
          <w:rtl w:val="0"/>
        </w:rPr>
        <w:t xml:space="preserve">: 8 key elements (Responsibility, Compliance, etc.).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Available to employees.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Heat Illness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Outdoor</w:t>
      </w:r>
      <w:r w:rsidDel="00000000" w:rsidR="00000000" w:rsidRPr="00000000">
        <w:rPr>
          <w:rtl w:val="0"/>
        </w:rPr>
        <w:t xml:space="preserve">: Water, Shade (&gt;80°F), High Heat procedures (&gt;95°F).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Indoor</w:t>
      </w:r>
      <w:r w:rsidDel="00000000" w:rsidR="00000000" w:rsidRPr="00000000">
        <w:rPr>
          <w:rtl w:val="0"/>
        </w:rPr>
        <w:t xml:space="preserve">: Triggered at 82°F. Assessment and control measures required.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CROSS-REFERENCE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Workplace Violence</w:t>
      </w:r>
      <w:r w:rsidDel="00000000" w:rsidR="00000000" w:rsidRPr="00000000">
        <w:rPr>
          <w:rtl w:val="0"/>
        </w:rPr>
        <w:t xml:space="preserve">: IIPP must integrate WVPP.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SB 513</w:t>
      </w:r>
      <w:r w:rsidDel="00000000" w:rsidR="00000000" w:rsidRPr="00000000">
        <w:rPr>
          <w:rtl w:val="0"/>
        </w:rPr>
        <w:t xml:space="preserve">: Safety training records need metadata.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Workers' Comp</w:t>
      </w:r>
      <w:r w:rsidDel="00000000" w:rsidR="00000000" w:rsidRPr="00000000">
        <w:rPr>
          <w:rtl w:val="0"/>
        </w:rPr>
        <w:t xml:space="preserve">: Injury triggers DWC-1 and investigation.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