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97D"/>
          <w:sz w:val="40"/>
          <w:szCs w:val="40"/>
        </w:rPr>
        <w:t xml:space="preserve">EMPLOYEE TRAINING PRESENTATION</w:t>
      </w:r>
    </w:p>
    <w:p>
      <w:pPr>
        <w:spacing w:before="240"/>
        <w:jc w:val="center"/>
      </w:pPr>
      <w:r>
        <w:rPr>
          <w:sz w:val="28"/>
          <w:szCs w:val="28"/>
        </w:rPr>
        <w:t xml:space="preserve">1-Hour Interactive Training</w:t>
      </w:r>
    </w:p>
    <w:p>
      <w:pPr>
        <w:spacing w:before="120"/>
        <w:jc w:val="center"/>
      </w:pPr>
      <w:r>
        <w:rPr>
          <w:i/>
          <w:iCs/>
          <w:sz w:val="24"/>
          <w:szCs w:val="24"/>
        </w:rPr>
        <w:t xml:space="preserve">Complete Slide Specifications with Content</w:t>
      </w:r>
    </w:p>
    <w:p>
      <w:pPr>
        <w:spacing w:before="960" w:after="240"/>
      </w:pPr>
      <w:r>
        <w:rPr>
          <w:b/>
          <w:bCs/>
          <w:sz w:val="24"/>
          <w:szCs w:val="24"/>
        </w:rPr>
        <w:t xml:space="preserve">PRESENTATION STRUCTURE: 28 SLIDES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68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56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Slides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Title, agenda, ground rules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1: What Is Harassment?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Definitions, protected categories, types</w:t>
            </w:r>
          </w:p>
        </w:tc>
        <w:tc>
          <w:tcPr>
            <w:tcW w:type="dxa" w:w="1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4-12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2: Recognition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Examples, scenarios, gray areas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13-19</w:t>
            </w:r>
          </w:p>
        </w:tc>
      </w:tr>
      <w:tr>
        <w:tc>
          <w:tcPr>
            <w:tcW w:type="dxa" w:w="31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3: What To Do</w:t>
            </w:r>
          </w:p>
        </w:tc>
        <w:tc>
          <w:tcPr>
            <w:tcW w:type="dxa" w:w="468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Reporting, bystander intervention, retaliation</w:t>
            </w:r>
          </w:p>
        </w:tc>
        <w:tc>
          <w:tcPr>
            <w:tcW w:type="dxa" w:w="156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20-26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Q&amp;A, resources, certificates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27-28</w:t>
            </w:r>
          </w:p>
        </w:tc>
      </w:tr>
    </w:tbl>
    <w:p>
      <w:pPr>
        <w:pStyle w:val="Heading1"/>
        <w:spacing w:before="480"/>
      </w:pPr>
      <w:r>
        <w:t xml:space="preserve">KEY DIFFERENCES FROM SUPERVISOR TRAINING</w:t>
      </w:r>
    </w:p>
    <w:p>
      <w:pPr>
        <w:spacing w:before="240"/>
      </w:pPr>
      <w:r>
        <w:rPr>
          <w:sz w:val="22"/>
          <w:szCs w:val="22"/>
        </w:rPr>
        <w:t xml:space="preserve">The 1-hour employee training is streamlined but still covers all mandatory SB 1343 requirements:</w:t>
      </w:r>
    </w:p>
    <w:p>
      <w:pPr>
        <w:pStyle w:val="ListParagraph"/>
        <w:numPr>
          <w:ilvl w:val="0"/>
          <w:numId w:val="2"/>
        </w:numPr>
        <w:spacing w:before="360"/>
      </w:pPr>
      <w:r>
        <w:rPr>
          <w:b/>
          <w:bCs/>
        </w:rPr>
        <w:t xml:space="preserve">SHORTER: 60 minutes vs. 120 minutes (28 slides vs. 45 slides)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OMITS supervisor-specific content: No vicarious liability, corrective action authority, or documentation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FOCUSES on employee rights: More emphasis on reporting options and anti-retaliation protections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SIMPLIFIED scenarios: Fewer complex situations, more straightforward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legal requirements: Still covers all FEHA protected categories, bystander intervention, and mandatory content</w:t>
      </w:r>
    </w:p>
    <w:p>
      <w:pPr>
        <w:pStyle w:val="Heading1"/>
        <w:spacing w:before="480"/>
      </w:pPr>
      <w:r>
        <w:t xml:space="preserve">EMPLOYEE DECK SAMPLE SLIDES</w:t>
      </w:r>
    </w:p>
    <w:p>
      <w:pPr>
        <w:pStyle w:val="Heading2"/>
        <w:spacing w:before="360"/>
      </w:pPr>
      <w:r>
        <w:t xml:space="preserve">SLIDE 1: Title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70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Harassment Prevention Training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Subtitle</w:t>
            </w:r>
          </w:p>
        </w:tc>
        <w:tc>
          <w:tcPr>
            <w:tcW w:type="dxa" w:w="70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Creating a Respectful Workplace • 1-Hour Training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version omits 'for Supervisors' to avoid confusion</w:t>
            </w:r>
          </w:p>
        </w:tc>
      </w:tr>
    </w:tbl>
    <w:p>
      <w:pPr>
        <w:pStyle w:val="Heading2"/>
        <w:spacing w:before="360"/>
      </w:pPr>
      <w:r>
        <w:t xml:space="preserve">SLIDE 2: Training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70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We'll Cover Today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70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What Is Harassment? (20 min)</w:t>
            </w:r>
          </w:p>
          <w:p>
            <w:r>
              <w:t xml:space="preserve">• How to Recognize It (20 min)</w:t>
            </w:r>
          </w:p>
          <w:p>
            <w:r>
              <w:t xml:space="preserve">• What To Do About It (15 min)</w:t>
            </w:r>
          </w:p>
          <w:p>
            <w:r>
              <w:t xml:space="preserve">• Q&amp;A &amp; Closing (5 min)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break needed for 1-hour format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4F81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2026-02-06T18:51:24.506Z</dcterms:created>
  <dcterms:modified xsi:type="dcterms:W3CDTF">2026-02-06T18:51:24.506Z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