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California Mass Layoff (Cal-WARN) Compliance Checklist (2026)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5.0 (Toolkit Upgrade) </w:t>
      </w:r>
      <w:r w:rsidDel="00000000" w:rsidR="00000000" w:rsidRPr="00000000">
        <w:rPr>
          <w:b w:val="1"/>
          <w:bCs w:val="1"/>
          <w:rtl w:val="0"/>
        </w:rPr>
        <w:t xml:space="preserve">Effective Date</w:t>
      </w:r>
      <w:r w:rsidDel="00000000" w:rsidR="00000000" w:rsidRPr="00000000">
        <w:rPr>
          <w:rtl w:val="0"/>
        </w:rPr>
        <w:t xml:space="preserve">: January 1, 2026 </w:t>
      </w:r>
      <w:r w:rsidDel="00000000" w:rsidR="00000000" w:rsidRPr="00000000">
        <w:rPr>
          <w:b w:val="1"/>
          <w:bCs w:val="1"/>
          <w:rtl w:val="0"/>
        </w:rPr>
        <w:t xml:space="preserve">Primary Mandate</w:t>
      </w:r>
      <w:r w:rsidDel="00000000" w:rsidR="00000000" w:rsidRPr="00000000">
        <w:rPr>
          <w:rtl w:val="0"/>
        </w:rPr>
        <w:t xml:space="preserve">: Cal. Lab. Code § 1400-1408 &amp; SB 617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Statutory Triggers and Covered Establishments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Lab. Code § 1400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"‘Covered establishment’ means... facility... that employs, or has employed within the preceding 12 months, 75 or more persons... ‘Mass layoff’ means a layoff during any 30-day period of 50 or more employees."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Jurisdictional Determination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Headcount Audit</w:t>
      </w:r>
    </w:p>
    <w:p w:rsidR="00000000" w:rsidDel="00000000" w:rsidP="00000000" w:rsidRDefault="00000000" w:rsidRPr="00000000" w14:paraId="0000000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Thresholds</w:t>
      </w:r>
    </w:p>
    <w:p w:rsidR="00000000" w:rsidDel="00000000" w:rsidP="00000000" w:rsidRDefault="00000000" w:rsidRPr="00000000" w14:paraId="00000008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Verify if facility employed 75+ persons in preceding 12 months.</w:t>
      </w:r>
    </w:p>
    <w:p w:rsidR="00000000" w:rsidDel="00000000" w:rsidP="00000000" w:rsidRDefault="00000000" w:rsidRPr="00000000" w14:paraId="00000009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Define "covered establishment" as specific facility or part thereof.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Trigger Events</w:t>
      </w:r>
    </w:p>
    <w:p w:rsidR="00000000" w:rsidDel="00000000" w:rsidP="00000000" w:rsidRDefault="00000000" w:rsidRPr="00000000" w14:paraId="0000000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Mass Layoff</w:t>
      </w:r>
    </w:p>
    <w:p w:rsidR="00000000" w:rsidDel="00000000" w:rsidP="00000000" w:rsidRDefault="00000000" w:rsidRPr="00000000" w14:paraId="0000000C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Trigger: 50+ employees separated in 30 days.</w:t>
      </w:r>
    </w:p>
    <w:p w:rsidR="00000000" w:rsidDel="00000000" w:rsidP="00000000" w:rsidRDefault="00000000" w:rsidRPr="00000000" w14:paraId="0000000D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Relocation/Termination</w:t>
      </w:r>
    </w:p>
    <w:p w:rsidR="00000000" w:rsidDel="00000000" w:rsidP="00000000" w:rsidRDefault="00000000" w:rsidRPr="00000000" w14:paraId="0000000E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Trigger: Move 100+ miles away.</w:t>
      </w:r>
    </w:p>
    <w:p w:rsidR="00000000" w:rsidDel="00000000" w:rsidP="00000000" w:rsidRDefault="00000000" w:rsidRPr="00000000" w14:paraId="0000000F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Trigger: Cessation of operations (even if &lt;50 employees affected).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Notification Period and Recipient Matrix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Lab. Code § 1401(a)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"60 days before the order takes effect... notice... to the [employees], the Employment Development Department, the local workforce development board, and the chief elected official."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Lead Time Compliance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60-Day Rule</w:t>
      </w:r>
    </w:p>
    <w:p w:rsidR="00000000" w:rsidDel="00000000" w:rsidP="00000000" w:rsidRDefault="00000000" w:rsidRPr="00000000" w14:paraId="00000014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Delivery</w:t>
      </w:r>
    </w:p>
    <w:p w:rsidR="00000000" w:rsidDel="00000000" w:rsidP="00000000" w:rsidRDefault="00000000" w:rsidRPr="00000000" w14:paraId="00000015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Ensure receipt exactly 60 days before first separation.</w:t>
      </w:r>
    </w:p>
    <w:p w:rsidR="00000000" w:rsidDel="00000000" w:rsidP="00000000" w:rsidRDefault="00000000" w:rsidRPr="00000000" w14:paraId="00000016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Serve notice to employees on leave (PDL/CFRA/Workers' Comp).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Filings</w:t>
      </w:r>
    </w:p>
    <w:p w:rsidR="00000000" w:rsidDel="00000000" w:rsidP="00000000" w:rsidRDefault="00000000" w:rsidRPr="00000000" w14:paraId="00000018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Government</w:t>
      </w:r>
    </w:p>
    <w:p w:rsidR="00000000" w:rsidDel="00000000" w:rsidP="00000000" w:rsidRDefault="00000000" w:rsidRPr="00000000" w14:paraId="00000019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File with EDD.</w:t>
      </w:r>
    </w:p>
    <w:p w:rsidR="00000000" w:rsidDel="00000000" w:rsidP="00000000" w:rsidRDefault="00000000" w:rsidRPr="00000000" w14:paraId="0000001A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File with Local Workforce Development Board (LWDB).</w:t>
      </w:r>
    </w:p>
    <w:p w:rsidR="00000000" w:rsidDel="00000000" w:rsidP="00000000" w:rsidRDefault="00000000" w:rsidRPr="00000000" w14:paraId="0000001B">
      <w:pPr>
        <w:numPr>
          <w:ilvl w:val="2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Notify Mayor (City) or Board of Supervisors Chair (County).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Mandatory Content and Social Services (SB 617)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Lab. Code § 1401(b)-(e)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"Include... whether the employer plans to coordinate services... through the local workforce development board... [and] a description of... CalFresh."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Local Board Integration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Service Coordination</w:t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Disclosure</w:t>
      </w:r>
    </w:p>
    <w:p w:rsidR="00000000" w:rsidDel="00000000" w:rsidP="00000000" w:rsidRDefault="00000000" w:rsidRPr="00000000" w14:paraId="00000021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Explicitly state intent to coordinate Rapid Response services.</w:t>
      </w:r>
    </w:p>
    <w:p w:rsidR="00000000" w:rsidDel="00000000" w:rsidP="00000000" w:rsidRDefault="00000000" w:rsidRPr="00000000" w14:paraId="00000022">
      <w:pPr>
        <w:numPr>
          <w:ilvl w:val="2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Arrange services within 30 days of notice if coordinating.</w:t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Transparency</w:t>
      </w:r>
    </w:p>
    <w:p w:rsidR="00000000" w:rsidDel="00000000" w:rsidP="00000000" w:rsidRDefault="00000000" w:rsidRPr="00000000" w14:paraId="00000024">
      <w:pPr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Include functional email/phone of Local Workforce Dev Board.</w:t>
      </w:r>
    </w:p>
    <w:p w:rsidR="00000000" w:rsidDel="00000000" w:rsidP="00000000" w:rsidRDefault="00000000" w:rsidRPr="00000000" w14:paraId="00000025">
      <w:pPr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Include verbatim description: "Local Workforce Development Boards and their partners help laid off workers find new jobs..."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Food Assistance (CalFresh)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Mandatory Disclosures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CalFresh</w:t>
      </w:r>
    </w:p>
    <w:p w:rsidR="00000000" w:rsidDel="00000000" w:rsidP="00000000" w:rsidRDefault="00000000" w:rsidRPr="00000000" w14:paraId="00000029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Provide required description of CalFresh program.</w:t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List official benefits helpline and website link.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Contact</w:t>
      </w:r>
    </w:p>
    <w:p w:rsidR="00000000" w:rsidDel="00000000" w:rsidP="00000000" w:rsidRDefault="00000000" w:rsidRPr="00000000" w14:paraId="0000002C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Provide functioning phone/email for company official.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Enforcement and Liability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Authority</w:t>
      </w:r>
      <w:r w:rsidDel="00000000" w:rsidR="00000000" w:rsidRPr="00000000">
        <w:rPr>
          <w:rtl w:val="0"/>
        </w:rPr>
        <w:t xml:space="preserve">: Cal. Lab. Code § 1402 &amp; 1403 </w:t>
      </w:r>
      <w:r w:rsidDel="00000000" w:rsidR="00000000" w:rsidRPr="00000000">
        <w:rPr>
          <w:b w:val="1"/>
          <w:bCs w:val="1"/>
          <w:rtl w:val="0"/>
        </w:rPr>
        <w:t xml:space="preserve">Mandate</w:t>
      </w:r>
      <w:r w:rsidDel="00000000" w:rsidR="00000000" w:rsidRPr="00000000">
        <w:rPr>
          <w:rtl w:val="0"/>
        </w:rPr>
        <w:t xml:space="preserve">: &gt; "Liable to each employee... for back pay [and] benefits... and a civil penalty of not more than $500 for each day."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Financial Risk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Damages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Back Pay</w:t>
      </w:r>
    </w:p>
    <w:p w:rsidR="00000000" w:rsidDel="00000000" w:rsidP="00000000" w:rsidRDefault="00000000" w:rsidRPr="00000000" w14:paraId="00000032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Calculate pay at final rate (min $16.90/hr) for every day notice fell short of 60.</w:t>
      </w:r>
    </w:p>
    <w:p w:rsidR="00000000" w:rsidDel="00000000" w:rsidP="00000000" w:rsidRDefault="00000000" w:rsidRPr="00000000" w14:paraId="00000033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Restore value of benefits (health/pension) for violation period.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Penalties</w:t>
      </w:r>
    </w:p>
    <w:p w:rsidR="00000000" w:rsidDel="00000000" w:rsidP="00000000" w:rsidRDefault="00000000" w:rsidRPr="00000000" w14:paraId="00000035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Avoid $500/day civil penalty for failure to notify local government.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Waivers (AB 692)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Severance</w:t>
      </w:r>
    </w:p>
    <w:p w:rsidR="00000000" w:rsidDel="00000000" w:rsidP="00000000" w:rsidRDefault="00000000" w:rsidRPr="00000000" w14:paraId="00000038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Ensure severance is "valuable consideration" beyond final wages.</w:t>
      </w:r>
    </w:p>
    <w:p w:rsidR="00000000" w:rsidDel="00000000" w:rsidP="00000000" w:rsidRDefault="00000000" w:rsidRPr="00000000" w14:paraId="00000039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[ ] Ensure no "debt repayment" for training/relocation is included in release.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Statutory Reference List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Cal. Lab. Code § 1400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Cal. Lab. Code § 1401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ginfo.legislature.ca.gov/faces/codes_displaySection.xhtml?lawCode=LAB&amp;sectionNum=1400" TargetMode="External"/><Relationship Id="rId7" Type="http://schemas.openxmlformats.org/officeDocument/2006/relationships/hyperlink" Target="https://leginfo.legislature.ca.gov/faces/codes_displaySection.xhtml?lawCode=LAB&amp;sectionNum=14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