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Harassment Prevention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(Updated with Legal Cross-References)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Applicability</w:t>
      </w:r>
      <w:r w:rsidDel="00000000" w:rsidR="00000000" w:rsidRPr="00000000">
        <w:rPr>
          <w:rtl w:val="0"/>
        </w:rPr>
        <w:t xml:space="preserve">: ALL California Employers (5+ employees for training; 1+ for harassment prohibition)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Statutory Training Requirements (SB 1343)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Mandatory for employers with 5 or more employees.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Supervisory Employees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Minimum 2 hours of classroom or interactive e-learning.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Once every 2 years (biennial).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New Hires</w:t>
      </w:r>
      <w:r w:rsidDel="00000000" w:rsidR="00000000" w:rsidRPr="00000000">
        <w:rPr>
          <w:rtl w:val="0"/>
        </w:rPr>
        <w:t xml:space="preserve">: Within 6 months of assumption of supervisory position.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Sexual harassment, abusive conduct (bullying), and harassment based on gender identity/expression.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Non-Supervisory Employees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Minimum 1 hour.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Once every 2 years.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New Hires</w:t>
      </w:r>
      <w:r w:rsidDel="00000000" w:rsidR="00000000" w:rsidRPr="00000000">
        <w:rPr>
          <w:rtl w:val="0"/>
        </w:rPr>
        <w:t xml:space="preserve">: Within 6 months of hire.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Seasonal/Temp</w:t>
      </w:r>
      <w:r w:rsidDel="00000000" w:rsidR="00000000" w:rsidRPr="00000000">
        <w:rPr>
          <w:rtl w:val="0"/>
        </w:rPr>
        <w:t xml:space="preserve">: Within 30 calendar days or 100 hours worked (whichever is first).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Trainer Qualifications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Must be Attorney, HR Professional (2+ yrs exp), Harassment Consultant, or Professor/Instructor.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Policy &amp; Prevention Requirements (2 CCR § 11023)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Must be in writing and distributed to all employees.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Written Policy</w:t>
      </w:r>
      <w:r w:rsidDel="00000000" w:rsidR="00000000" w:rsidRPr="00000000">
        <w:rPr>
          <w:rtl w:val="0"/>
        </w:rPr>
        <w:t xml:space="preserve">: Develop a harassment, discrimination, and retaliation prevention policy.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List all protected categories under FEHA.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Create a complaint process (confidentiality, timely response, impartial investigation).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Prohibit Retaliation</w:t>
      </w:r>
      <w:r w:rsidDel="00000000" w:rsidR="00000000" w:rsidRPr="00000000">
        <w:rPr>
          <w:rtl w:val="0"/>
        </w:rPr>
        <w:t xml:space="preserve">: Explicitly state no adverse action for reporting.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Distribution Methods</w:t>
      </w:r>
      <w:r w:rsidDel="00000000" w:rsidR="00000000" w:rsidRPr="00000000">
        <w:rPr>
          <w:rtl w:val="0"/>
        </w:rPr>
        <w:t xml:space="preserve"> (Select at least one):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Physical copy with acknowledgment.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E-mail with read receipt.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Intranet link (with tracking).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Bystander Intervention</w:t>
      </w:r>
      <w:r w:rsidDel="00000000" w:rsidR="00000000" w:rsidRPr="00000000">
        <w:rPr>
          <w:rtl w:val="0"/>
        </w:rPr>
        <w:t xml:space="preserve">: Training must specifically cover bystander intervention techniques (SB 778).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CROSS-REFERENCE: HOW OTHER LAWS IMPACT HARASSMENT PREVENTION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LEAVE LAWS → HARASSMENT PREVENTION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Taking protected leave (PDL, CFRA, FMLA) is a protected activity.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tl w:val="0"/>
        </w:rPr>
        <w:t xml:space="preserve">: Policy must state "exercise of rights under leave laws" is protected.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Deadline Extension</w:t>
      </w:r>
      <w:r w:rsidDel="00000000" w:rsidR="00000000" w:rsidRPr="00000000">
        <w:rPr>
          <w:rtl w:val="0"/>
        </w:rPr>
        <w:t xml:space="preserve">: Pause training deadlines if employee is on protected leave.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Schedule training for immediately upon return (within 30 days). </w:t>
      </w:r>
      <w:r w:rsidDel="00000000" w:rsidR="00000000" w:rsidRPr="00000000">
        <w:rPr>
          <w:b w:val="1"/>
          <w:bCs w:val="1"/>
          <w:rtl w:val="0"/>
        </w:rPr>
        <w:t xml:space="preserve">Statutory Basis</w:t>
      </w:r>
      <w:r w:rsidDel="00000000" w:rsidR="00000000" w:rsidRPr="00000000">
        <w:rPr>
          <w:rtl w:val="0"/>
        </w:rPr>
        <w:t xml:space="preserve">: Cal. Gov. Code § 12945.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[Leave Checklist 1-49]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SB 513 (RECORDKEEPING) → HARASSMENT PREVENTION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Training records are "Personnel Records" requiring 5 specific metadata fields.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Update Log</w:t>
      </w:r>
      <w:r w:rsidDel="00000000" w:rsidR="00000000" w:rsidRPr="00000000">
        <w:rPr>
          <w:rtl w:val="0"/>
        </w:rPr>
        <w:t xml:space="preserve">: Ensure tracking captures: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Date &amp; Duration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 ("Sexual Harassment Prevention, Abusive Conduct, Bystander Intervention")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Certificate details. </w:t>
      </w:r>
      <w:r w:rsidDel="00000000" w:rsidR="00000000" w:rsidRPr="00000000">
        <w:rPr>
          <w:b w:val="1"/>
          <w:bCs w:val="1"/>
          <w:rtl w:val="0"/>
        </w:rPr>
        <w:t xml:space="preserve">Statutory Basis</w:t>
      </w:r>
      <w:r w:rsidDel="00000000" w:rsidR="00000000" w:rsidRPr="00000000">
        <w:rPr>
          <w:rtl w:val="0"/>
        </w:rPr>
        <w:t xml:space="preserve">: Cal. Lab. Code § 1198.5.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WORKPLACE VIOLENCE (SB 553) → HARASSMENT PREVENTION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Threats of violence often start as harassment.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Unified Reporting</w:t>
      </w:r>
      <w:r w:rsidDel="00000000" w:rsidR="00000000" w:rsidRPr="00000000">
        <w:rPr>
          <w:rtl w:val="0"/>
        </w:rPr>
        <w:t xml:space="preserve">: Ensure Harassment Complaint Form and Violent Incident Log cross-reference.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Threat Assessment</w:t>
      </w:r>
      <w:r w:rsidDel="00000000" w:rsidR="00000000" w:rsidRPr="00000000">
        <w:rPr>
          <w:rtl w:val="0"/>
        </w:rPr>
        <w:t xml:space="preserve">: Train supervisors that "threats" are both harassment and safety issues. </w:t>
      </w:r>
      <w:r w:rsidDel="00000000" w:rsidR="00000000" w:rsidRPr="00000000">
        <w:rPr>
          <w:b w:val="1"/>
          <w:bCs w:val="1"/>
          <w:rtl w:val="0"/>
        </w:rPr>
        <w:t xml:space="preserve">Statutory Basis</w:t>
      </w:r>
      <w:r w:rsidDel="00000000" w:rsidR="00000000" w:rsidRPr="00000000">
        <w:rPr>
          <w:rtl w:val="0"/>
        </w:rPr>
        <w:t xml:space="preserve">: Cal. Lab. Code § 6401.9.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[Workplace Violence Checklist]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PERSONNEL RECORDS → HARASSMENT PREVENTION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Investigative files must be segregated.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File Segregation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1</w:t>
      </w:r>
      <w:r w:rsidDel="00000000" w:rsidR="00000000" w:rsidRPr="00000000">
        <w:rPr>
          <w:rtl w:val="0"/>
        </w:rPr>
        <w:t xml:space="preserve">: Certificate of Completion.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5</w:t>
      </w:r>
      <w:r w:rsidDel="00000000" w:rsidR="00000000" w:rsidRPr="00000000">
        <w:rPr>
          <w:rtl w:val="0"/>
        </w:rPr>
        <w:t xml:space="preserve">: Complaints, witness notes, investigation reports.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AB 692 (STAY-OR-PAY) → HARASSMENT PREVENTION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Employers cannot charge for mandatory training.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 Repayment</w:t>
      </w:r>
      <w:r w:rsidDel="00000000" w:rsidR="00000000" w:rsidRPr="00000000">
        <w:rPr>
          <w:rtl w:val="0"/>
        </w:rPr>
        <w:t xml:space="preserve">: You cannot include harassment training costs in any repayment agreement.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Paid Time</w:t>
      </w:r>
      <w:r w:rsidDel="00000000" w:rsidR="00000000" w:rsidRPr="00000000">
        <w:rPr>
          <w:rtl w:val="0"/>
        </w:rPr>
        <w:t xml:space="preserve">: Training time is "hours worked" and must be paid.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[AB 692 Stay-or-Pay Checklist]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Penalties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DFEH/CRD Order</w:t>
      </w:r>
      <w:r w:rsidDel="00000000" w:rsidR="00000000" w:rsidRPr="00000000">
        <w:rPr>
          <w:rtl w:val="0"/>
        </w:rPr>
        <w:t xml:space="preserve">: Mandate to conduct training/policy changes.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Damages</w:t>
      </w:r>
      <w:r w:rsidDel="00000000" w:rsidR="00000000" w:rsidRPr="00000000">
        <w:rPr>
          <w:rtl w:val="0"/>
        </w:rPr>
        <w:t xml:space="preserve">: Unlimited compensatory and punitive damages in civil court.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Strict Liability</w:t>
      </w:r>
      <w:r w:rsidDel="00000000" w:rsidR="00000000" w:rsidRPr="00000000">
        <w:rPr>
          <w:rtl w:val="0"/>
        </w:rPr>
        <w:t xml:space="preserve">: For supervisor harassment.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