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Artifact 9: Personnel Records Governance and Containerized Data Manual (2026)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6.0 (Deep Research Audit) </w:t>
      </w:r>
      <w:r w:rsidDel="00000000" w:rsidR="00000000" w:rsidRPr="00000000">
        <w:rPr>
          <w:b w:val="1"/>
          <w:bCs w:val="1"/>
          <w:rtl w:val="0"/>
        </w:rPr>
        <w:t xml:space="preserve">Effective Date</w:t>
      </w:r>
      <w:r w:rsidDel="00000000" w:rsidR="00000000" w:rsidRPr="00000000">
        <w:rPr>
          <w:rtl w:val="0"/>
        </w:rPr>
        <w:t xml:space="preserve">: January 1, 2026 </w:t>
      </w:r>
      <w:r w:rsidDel="00000000" w:rsidR="00000000" w:rsidRPr="00000000">
        <w:rPr>
          <w:b w:val="1"/>
          <w:bCs w:val="1"/>
          <w:rtl w:val="0"/>
        </w:rPr>
        <w:t xml:space="preserve">Primary Mandate</w:t>
      </w:r>
      <w:r w:rsidDel="00000000" w:rsidR="00000000" w:rsidRPr="00000000">
        <w:rPr>
          <w:rtl w:val="0"/>
        </w:rPr>
        <w:t xml:space="preserve">: Cal. Gov. Code § 12999(a)(3) &amp; Cal. Lab. Code § 1198.5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Mandatory Data Segregation: The Six-Container System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Cal. Gov. Code § 12999(a)(3); Cal. Lab. Code § 1198.5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"Any demographic information gathered by an employer or labor contractor... shall be collected and stored separately from employees' personnel records."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Technical Isolation of Record Containers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Container 1: General Personnel History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Store offer letters, job applications, resumes, job descriptions, evaluations, and disciplinary notices.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Container 2: Confidential Medical Records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Segregate doctor's notes, medical certifications, FMLA/CFRA documentation, and ADA interactive process notes into a locked, restricted-access file.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Container 3: Immigration and I-9 Audit Protection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Maintain all Form I-9s and supporting identity documents in a separate repository to insulate from national origin discrimination claims.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Container 4: Payroll and Timekeeping Logic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Store itemized wage statements, tax forms (W-4, DE-4), and daily time records (clock-in/out/meal periods).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Container 5: Investigative and Emergency Data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Isolate harassment/discrimination complaint logs, legal notes, and mandatory SB 294 emergency arrest contacts.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Container 6: SB 464 Demographic Repository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Store race, ethnicity, sex, and voluntary sexual orientation data used for CRD pay reporting; must be physically or digitally separated from main personnel files.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Enhanced Education and Training Records (SB 513)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Cal. Lab. Code § 1198.5 (as amended by SB 513)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"An employer who maintains education or training records shall ensure those records include... name of the employee... provider... duration and date... core competencies... and resulting certification."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Performance Metadata Integration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Mandatory Content Fields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Employee Name</w:t>
      </w:r>
      <w:r w:rsidDel="00000000" w:rsidR="00000000" w:rsidRPr="00000000">
        <w:rPr>
          <w:rtl w:val="0"/>
        </w:rPr>
        <w:t xml:space="preserve">: Record full legal name on every log.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Explicitly list the trainer or training organization.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Temporal Data</w:t>
      </w:r>
      <w:r w:rsidDel="00000000" w:rsidR="00000000" w:rsidRPr="00000000">
        <w:rPr>
          <w:rtl w:val="0"/>
        </w:rPr>
        <w:t xml:space="preserve">: Document specific date and total duration (hours/minutes).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Core Competencies</w:t>
      </w:r>
      <w:r w:rsidDel="00000000" w:rsidR="00000000" w:rsidRPr="00000000">
        <w:rPr>
          <w:rtl w:val="0"/>
        </w:rPr>
        <w:t xml:space="preserve">: Detail specific skills (e.g., "Software Proficiency," "Forklift Operation").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Certification</w:t>
      </w:r>
      <w:r w:rsidDel="00000000" w:rsidR="00000000" w:rsidRPr="00000000">
        <w:rPr>
          <w:rtl w:val="0"/>
        </w:rPr>
        <w:t xml:space="preserve">: Store copies of certificates, licenses, or qualifications.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Regulatory Retention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Standards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Post-Termination</w:t>
      </w:r>
      <w:r w:rsidDel="00000000" w:rsidR="00000000" w:rsidRPr="00000000">
        <w:rPr>
          <w:rtl w:val="0"/>
        </w:rPr>
        <w:t xml:space="preserve">: Maintain SB 513 records for at least </w:t>
      </w:r>
      <w:r w:rsidDel="00000000" w:rsidR="00000000" w:rsidRPr="00000000">
        <w:rPr>
          <w:b w:val="1"/>
          <w:bCs w:val="1"/>
          <w:rtl w:val="0"/>
        </w:rPr>
        <w:t xml:space="preserve">3 years</w:t>
      </w:r>
      <w:r w:rsidDel="00000000" w:rsidR="00000000" w:rsidRPr="00000000">
        <w:rPr>
          <w:rtl w:val="0"/>
        </w:rPr>
        <w:t xml:space="preserve"> after termination.</w:t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Audit</w:t>
      </w:r>
      <w:r w:rsidDel="00000000" w:rsidR="00000000" w:rsidRPr="00000000">
        <w:rPr>
          <w:rtl w:val="0"/>
        </w:rPr>
        <w:t xml:space="preserve">: Ensure "toolbox talks" and harassment training meet these metadata standards.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Right of Inspection and Request Fulfillment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Cal. Lab. Code § 1198.5(b)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"Make the contents... available... not later than 30 calendar days from the date the employer receives a written request."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Request Processing Protocols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Timelines</w:t>
      </w:r>
    </w:p>
    <w:p w:rsidR="00000000" w:rsidDel="00000000" w:rsidP="00000000" w:rsidRDefault="00000000" w:rsidRPr="00000000" w14:paraId="0000002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30-Day Fulfillment</w:t>
      </w:r>
      <w:r w:rsidDel="00000000" w:rsidR="00000000" w:rsidRPr="00000000">
        <w:rPr>
          <w:rtl w:val="0"/>
        </w:rPr>
        <w:t xml:space="preserve">: Produce records within 30 days (extension to 35 only by mutual written agreement).</w:t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Former Employees</w:t>
      </w:r>
      <w:r w:rsidDel="00000000" w:rsidR="00000000" w:rsidRPr="00000000">
        <w:rPr>
          <w:rtl w:val="0"/>
        </w:rPr>
        <w:t xml:space="preserve">: Limit to one request per year for former staff.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Privacy Controls</w:t>
      </w:r>
    </w:p>
    <w:p w:rsidR="00000000" w:rsidDel="00000000" w:rsidP="00000000" w:rsidRDefault="00000000" w:rsidRPr="00000000" w14:paraId="0000002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Redactions</w:t>
      </w:r>
      <w:r w:rsidDel="00000000" w:rsidR="00000000" w:rsidRPr="00000000">
        <w:rPr>
          <w:rtl w:val="0"/>
        </w:rPr>
        <w:t xml:space="preserve">: Redact names of non-supervisory employees to protect coworker privacy.</w:t>
      </w:r>
    </w:p>
    <w:p w:rsidR="00000000" w:rsidDel="00000000" w:rsidP="00000000" w:rsidRDefault="00000000" w:rsidRPr="00000000" w14:paraId="0000002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Litigation Stay</w:t>
      </w:r>
      <w:r w:rsidDel="00000000" w:rsidR="00000000" w:rsidRPr="00000000">
        <w:rPr>
          <w:rtl w:val="0"/>
        </w:rPr>
        <w:t xml:space="preserve">: Suspend inspection rights if employee has a pending lawsuit related to personnel matters.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Statutory Reference List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Cal. Lab. Code § 1198.5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Cal. Gov. Code § 12999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ginfo.legislature.ca.gov/faces/codes_displaySection.xhtml?sectionNum=1198.5.&amp;lawCode=LAB" TargetMode="External"/><Relationship Id="rId7" Type="http://schemas.openxmlformats.org/officeDocument/2006/relationships/hyperlink" Target="https://leginfo.legislature.ca.gov/faces/codes_displaySection.xhtml?sectionNum=12999.&amp;lawCode=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