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and Record Governance: A Guide for Sapphos Environmental Compliance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professional services firm like Sapphos Environmental, specializing in CEQA consultation and environmental studies, the integrity of employee records is a component of project defensibility. In 2026, California’s regulatory environment mandates that personnel files serve as forensic audit trails, verifying the technical competency and professional licensing of scientists, archaeologists, and historians while strictly adhering to high-stakes privacy laws.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establishes the governance framework for managing 47 active personnel files, defining the distinct roles of custodians, and ensuring that all systems—from Gusto to TalentLMS—function as integrated compliance engines.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Governance Framework: Roles and Responsibilities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Effective record governance requires a clear delineation of authority to prevent unauthorized access and ensure the chain of custody for sensitive data.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Custodian of Records (COR)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Custodian of Records is the primary individual responsible for the security, storage, dissemination, and destruction of organizational documents.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Duties:</w:t>
      </w:r>
      <w:r w:rsidDel="00000000" w:rsidR="00000000" w:rsidRPr="00000000">
        <w:rPr>
          <w:rtl w:val="0"/>
        </w:rPr>
        <w:t xml:space="preserve"> Verifies record accuracy and completeness; provides certified copies for legal proceedings; manages the 30-day response window for employee inspection requests.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DOJ Confirmation:</w:t>
      </w:r>
      <w:r w:rsidDel="00000000" w:rsidR="00000000" w:rsidRPr="00000000">
        <w:rPr>
          <w:rtl w:val="0"/>
        </w:rPr>
        <w:t xml:space="preserve"> No person shall serve as a Custodian of Records unless confirmed by the Department of Justice, a process requiring fingerprinting and background checks to ensure honesty and integrity.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Accountability:</w:t>
      </w:r>
      <w:r w:rsidDel="00000000" w:rsidR="00000000" w:rsidRPr="00000000">
        <w:rPr>
          <w:rtl w:val="0"/>
        </w:rPr>
        <w:t xml:space="preserve"> The COR manages administrative account privileges and ensures all personnel with access to sensitive records have signed an "Employee Statement Form" acknowledging the laws prohibiting misuse.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Access Control and Role Definitions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to employee data is granted strictly on a "need-to-know" basis to maintain confidentiality and mitigate discrimination risks.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Level</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Human Resources (HR)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Access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manager of the personnel lifecycle, benefits, and confidential medical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Finance / Payroll</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Access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Compensation, tax withholdings, and expense reimbursement 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Executives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Case-Specific</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review or litigation support; no routine access to individual private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Managers/Supervisors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Only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to performance reviews and discipline records; no access to pay, medical, or I-9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Scientists/Employees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to Inspect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 to view and copy their own personnel records within 30 days of a written request.</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Section 1 Deep-Dive Prompt</w:t>
      </w:r>
      <w:r w:rsidDel="00000000" w:rsidR="00000000" w:rsidRPr="00000000">
        <w:rPr>
          <w:rtl w:val="0"/>
        </w:rPr>
        <w:t xml:space="preserve">: </w:t>
      </w:r>
      <w:r w:rsidDel="00000000" w:rsidR="00000000" w:rsidRPr="00000000">
        <w:rPr>
          <w:i w:val="1"/>
          <w:iCs w:val="1"/>
          <w:rtl w:val="0"/>
        </w:rPr>
        <w:t xml:space="preserve">Analyze the specific statutory duties of a Custodian of Records in California under PC section 11102.2, specifically focusing on the requirements for DOJ confirmation and the management of Criminal Offender Record Information (CORI) in a private professional services firm.</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The 47-Employee Forensic Audit Matrix</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matrix identifies the records that must be accounted for in each of the 47 personnel files. Gaps in these records create a rebuttable presumption against the employer in the event of an audit or litigation.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Professional Standards and Licensing (CEQA-Specific)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Sapphos Environmental relies on technical expertise, these records are the highest priority for the 2026 audit baseline.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 / PG Licenses:</w:t>
      </w:r>
      <w:r w:rsidDel="00000000" w:rsidR="00000000" w:rsidRPr="00000000">
        <w:rPr>
          <w:rtl w:val="0"/>
        </w:rPr>
        <w:t xml:space="preserve"> Verification of current status via the Board for Professional Engineers, Land Surveyors, and Geologists (BPELSG).</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QSP / QSD Certifications:</w:t>
      </w:r>
      <w:r w:rsidDel="00000000" w:rsidR="00000000" w:rsidRPr="00000000">
        <w:rPr>
          <w:rtl w:val="0"/>
        </w:rPr>
        <w:t xml:space="preserve"> Verification of CASQA-aligned training metadata and underlying prerequisites.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Mandatory Onboarding and Policy Records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Offer Documents:</w:t>
      </w:r>
      <w:r w:rsidDel="00000000" w:rsidR="00000000" w:rsidRPr="00000000">
        <w:rPr>
          <w:rtl w:val="0"/>
        </w:rPr>
        <w:t xml:space="preserve"> Signed offer letter; post-AB 692 compliance (removal of "Stay-or-Pay" training repayment clauses).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Mandatory Notices:</w:t>
      </w:r>
      <w:r w:rsidDel="00000000" w:rsidR="00000000" w:rsidRPr="00000000">
        <w:rPr>
          <w:rtl w:val="0"/>
        </w:rPr>
        <w:t xml:space="preserve"> 2026 "Know Your Rights" Notice (SB 294) and Proof of emergency contact designation.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Wage, Hour, and Leave (Pasadena Compliance)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Pasadena Minimum Wage:</w:t>
      </w:r>
      <w:r w:rsidDel="00000000" w:rsidR="00000000" w:rsidRPr="00000000">
        <w:rPr>
          <w:rtl w:val="0"/>
        </w:rPr>
        <w:t xml:space="preserve"> 100% verification that all non-exempt staff earn at least $18.04/hr.</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Exempt Salary Threshold:</w:t>
      </w:r>
      <w:r w:rsidDel="00000000" w:rsidR="00000000" w:rsidRPr="00000000">
        <w:rPr>
          <w:rtl w:val="0"/>
        </w:rPr>
        <w:t xml:space="preserve"> Verification that all exempt supervisors earn at least $70,304 annually.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Section 2 Deep-Dive Prompt</w:t>
      </w:r>
      <w:r w:rsidDel="00000000" w:rsidR="00000000" w:rsidRPr="00000000">
        <w:rPr>
          <w:rtl w:val="0"/>
        </w:rPr>
        <w:t xml:space="preserve">: </w:t>
      </w:r>
      <w:r w:rsidDel="00000000" w:rsidR="00000000" w:rsidRPr="00000000">
        <w:rPr>
          <w:i w:val="1"/>
          <w:iCs w:val="1"/>
          <w:rtl w:val="0"/>
        </w:rPr>
        <w:t xml:space="preserve">Evaluate the recordkeeping requirements for verifying Professional Geologist (PG) and Professional Engineer (PE) licenses within a CEQA consulting environment, detailing the necessary proof of continuing education and the required frequency of status lookups via BPELSG Connect.</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Handling, Storage, and Security Protocols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Records must be stored in a manner that protects the chain of custody and prevents unauthorized modification.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Physical and Digital Safeguarding</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Encryption:</w:t>
      </w:r>
      <w:r w:rsidDel="00000000" w:rsidR="00000000" w:rsidRPr="00000000">
        <w:rPr>
          <w:rtl w:val="0"/>
        </w:rPr>
        <w:t xml:space="preserve"> All employee data in Gusto or cloud storage must use multi-factor authentication (MFA) and SOC 2 Type II compliant encryption.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Folder Siloing:</w:t>
      </w:r>
      <w:r w:rsidDel="00000000" w:rsidR="00000000" w:rsidRPr="00000000">
        <w:rPr>
          <w:rtl w:val="0"/>
        </w:rPr>
        <w:t xml:space="preserve"> To comply with SB 464 and the ADA, Sapphos must maintain three separate file types for each employee :</w:t>
      </w:r>
    </w:p>
    <w:p w:rsidR="00000000" w:rsidDel="00000000" w:rsidP="00000000" w:rsidRDefault="00000000" w:rsidRPr="00000000" w14:paraId="0000003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General Personnel File:</w:t>
      </w:r>
      <w:r w:rsidDel="00000000" w:rsidR="00000000" w:rsidRPr="00000000">
        <w:rPr>
          <w:rtl w:val="0"/>
        </w:rPr>
        <w:t xml:space="preserve"> Performance, training, and hiring data.</w:t>
      </w:r>
    </w:p>
    <w:p w:rsidR="00000000" w:rsidDel="00000000" w:rsidP="00000000" w:rsidRDefault="00000000" w:rsidRPr="00000000" w14:paraId="0000003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Confidential Medical File:</w:t>
      </w:r>
      <w:r w:rsidDel="00000000" w:rsidR="00000000" w:rsidRPr="00000000">
        <w:rPr>
          <w:rtl w:val="0"/>
        </w:rPr>
        <w:t xml:space="preserve"> Workers' comp notes, ADA interactive process, and medical certifications.</w:t>
      </w:r>
    </w:p>
    <w:p w:rsidR="00000000" w:rsidDel="00000000" w:rsidP="00000000" w:rsidRDefault="00000000" w:rsidRPr="00000000" w14:paraId="0000003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Demographic Data Silo:</w:t>
      </w:r>
      <w:r w:rsidDel="00000000" w:rsidR="00000000" w:rsidRPr="00000000">
        <w:rPr>
          <w:rtl w:val="0"/>
        </w:rPr>
        <w:t xml:space="preserve"> Race, ethnicity, and gender data used for state pay reporting (strictly restricted from manager view).</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Retention Schedule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California’s Senate Bill 807 establishes a four-year "forensic window" for most records.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Period</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Basis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Personnel/Hiring Files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 post-termination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 Code § 12946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Itemized Payroll Logs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LC § 1174(d)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OSHA 300 Logs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14300.33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Toxic Exposure Records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Years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3204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(SB 513)</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LC § 1198.5</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Section 3 Deep-Dive Prompt</w:t>
      </w:r>
      <w:r w:rsidDel="00000000" w:rsidR="00000000" w:rsidRPr="00000000">
        <w:rPr>
          <w:rtl w:val="0"/>
        </w:rPr>
        <w:t xml:space="preserve">: </w:t>
      </w:r>
      <w:r w:rsidDel="00000000" w:rsidR="00000000" w:rsidRPr="00000000">
        <w:rPr>
          <w:i w:val="1"/>
          <w:iCs w:val="1"/>
          <w:rtl w:val="0"/>
        </w:rPr>
        <w:t xml:space="preserve">Detail the 'folder siloing' architecture required for compliance with SB 464 and the ADA, explaining how to physically and digitally segregate demographic data, workers' compensation files, and I-9 forms from general personnel records.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System Integration and Policy Fulfillment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Sapphos Environmental must utilize a "System of Policy Fulfillment" to ensure that legislative updates are automatically translated into workplace practice.</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Metadata (SB 513):</w:t>
      </w:r>
      <w:r w:rsidDel="00000000" w:rsidR="00000000" w:rsidRPr="00000000">
        <w:rPr>
          <w:rtl w:val="0"/>
        </w:rPr>
        <w:t xml:space="preserve"> As of January 1, 2026, training logs must include: (1) Employee Name, (2) Provider Name, (3) Date, (4) Duration, and (5) Core Competencies (e.g., "ArcGIS Proficiency" or "Archaeological Survey Methods").</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Notice Logs:</w:t>
      </w:r>
      <w:r w:rsidDel="00000000" w:rsidR="00000000" w:rsidRPr="00000000">
        <w:rPr>
          <w:rtl w:val="0"/>
        </w:rPr>
        <w:t xml:space="preserve"> Maintain a central distribution log showing that the annual SB 294 notices were received by all 47 employees within one business day of transmission.</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Contract Review (AB 692):</w:t>
      </w:r>
      <w:r w:rsidDel="00000000" w:rsidR="00000000" w:rsidRPr="00000000">
        <w:rPr>
          <w:rtl w:val="0"/>
        </w:rPr>
        <w:t xml:space="preserve"> Professional development agreements must be standalone documents, with repayment periods of 2 years or less, and prorated upon separation.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Section 4 Deep-Dive Prompt</w:t>
      </w:r>
      <w:r w:rsidDel="00000000" w:rsidR="00000000" w:rsidRPr="00000000">
        <w:rPr>
          <w:rtl w:val="0"/>
        </w:rPr>
        <w:t xml:space="preserve">: </w:t>
      </w:r>
      <w:r w:rsidDel="00000000" w:rsidR="00000000" w:rsidRPr="00000000">
        <w:rPr>
          <w:i w:val="1"/>
          <w:iCs w:val="1"/>
          <w:rtl w:val="0"/>
        </w:rPr>
        <w:t xml:space="preserve">Design a mid-level audit procedure to verify that technical training for field scientists (e.g., QSP/QSD) meets the forensic metadata standards of SB 513, specifically auditing for provider name, duration, and core competencies achieved.</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Auditor Execution Protocol for 47 Files</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Immediate Reconnaissance (Day 1):</w:t>
      </w:r>
      <w:r w:rsidDel="00000000" w:rsidR="00000000" w:rsidRPr="00000000">
        <w:rPr>
          <w:rtl w:val="0"/>
        </w:rPr>
        <w:t xml:space="preserve"> Verify Pasadena MW ($18.04) and exempt salary ($70,304) compliance in Gusto; verify 100% distribution of 2026 Workplace Rights notices.</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Professional Deep-Dive (Day 2):</w:t>
      </w:r>
      <w:r w:rsidDel="00000000" w:rsidR="00000000" w:rsidRPr="00000000">
        <w:rPr>
          <w:rtl w:val="0"/>
        </w:rPr>
        <w:t xml:space="preserve"> Audit training logs for SB 513 metadata compliance and ensure all professional licenses (PG, PE) are active and verified.</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Audit (Day 3):</w:t>
      </w:r>
      <w:r w:rsidDel="00000000" w:rsidR="00000000" w:rsidRPr="00000000">
        <w:rPr>
          <w:rtl w:val="0"/>
        </w:rPr>
        <w:t xml:space="preserve"> Confirm the physical/digital segregation of medical, demographic, and I-9 records.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Section 5 Deep-Dive Prompt</w:t>
      </w:r>
      <w:r w:rsidDel="00000000" w:rsidR="00000000" w:rsidRPr="00000000">
        <w:rPr>
          <w:rtl w:val="0"/>
        </w:rPr>
        <w:t xml:space="preserve">: </w:t>
      </w:r>
      <w:r w:rsidDel="00000000" w:rsidR="00000000" w:rsidRPr="00000000">
        <w:rPr>
          <w:i w:val="1"/>
          <w:iCs w:val="1"/>
          <w:rtl w:val="0"/>
        </w:rPr>
        <w:t xml:space="preserve">Develop a 3-day simultaneous audit protocol for a 47-employee consultant database, prioritizing high-exposure wage/hour reconciliation in Phase 1 and professional licensing integrity in Phase 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executing this protocol, Sapphos Environmental establishes a defensible forensic baseline, ensuring that its documentation is as rigorous as the environmental studies it performs.</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California Labor and Employment Law Updates for 2026 | Holland &amp; Hart LLP, https://www.hollandhart.com/california-labor-and-employment-law-updates-for-2026 2. California Looks to 2026 With More Workplace Regulations - Insights - Proskauer Rose LLP, https://www.proskauer.com/blog/california-looks-to-2026-with-more-workplace-regulations 3. Right to Know, Ready to Show: California Expands Employee Records Access and Rights Notice For 2026 - Vorys, https://www.vorys.com/publication-right-to-know-ready-to-show-california-expands-employee-records-access-and-rights-notice-for-2026 4. California Employers: Don't Get Caught Off Guard—5 Essential Record Retention Reminders, https://www.californiaemploymentlawreport.com/2025/03/california-employers-dont-get-caught-off-guard-5-essential-record-retention-reminders/ 5. 2026 California Employment Law Update - Orrick, https://www.orrick.com/en/Insights/2025/12/2026-California-Employment-Law-Update 6. California Employers' To-Do List to Prepare for 2026 | Epstein Becker Green, https://www.ebglaw.com/insights/publications/california-employers-to-do-list-to-prepare-for-2026 7. California Enacts New Employment Laws for 2026 | Insights | Mayer ..., https://www.mayerbrown.com/en/insights/publications/2025/11/california-enacts-new-employment-laws-for-2026 8. City of Pasadena Minimum Wage Ordinance, https://www.cityofpasadena.net/planning/wp-content/uploads/sites/30/Minimum-Wage-Handout-Color-2025.pdf 9. how to conduct your first HR compliance audit (a step-by-step checklist) - Infosys BPM, https://www.infosysbpm.com/blogs/human-resource-outsourcing/hr-compliance-audit-step-by-step-checklist.html 10. HR Compliance Update: California's New 2026 Laws Mandate Action for Employers, https://hrworks-inc.com/industry-update/hr-compliance-update-californias-new-2026-laws-mandate-action-for-employers/ 11. Seven Critical CCPA Compliance Changes Taking Effect January 1, 2026 | Richt Law Firm, https://richtfirm.com/seven-critical-ccpa-compliance-changes-taking-effect-january-1-2026/ 12. What is HR Software? | Gusto, https://gusto.com/resources/glossary/what-is-hr-software 13. Your 21 CFR Part 11 Compliance Checklist - eLeaP, https://www.eleapsoftware.com/your-21-cfr-part-11-compliance-checklist/ 14. Key California Employment Laws to Prepare for in 2026: What Employers Need to Know, https://www.tuckerellis.com/alerts/key-california-employment-laws-to-prepare-for-in-2026-what-employers-need-to-know/ 15. The Essentials—California Employment Law Update for 2026 | HUB - K&amp;L Gates, https://www.klgates.com/The-EssentialsCalifornia-Employment-Law-Update-for-2026-11-17-2025 16. Fundamentals of Personnel Files for Employers in California, https://www.californiaworkplacelawblog.com/2025/03/articles/california/fundamentals-of-personnel-files-for-employers-in-california/ 17. Personnel files and records - California Department of Industrial Relations - CA.gov, https://www.dir.ca.gov/dlse/faq_righttoinspectpersonnelfiles.htm 18. Saving time and effort: HR audit checklists - HiBob, https://www.hibob.com/hr-tools/hr-audit-checklist/ 19. New Employment-Related Laws for 2022 That California Employers Need to Know, https://www.callaborlaw.com/blog/new-employment-related-laws-for-2022-that-california-employers-need-to-know 20. HR Compliance Services for Small Business - Gusto, https://gusto.com/product/hr/compliance 21. California SB 513: New 2026 Training Record Requirements and Why Employers Everywhere Should Prepare - The Talent Authority, https://www.thetalentauthority.com/post/california-sb513-training-record-requirements-and-why-employers-everywhere-should-prepare 22. California Expands Personnel File Access to Training Records - HR Works, https://hrworks-inc.com/industry-update/california-expands-personnel-file-access-to-training-records/ 23. Bill Text: CA SB513 | 2025-2026 | Regular Session | Chaptered - LegiScan, https://legiscan.com/CA/text/SB513/id/3272937 24. Minimum Wage Rate - City of Pasadena, https://www.cityofpasadena.net/planning/wp-content/uploads/sites/30/OFFICIAL-NOTICE-EFFECTIVE-JULY-1-2025-ENGLISH.pdf 25. California Employers: Don't Get Caught Off Guard—5 Essential Record Retention Reminders - DefendMyBiz, https://www.defendmybiz.com/employer-records-california/ 26. 11 Essential Items on Your HR Audit Checklist for 2025 (Free Template Included), https://www.paradigmie.com/post/hr-audit-checklist-template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