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D5E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Leadership Package – Table of Contents</w:t>
      </w:r>
    </w:p>
    <w:p w14:paraId="647B269F" w14:textId="77777777" w:rsidR="004244B2" w:rsidRPr="004244B2" w:rsidRDefault="004244B2" w:rsidP="004244B2">
      <w:pPr>
        <w:numPr>
          <w:ilvl w:val="0"/>
          <w:numId w:val="1"/>
        </w:numPr>
      </w:pPr>
      <w:r w:rsidRPr="004244B2">
        <w:rPr>
          <w:b/>
          <w:bCs/>
        </w:rPr>
        <w:t>Executive Report to Leadership</w:t>
      </w:r>
      <w:r w:rsidRPr="004244B2">
        <w:br/>
        <w:t>1.1 Overview &amp; Purpose</w:t>
      </w:r>
      <w:r w:rsidRPr="004244B2">
        <w:br/>
        <w:t>1.2 Industry Benchmarking: Chargeability &amp; Utilization</w:t>
      </w:r>
      <w:r w:rsidRPr="004244B2">
        <w:br/>
        <w:t>1.3 Legal Compliance: FMLA, CFRA, PDL, ADA/FEHA, PWFA</w:t>
      </w:r>
      <w:r w:rsidRPr="004244B2">
        <w:br/>
        <w:t>1.4 Best Practices in KPI Design &amp; Equity Auditing</w:t>
      </w:r>
      <w:r w:rsidRPr="004244B2">
        <w:br/>
        <w:t>1.5 Financial Impact &amp; ROI Analysis</w:t>
      </w:r>
      <w:r w:rsidRPr="004244B2">
        <w:br/>
        <w:t>1.6 Recommended Implementation Roadmap</w:t>
      </w:r>
    </w:p>
    <w:p w14:paraId="63859C0B" w14:textId="77777777" w:rsidR="004244B2" w:rsidRPr="004244B2" w:rsidRDefault="004244B2" w:rsidP="004244B2">
      <w:pPr>
        <w:numPr>
          <w:ilvl w:val="0"/>
          <w:numId w:val="1"/>
        </w:numPr>
      </w:pPr>
      <w:proofErr w:type="spellStart"/>
      <w:r w:rsidRPr="004244B2">
        <w:rPr>
          <w:b/>
          <w:bCs/>
        </w:rPr>
        <w:t>Sapphos</w:t>
      </w:r>
      <w:proofErr w:type="spellEnd"/>
      <w:r w:rsidRPr="004244B2">
        <w:rPr>
          <w:b/>
          <w:bCs/>
        </w:rPr>
        <w:t xml:space="preserve"> Employee Evaluation &amp; Compensation SOP</w:t>
      </w:r>
      <w:r w:rsidRPr="004244B2">
        <w:br/>
        <w:t>2.1 Purpose &amp; Scope</w:t>
      </w:r>
      <w:r w:rsidRPr="004244B2">
        <w:br/>
        <w:t>2.2 Authority &amp; Administration</w:t>
      </w:r>
      <w:r w:rsidRPr="004244B2">
        <w:br/>
        <w:t>2.3 Definitions</w:t>
      </w:r>
      <w:r w:rsidRPr="004244B2">
        <w:br/>
        <w:t>2.4 Job Roles &amp; Classifications</w:t>
      </w:r>
      <w:r w:rsidRPr="004244B2">
        <w:br/>
        <w:t>2.5 Performance Evaluation Cycle</w:t>
      </w:r>
      <w:r w:rsidRPr="004244B2">
        <w:br/>
        <w:t>2.6 Chargeability KPI</w:t>
      </w:r>
      <w:r w:rsidRPr="004244B2">
        <w:br/>
        <w:t>2.7 Marketing Contributions &amp; Core Competencies</w:t>
      </w:r>
      <w:r w:rsidRPr="004244B2">
        <w:br/>
        <w:t>2.8 Scoring &amp; Rating Rubric</w:t>
      </w:r>
      <w:r w:rsidRPr="004244B2">
        <w:br/>
        <w:t>2.9 Promotion &amp; Career Progression Guidelines</w:t>
      </w:r>
      <w:r w:rsidRPr="004244B2">
        <w:br/>
        <w:t>2.10 Compensation &amp; Merit Decision Guidelines</w:t>
      </w:r>
      <w:r w:rsidRPr="004244B2">
        <w:br/>
        <w:t>2.11 Calibration &amp; Governance Procedures</w:t>
      </w:r>
      <w:r w:rsidRPr="004244B2">
        <w:br/>
        <w:t>2.12 Documentation &amp; Recordkeeping</w:t>
      </w:r>
      <w:r w:rsidRPr="004244B2">
        <w:br/>
        <w:t>2.13 Employee Acknowledgment &amp; Legal Guardrails</w:t>
      </w:r>
    </w:p>
    <w:p w14:paraId="17C03C9F" w14:textId="77777777" w:rsidR="004244B2" w:rsidRPr="004244B2" w:rsidRDefault="004244B2" w:rsidP="004244B2">
      <w:pPr>
        <w:numPr>
          <w:ilvl w:val="0"/>
          <w:numId w:val="1"/>
        </w:numPr>
      </w:pPr>
      <w:r w:rsidRPr="004244B2">
        <w:rPr>
          <w:b/>
          <w:bCs/>
        </w:rPr>
        <w:t>Modular Components</w:t>
      </w:r>
      <w:r w:rsidRPr="004244B2">
        <w:br/>
        <w:t>3.1 Chargeability KPI Formula &amp; Example Calculations</w:t>
      </w:r>
      <w:r w:rsidRPr="004244B2">
        <w:br/>
        <w:t>- Simple Leave-Adjusted Chargeability</w:t>
      </w:r>
      <w:r w:rsidRPr="004244B2">
        <w:br/>
        <w:t>- Rolling Average / Weighted / Prorated Targets</w:t>
      </w:r>
      <w:r w:rsidRPr="004244B2">
        <w:br/>
        <w:t>3.2 Performance Scorecard Templates</w:t>
      </w:r>
      <w:r w:rsidRPr="004244B2">
        <w:br/>
        <w:t>- Technical Staff</w:t>
      </w:r>
      <w:r w:rsidRPr="004244B2">
        <w:br/>
        <w:t>- Project Managers</w:t>
      </w:r>
      <w:r w:rsidRPr="004244B2">
        <w:br/>
        <w:t>- Leadership / Principal Roles</w:t>
      </w:r>
      <w:r w:rsidRPr="004244B2">
        <w:br/>
        <w:t>3.3 Competency Assessment Rubric</w:t>
      </w:r>
      <w:r w:rsidRPr="004244B2">
        <w:br/>
        <w:t>- 7 Core Competencies with rating guidance</w:t>
      </w:r>
      <w:r w:rsidRPr="004244B2">
        <w:br/>
        <w:t>3.4 Manager Training Agenda &amp; Certification Template</w:t>
      </w:r>
      <w:r w:rsidRPr="004244B2">
        <w:br/>
        <w:t>3.5 Employee Communication Letter Template</w:t>
      </w:r>
      <w:r w:rsidRPr="004244B2">
        <w:br/>
        <w:t>3.6 Quarterly Chargeability Report Template</w:t>
      </w:r>
      <w:r w:rsidRPr="004244B2">
        <w:br/>
        <w:t>3.7 Annual Equity Audit Checklist</w:t>
      </w:r>
    </w:p>
    <w:p w14:paraId="44E26572" w14:textId="77777777" w:rsidR="004244B2" w:rsidRPr="004244B2" w:rsidRDefault="004244B2" w:rsidP="004244B2">
      <w:pPr>
        <w:numPr>
          <w:ilvl w:val="0"/>
          <w:numId w:val="1"/>
        </w:numPr>
      </w:pPr>
      <w:r w:rsidRPr="004244B2">
        <w:rPr>
          <w:b/>
          <w:bCs/>
        </w:rPr>
        <w:lastRenderedPageBreak/>
        <w:t>Reference Materials</w:t>
      </w:r>
      <w:r w:rsidRPr="004244B2">
        <w:br/>
        <w:t>4.1 Legal Citations &amp; Case Law (Wayland v. OSF Healthcare, FMLA, CFRA, PDL, ADA/FEHA)</w:t>
      </w:r>
      <w:r w:rsidRPr="004244B2">
        <w:br/>
        <w:t>4.2 Industry Benchmark Sources (</w:t>
      </w:r>
      <w:proofErr w:type="spellStart"/>
      <w:r w:rsidRPr="004244B2">
        <w:t>EVXSoftware</w:t>
      </w:r>
      <w:proofErr w:type="spellEnd"/>
      <w:r w:rsidRPr="004244B2">
        <w:t xml:space="preserve">, HR Daily Advisor, </w:t>
      </w:r>
      <w:proofErr w:type="spellStart"/>
      <w:r w:rsidRPr="004244B2">
        <w:t>Stafiz</w:t>
      </w:r>
      <w:proofErr w:type="spellEnd"/>
      <w:r w:rsidRPr="004244B2">
        <w:t xml:space="preserve">, </w:t>
      </w:r>
      <w:proofErr w:type="spellStart"/>
      <w:r w:rsidRPr="004244B2">
        <w:t>Scoro</w:t>
      </w:r>
      <w:proofErr w:type="spellEnd"/>
      <w:r w:rsidRPr="004244B2">
        <w:t>, Mosaic App)</w:t>
      </w:r>
      <w:r w:rsidRPr="004244B2">
        <w:br/>
        <w:t>4.3 Internal HR &amp; PMO System Documentation</w:t>
      </w:r>
    </w:p>
    <w:p w14:paraId="3C5A9D68" w14:textId="77777777" w:rsidR="004244B2" w:rsidRPr="004244B2" w:rsidRDefault="004244B2" w:rsidP="004244B2">
      <w:r w:rsidRPr="004244B2">
        <w:pict w14:anchorId="0F3FCC34">
          <v:rect id="_x0000_i1025" style="width:0;height:1.5pt" o:hralign="center" o:hrstd="t" o:hr="t" fillcolor="#a0a0a0" stroked="f"/>
        </w:pict>
      </w:r>
    </w:p>
    <w:p w14:paraId="7B557432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Executive Report – Key Highlights</w:t>
      </w:r>
    </w:p>
    <w:p w14:paraId="1857A511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1. Industry Benchmark Intelligence</w:t>
      </w:r>
    </w:p>
    <w:p w14:paraId="75643D3D" w14:textId="77777777" w:rsidR="004244B2" w:rsidRPr="004244B2" w:rsidRDefault="004244B2" w:rsidP="004244B2">
      <w:pPr>
        <w:numPr>
          <w:ilvl w:val="0"/>
          <w:numId w:val="2"/>
        </w:numPr>
      </w:pPr>
      <w:r w:rsidRPr="004244B2">
        <w:rPr>
          <w:b/>
          <w:bCs/>
        </w:rPr>
        <w:t>Chargeability targets</w:t>
      </w:r>
      <w:r w:rsidRPr="004244B2">
        <w:t xml:space="preserve"> for CEQA/Environmental consulting: 70–75% for technical staff; 50–65% for PMs; 50–70% for leadership roles.</w:t>
      </w:r>
    </w:p>
    <w:p w14:paraId="218E329E" w14:textId="77777777" w:rsidR="004244B2" w:rsidRPr="004244B2" w:rsidRDefault="004244B2" w:rsidP="004244B2">
      <w:pPr>
        <w:numPr>
          <w:ilvl w:val="0"/>
          <w:numId w:val="2"/>
        </w:numPr>
      </w:pPr>
      <w:r w:rsidRPr="004244B2">
        <w:rPr>
          <w:b/>
          <w:bCs/>
        </w:rPr>
        <w:t>Goldilocks zone</w:t>
      </w:r>
      <w:r w:rsidRPr="004244B2">
        <w:t xml:space="preserve"> (2025): 70–80% for profitability + sustainability.</w:t>
      </w:r>
    </w:p>
    <w:p w14:paraId="673888C6" w14:textId="77777777" w:rsidR="004244B2" w:rsidRPr="004244B2" w:rsidRDefault="004244B2" w:rsidP="004244B2">
      <w:pPr>
        <w:numPr>
          <w:ilvl w:val="0"/>
          <w:numId w:val="2"/>
        </w:numPr>
      </w:pPr>
      <w:r w:rsidRPr="004244B2">
        <w:t>Technical staff: 75–80% realistic; PMs and leadership have lower chargeable expectations due to strategic, non-billable work.</w:t>
      </w:r>
    </w:p>
    <w:p w14:paraId="7EE408AA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2. Legal Compliance &amp; Risk Mitigation</w:t>
      </w:r>
    </w:p>
    <w:p w14:paraId="0D2D61D0" w14:textId="77777777" w:rsidR="004244B2" w:rsidRPr="004244B2" w:rsidRDefault="004244B2" w:rsidP="004244B2">
      <w:pPr>
        <w:numPr>
          <w:ilvl w:val="0"/>
          <w:numId w:val="3"/>
        </w:numPr>
      </w:pPr>
      <w:r w:rsidRPr="004244B2">
        <w:t xml:space="preserve">Protected leave </w:t>
      </w:r>
      <w:r w:rsidRPr="004244B2">
        <w:rPr>
          <w:b/>
          <w:bCs/>
        </w:rPr>
        <w:t>cannot negatively impact KPIs or compensation</w:t>
      </w:r>
      <w:r w:rsidRPr="004244B2">
        <w:t>: FMLA, CFRA, PDL, ADA/FEHA, PWFA.</w:t>
      </w:r>
    </w:p>
    <w:p w14:paraId="210E2C60" w14:textId="77777777" w:rsidR="004244B2" w:rsidRPr="004244B2" w:rsidRDefault="004244B2" w:rsidP="004244B2">
      <w:pPr>
        <w:numPr>
          <w:ilvl w:val="0"/>
          <w:numId w:val="3"/>
        </w:numPr>
      </w:pPr>
      <w:r w:rsidRPr="004244B2">
        <w:t>Case law (Wayland v. OSF, 2024) confirms adjustment requirement for leave-related absences.</w:t>
      </w:r>
    </w:p>
    <w:p w14:paraId="37C9211D" w14:textId="77777777" w:rsidR="004244B2" w:rsidRPr="004244B2" w:rsidRDefault="004244B2" w:rsidP="004244B2">
      <w:pPr>
        <w:numPr>
          <w:ilvl w:val="0"/>
          <w:numId w:val="3"/>
        </w:numPr>
      </w:pPr>
      <w:r w:rsidRPr="004244B2">
        <w:rPr>
          <w:b/>
          <w:bCs/>
        </w:rPr>
        <w:t>Recommended practice:</w:t>
      </w:r>
      <w:r w:rsidRPr="004244B2">
        <w:t xml:space="preserve"> automatically exclude protected leave hours from KPI denominator; apply pro-rated targets for extended leaves.</w:t>
      </w:r>
    </w:p>
    <w:p w14:paraId="3A081EE4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3. KPI Formula &amp; Scoring Best Practices</w:t>
      </w:r>
    </w:p>
    <w:p w14:paraId="6495E3FF" w14:textId="77777777" w:rsidR="004244B2" w:rsidRPr="004244B2" w:rsidRDefault="004244B2" w:rsidP="004244B2">
      <w:r w:rsidRPr="004244B2">
        <w:rPr>
          <w:b/>
          <w:bCs/>
        </w:rPr>
        <w:t>Leave-Adjusted Chargeability:</w:t>
      </w:r>
    </w:p>
    <w:p w14:paraId="65589F4D" w14:textId="0947DA48" w:rsidR="004244B2" w:rsidRPr="004244B2" w:rsidRDefault="004244B2" w:rsidP="004244B2">
      <m:oMathPara>
        <m:oMath>
          <m:r>
            <m:rPr>
              <m:nor/>
            </m:rPr>
            <m:t>Adjusted Chargeability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Chargeable Hours</m:t>
              </m:r>
            </m:num>
            <m:den>
              <m:r>
                <m:rPr>
                  <m:nor/>
                </m:rPr>
                <m:t>Total Available Hours – Protected Leave Hours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3E43BDF" w14:textId="77777777" w:rsidR="004244B2" w:rsidRPr="004244B2" w:rsidRDefault="004244B2" w:rsidP="004244B2">
      <w:r w:rsidRPr="004244B2">
        <w:rPr>
          <w:b/>
          <w:bCs/>
        </w:rPr>
        <w:t>Scoring Rubric: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733"/>
        <w:gridCol w:w="4488"/>
      </w:tblGrid>
      <w:tr w:rsidR="004244B2" w:rsidRPr="004244B2" w14:paraId="31C21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86E5" w14:textId="77777777" w:rsidR="004244B2" w:rsidRPr="004244B2" w:rsidRDefault="004244B2" w:rsidP="004244B2">
            <w:pPr>
              <w:rPr>
                <w:b/>
                <w:bCs/>
              </w:rPr>
            </w:pPr>
            <w:r w:rsidRPr="004244B2">
              <w:rPr>
                <w:b/>
                <w:bCs/>
              </w:rPr>
              <w:t>Chargeability Range</w:t>
            </w:r>
          </w:p>
        </w:tc>
        <w:tc>
          <w:tcPr>
            <w:tcW w:w="0" w:type="auto"/>
            <w:vAlign w:val="center"/>
            <w:hideMark/>
          </w:tcPr>
          <w:p w14:paraId="7518D176" w14:textId="77777777" w:rsidR="004244B2" w:rsidRPr="004244B2" w:rsidRDefault="004244B2" w:rsidP="004244B2">
            <w:pPr>
              <w:rPr>
                <w:b/>
                <w:bCs/>
              </w:rPr>
            </w:pPr>
            <w:r w:rsidRPr="004244B2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42886A4" w14:textId="77777777" w:rsidR="004244B2" w:rsidRPr="004244B2" w:rsidRDefault="004244B2" w:rsidP="004244B2">
            <w:pPr>
              <w:rPr>
                <w:b/>
                <w:bCs/>
              </w:rPr>
            </w:pPr>
            <w:r w:rsidRPr="004244B2">
              <w:rPr>
                <w:b/>
                <w:bCs/>
              </w:rPr>
              <w:t>Notes</w:t>
            </w:r>
          </w:p>
        </w:tc>
      </w:tr>
      <w:tr w:rsidR="004244B2" w:rsidRPr="004244B2" w14:paraId="6432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F425" w14:textId="77777777" w:rsidR="004244B2" w:rsidRPr="004244B2" w:rsidRDefault="004244B2" w:rsidP="004244B2">
            <w:r w:rsidRPr="004244B2">
              <w:t>80%+</w:t>
            </w:r>
          </w:p>
        </w:tc>
        <w:tc>
          <w:tcPr>
            <w:tcW w:w="0" w:type="auto"/>
            <w:vAlign w:val="center"/>
            <w:hideMark/>
          </w:tcPr>
          <w:p w14:paraId="6EC127D9" w14:textId="77777777" w:rsidR="004244B2" w:rsidRPr="004244B2" w:rsidRDefault="004244B2" w:rsidP="004244B2">
            <w:r w:rsidRPr="004244B2">
              <w:t>Exceeds Target</w:t>
            </w:r>
          </w:p>
        </w:tc>
        <w:tc>
          <w:tcPr>
            <w:tcW w:w="0" w:type="auto"/>
            <w:vAlign w:val="center"/>
            <w:hideMark/>
          </w:tcPr>
          <w:p w14:paraId="0322AC24" w14:textId="77777777" w:rsidR="004244B2" w:rsidRPr="004244B2" w:rsidRDefault="004244B2" w:rsidP="004244B2">
            <w:r w:rsidRPr="004244B2">
              <w:t>Confirm client feedback &amp; quality</w:t>
            </w:r>
          </w:p>
        </w:tc>
      </w:tr>
      <w:tr w:rsidR="004244B2" w:rsidRPr="004244B2" w14:paraId="3D29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C681" w14:textId="77777777" w:rsidR="004244B2" w:rsidRPr="004244B2" w:rsidRDefault="004244B2" w:rsidP="004244B2">
            <w:r w:rsidRPr="004244B2">
              <w:lastRenderedPageBreak/>
              <w:t>65–79%</w:t>
            </w:r>
          </w:p>
        </w:tc>
        <w:tc>
          <w:tcPr>
            <w:tcW w:w="0" w:type="auto"/>
            <w:vAlign w:val="center"/>
            <w:hideMark/>
          </w:tcPr>
          <w:p w14:paraId="4592EA20" w14:textId="77777777" w:rsidR="004244B2" w:rsidRPr="004244B2" w:rsidRDefault="004244B2" w:rsidP="004244B2">
            <w:r w:rsidRPr="004244B2">
              <w:t>Meets Target</w:t>
            </w:r>
          </w:p>
        </w:tc>
        <w:tc>
          <w:tcPr>
            <w:tcW w:w="0" w:type="auto"/>
            <w:vAlign w:val="center"/>
            <w:hideMark/>
          </w:tcPr>
          <w:p w14:paraId="302CAE5C" w14:textId="77777777" w:rsidR="004244B2" w:rsidRPr="004244B2" w:rsidRDefault="004244B2" w:rsidP="004244B2">
            <w:r w:rsidRPr="004244B2">
              <w:t>Standard review</w:t>
            </w:r>
          </w:p>
        </w:tc>
      </w:tr>
      <w:tr w:rsidR="004244B2" w:rsidRPr="004244B2" w14:paraId="50506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F241" w14:textId="77777777" w:rsidR="004244B2" w:rsidRPr="004244B2" w:rsidRDefault="004244B2" w:rsidP="004244B2">
            <w:r w:rsidRPr="004244B2">
              <w:t>50–64%</w:t>
            </w:r>
          </w:p>
        </w:tc>
        <w:tc>
          <w:tcPr>
            <w:tcW w:w="0" w:type="auto"/>
            <w:vAlign w:val="center"/>
            <w:hideMark/>
          </w:tcPr>
          <w:p w14:paraId="74634B93" w14:textId="77777777" w:rsidR="004244B2" w:rsidRPr="004244B2" w:rsidRDefault="004244B2" w:rsidP="004244B2">
            <w:r w:rsidRPr="004244B2"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20574DCD" w14:textId="77777777" w:rsidR="004244B2" w:rsidRPr="004244B2" w:rsidRDefault="004244B2" w:rsidP="004244B2">
            <w:pPr>
              <w:rPr>
                <w:lang w:val="fr-FR"/>
              </w:rPr>
            </w:pPr>
            <w:proofErr w:type="spellStart"/>
            <w:r w:rsidRPr="004244B2">
              <w:rPr>
                <w:lang w:val="fr-FR"/>
              </w:rPr>
              <w:t>Investigate</w:t>
            </w:r>
            <w:proofErr w:type="spellEnd"/>
            <w:r w:rsidRPr="004244B2">
              <w:rPr>
                <w:lang w:val="fr-FR"/>
              </w:rPr>
              <w:t xml:space="preserve"> </w:t>
            </w:r>
            <w:proofErr w:type="spellStart"/>
            <w:proofErr w:type="gramStart"/>
            <w:r w:rsidRPr="004244B2">
              <w:rPr>
                <w:lang w:val="fr-FR"/>
              </w:rPr>
              <w:t>barriers</w:t>
            </w:r>
            <w:proofErr w:type="spellEnd"/>
            <w:r w:rsidRPr="004244B2">
              <w:rPr>
                <w:lang w:val="fr-FR"/>
              </w:rPr>
              <w:t>;</w:t>
            </w:r>
            <w:proofErr w:type="gramEnd"/>
            <w:r w:rsidRPr="004244B2">
              <w:rPr>
                <w:lang w:val="fr-FR"/>
              </w:rPr>
              <w:t xml:space="preserve"> document qualitative </w:t>
            </w:r>
            <w:proofErr w:type="spellStart"/>
            <w:r w:rsidRPr="004244B2">
              <w:rPr>
                <w:lang w:val="fr-FR"/>
              </w:rPr>
              <w:t>factors</w:t>
            </w:r>
            <w:proofErr w:type="spellEnd"/>
          </w:p>
        </w:tc>
      </w:tr>
      <w:tr w:rsidR="004244B2" w:rsidRPr="004244B2" w14:paraId="6B56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00F3" w14:textId="77777777" w:rsidR="004244B2" w:rsidRPr="004244B2" w:rsidRDefault="004244B2" w:rsidP="004244B2">
            <w:r w:rsidRPr="004244B2">
              <w:t>&lt;50%</w:t>
            </w:r>
          </w:p>
        </w:tc>
        <w:tc>
          <w:tcPr>
            <w:tcW w:w="0" w:type="auto"/>
            <w:vAlign w:val="center"/>
            <w:hideMark/>
          </w:tcPr>
          <w:p w14:paraId="47B031FC" w14:textId="77777777" w:rsidR="004244B2" w:rsidRPr="004244B2" w:rsidRDefault="004244B2" w:rsidP="004244B2">
            <w:r w:rsidRPr="004244B2">
              <w:t>Does Not Meet Expectations</w:t>
            </w:r>
          </w:p>
        </w:tc>
        <w:tc>
          <w:tcPr>
            <w:tcW w:w="0" w:type="auto"/>
            <w:vAlign w:val="center"/>
            <w:hideMark/>
          </w:tcPr>
          <w:p w14:paraId="4D7A63DE" w14:textId="77777777" w:rsidR="004244B2" w:rsidRPr="004244B2" w:rsidRDefault="004244B2" w:rsidP="004244B2">
            <w:r w:rsidRPr="004244B2">
              <w:t>Investigate thoroughly; document root causes</w:t>
            </w:r>
          </w:p>
        </w:tc>
      </w:tr>
    </w:tbl>
    <w:p w14:paraId="606C2F1D" w14:textId="77777777" w:rsidR="004244B2" w:rsidRPr="004244B2" w:rsidRDefault="004244B2" w:rsidP="004244B2">
      <w:r w:rsidRPr="004244B2">
        <w:t xml:space="preserve">Balanced evaluation: </w:t>
      </w:r>
      <w:r w:rsidRPr="004244B2">
        <w:rPr>
          <w:b/>
          <w:bCs/>
        </w:rPr>
        <w:t>Chargeability 30–40%, Qualitative 60–70%</w:t>
      </w:r>
      <w:r w:rsidRPr="004244B2">
        <w:t>, incorporating:</w:t>
      </w:r>
    </w:p>
    <w:p w14:paraId="3158660B" w14:textId="77777777" w:rsidR="004244B2" w:rsidRPr="004244B2" w:rsidRDefault="004244B2" w:rsidP="004244B2">
      <w:pPr>
        <w:numPr>
          <w:ilvl w:val="0"/>
          <w:numId w:val="4"/>
        </w:numPr>
      </w:pPr>
      <w:r w:rsidRPr="004244B2">
        <w:t>Work quality &amp; technical excellence (25%)</w:t>
      </w:r>
    </w:p>
    <w:p w14:paraId="274F8D2A" w14:textId="77777777" w:rsidR="004244B2" w:rsidRPr="004244B2" w:rsidRDefault="004244B2" w:rsidP="004244B2">
      <w:pPr>
        <w:numPr>
          <w:ilvl w:val="0"/>
          <w:numId w:val="4"/>
        </w:numPr>
      </w:pPr>
      <w:r w:rsidRPr="004244B2">
        <w:t>Client satisfaction (25%)</w:t>
      </w:r>
    </w:p>
    <w:p w14:paraId="31E73D94" w14:textId="77777777" w:rsidR="004244B2" w:rsidRPr="004244B2" w:rsidRDefault="004244B2" w:rsidP="004244B2">
      <w:pPr>
        <w:numPr>
          <w:ilvl w:val="0"/>
          <w:numId w:val="4"/>
        </w:numPr>
      </w:pPr>
      <w:r w:rsidRPr="004244B2">
        <w:t>Project delivery/outcomes (20%)</w:t>
      </w:r>
    </w:p>
    <w:p w14:paraId="0F322EE2" w14:textId="77777777" w:rsidR="004244B2" w:rsidRPr="004244B2" w:rsidRDefault="004244B2" w:rsidP="004244B2">
      <w:pPr>
        <w:numPr>
          <w:ilvl w:val="0"/>
          <w:numId w:val="4"/>
        </w:numPr>
      </w:pPr>
      <w:r w:rsidRPr="004244B2">
        <w:t>Professional development (15%)</w:t>
      </w:r>
    </w:p>
    <w:p w14:paraId="133D5EF5" w14:textId="77777777" w:rsidR="004244B2" w:rsidRPr="004244B2" w:rsidRDefault="004244B2" w:rsidP="004244B2">
      <w:pPr>
        <w:numPr>
          <w:ilvl w:val="0"/>
          <w:numId w:val="4"/>
        </w:numPr>
      </w:pPr>
      <w:r w:rsidRPr="004244B2">
        <w:t>Compliance &amp; teamwork (10%)</w:t>
      </w:r>
    </w:p>
    <w:p w14:paraId="3470A217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4. Equity &amp; Disparate Impact</w:t>
      </w:r>
    </w:p>
    <w:p w14:paraId="600711F6" w14:textId="77777777" w:rsidR="004244B2" w:rsidRPr="004244B2" w:rsidRDefault="004244B2" w:rsidP="004244B2">
      <w:pPr>
        <w:numPr>
          <w:ilvl w:val="0"/>
          <w:numId w:val="5"/>
        </w:numPr>
      </w:pPr>
      <w:r w:rsidRPr="004244B2">
        <w:t>Quarterly and annual audits recommended for gender, age, disability, and protected leave patterns.</w:t>
      </w:r>
    </w:p>
    <w:p w14:paraId="0A4900C2" w14:textId="77777777" w:rsidR="004244B2" w:rsidRPr="004244B2" w:rsidRDefault="004244B2" w:rsidP="004244B2">
      <w:pPr>
        <w:numPr>
          <w:ilvl w:val="0"/>
          <w:numId w:val="5"/>
        </w:numPr>
      </w:pPr>
      <w:r w:rsidRPr="004244B2">
        <w:t>Disparate impact threshold: &gt;10% deviation requires investigation and corrective action.</w:t>
      </w:r>
    </w:p>
    <w:p w14:paraId="2DAEC5A7" w14:textId="77777777" w:rsidR="004244B2" w:rsidRPr="004244B2" w:rsidRDefault="004244B2" w:rsidP="004244B2">
      <w:pPr>
        <w:numPr>
          <w:ilvl w:val="0"/>
          <w:numId w:val="5"/>
        </w:numPr>
      </w:pPr>
      <w:r w:rsidRPr="004244B2">
        <w:t>Documentation critical to defend against claims of indirect discrimination.</w:t>
      </w:r>
    </w:p>
    <w:p w14:paraId="24E173D5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5. Operational Recommendations</w:t>
      </w:r>
    </w:p>
    <w:p w14:paraId="782575E3" w14:textId="77777777" w:rsidR="004244B2" w:rsidRPr="004244B2" w:rsidRDefault="004244B2" w:rsidP="004244B2">
      <w:pPr>
        <w:numPr>
          <w:ilvl w:val="0"/>
          <w:numId w:val="6"/>
        </w:numPr>
      </w:pPr>
      <w:r w:rsidRPr="004244B2">
        <w:rPr>
          <w:b/>
          <w:bCs/>
        </w:rPr>
        <w:t>Time tracking integration</w:t>
      </w:r>
      <w:r w:rsidRPr="004244B2">
        <w:t>: capture billable, non-billable, and leave hours.</w:t>
      </w:r>
    </w:p>
    <w:p w14:paraId="5028788E" w14:textId="77777777" w:rsidR="004244B2" w:rsidRPr="004244B2" w:rsidRDefault="004244B2" w:rsidP="004244B2">
      <w:pPr>
        <w:numPr>
          <w:ilvl w:val="0"/>
          <w:numId w:val="6"/>
        </w:numPr>
      </w:pPr>
      <w:r w:rsidRPr="004244B2">
        <w:rPr>
          <w:b/>
          <w:bCs/>
        </w:rPr>
        <w:t>HR automation</w:t>
      </w:r>
      <w:r w:rsidRPr="004244B2">
        <w:t>: leave-adjusted calculation, reporting dashboard, monthly spot checks.</w:t>
      </w:r>
    </w:p>
    <w:p w14:paraId="3BA5B96D" w14:textId="77777777" w:rsidR="004244B2" w:rsidRPr="004244B2" w:rsidRDefault="004244B2" w:rsidP="004244B2">
      <w:pPr>
        <w:numPr>
          <w:ilvl w:val="0"/>
          <w:numId w:val="6"/>
        </w:numPr>
      </w:pPr>
      <w:r w:rsidRPr="004244B2">
        <w:rPr>
          <w:b/>
          <w:bCs/>
        </w:rPr>
        <w:t>Manager training</w:t>
      </w:r>
      <w:r w:rsidRPr="004244B2">
        <w:t>: 60-minute session covering formula, compliance, qualitative factors.</w:t>
      </w:r>
    </w:p>
    <w:p w14:paraId="5FC75C45" w14:textId="77777777" w:rsidR="004244B2" w:rsidRPr="004244B2" w:rsidRDefault="004244B2" w:rsidP="004244B2">
      <w:pPr>
        <w:numPr>
          <w:ilvl w:val="0"/>
          <w:numId w:val="6"/>
        </w:numPr>
      </w:pPr>
      <w:r w:rsidRPr="004244B2">
        <w:rPr>
          <w:b/>
          <w:bCs/>
        </w:rPr>
        <w:t>Employee transparency</w:t>
      </w:r>
      <w:r w:rsidRPr="004244B2">
        <w:t>: provide individualized targets, quarterly progress reports.</w:t>
      </w:r>
    </w:p>
    <w:p w14:paraId="7E2B9C74" w14:textId="77777777" w:rsidR="004244B2" w:rsidRPr="004244B2" w:rsidRDefault="004244B2" w:rsidP="004244B2">
      <w:pPr>
        <w:numPr>
          <w:ilvl w:val="0"/>
          <w:numId w:val="6"/>
        </w:numPr>
      </w:pPr>
      <w:r w:rsidRPr="004244B2">
        <w:rPr>
          <w:b/>
          <w:bCs/>
        </w:rPr>
        <w:t>Annual calibration &amp; legal audit</w:t>
      </w:r>
      <w:r w:rsidRPr="004244B2">
        <w:t>: ensure consistent application and compliance.</w:t>
      </w:r>
    </w:p>
    <w:p w14:paraId="6A1E02BA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6. Financial ROI</w:t>
      </w:r>
    </w:p>
    <w:p w14:paraId="1C5B8BB0" w14:textId="77777777" w:rsidR="004244B2" w:rsidRPr="004244B2" w:rsidRDefault="004244B2" w:rsidP="004244B2">
      <w:pPr>
        <w:numPr>
          <w:ilvl w:val="0"/>
          <w:numId w:val="7"/>
        </w:numPr>
      </w:pPr>
      <w:r w:rsidRPr="004244B2">
        <w:rPr>
          <w:b/>
          <w:bCs/>
        </w:rPr>
        <w:lastRenderedPageBreak/>
        <w:t>Implementation cost:</w:t>
      </w:r>
      <w:r w:rsidRPr="004244B2">
        <w:t xml:space="preserve"> $6,000–$12,000 first year; $1,000–$3,000 annually.</w:t>
      </w:r>
    </w:p>
    <w:p w14:paraId="7F0AAAE9" w14:textId="77777777" w:rsidR="004244B2" w:rsidRPr="004244B2" w:rsidRDefault="004244B2" w:rsidP="004244B2">
      <w:pPr>
        <w:numPr>
          <w:ilvl w:val="0"/>
          <w:numId w:val="7"/>
        </w:numPr>
      </w:pPr>
      <w:r w:rsidRPr="004244B2">
        <w:rPr>
          <w:b/>
          <w:bCs/>
        </w:rPr>
        <w:t>Avoided litigation &amp; retention benefits:</w:t>
      </w:r>
      <w:r w:rsidRPr="004244B2">
        <w:t xml:space="preserve"> $250,000+ potential savings.</w:t>
      </w:r>
    </w:p>
    <w:p w14:paraId="574BB3E4" w14:textId="77777777" w:rsidR="004244B2" w:rsidRPr="004244B2" w:rsidRDefault="004244B2" w:rsidP="004244B2">
      <w:pPr>
        <w:numPr>
          <w:ilvl w:val="0"/>
          <w:numId w:val="7"/>
        </w:numPr>
      </w:pPr>
      <w:r w:rsidRPr="004244B2">
        <w:rPr>
          <w:b/>
          <w:bCs/>
        </w:rPr>
        <w:t>Operational efficiency &amp; profitability gains:</w:t>
      </w:r>
      <w:r w:rsidRPr="004244B2">
        <w:t xml:space="preserve"> $60,000–$250,000+/year.</w:t>
      </w:r>
    </w:p>
    <w:p w14:paraId="0E41066D" w14:textId="77777777" w:rsidR="004244B2" w:rsidRPr="004244B2" w:rsidRDefault="004244B2" w:rsidP="004244B2">
      <w:r w:rsidRPr="004244B2">
        <w:pict w14:anchorId="1D89AADA">
          <v:rect id="_x0000_i1026" style="width:0;height:1.5pt" o:hralign="center" o:hrstd="t" o:hr="t" fillcolor="#a0a0a0" stroked="f"/>
        </w:pict>
      </w:r>
    </w:p>
    <w:p w14:paraId="6FA039D8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Enhanced SOP &amp; Modular Components Integration</w:t>
      </w:r>
    </w:p>
    <w:p w14:paraId="70D800C9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Chargeability Adjustments</w:t>
      </w:r>
    </w:p>
    <w:p w14:paraId="29A31FD3" w14:textId="77777777" w:rsidR="004244B2" w:rsidRPr="004244B2" w:rsidRDefault="004244B2" w:rsidP="004244B2">
      <w:pPr>
        <w:numPr>
          <w:ilvl w:val="0"/>
          <w:numId w:val="8"/>
        </w:numPr>
      </w:pPr>
      <w:r w:rsidRPr="004244B2">
        <w:t>All protected leave hours automatically excluded from KPI denominator.</w:t>
      </w:r>
    </w:p>
    <w:p w14:paraId="72089E6B" w14:textId="77777777" w:rsidR="004244B2" w:rsidRPr="004244B2" w:rsidRDefault="004244B2" w:rsidP="004244B2">
      <w:pPr>
        <w:numPr>
          <w:ilvl w:val="0"/>
          <w:numId w:val="8"/>
        </w:numPr>
      </w:pPr>
      <w:r w:rsidRPr="004244B2">
        <w:t>Extended leave: targets prorated proportionally to active working months.</w:t>
      </w:r>
    </w:p>
    <w:p w14:paraId="4FB254A0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Scorecard Enhancements</w:t>
      </w:r>
    </w:p>
    <w:p w14:paraId="07654B61" w14:textId="77777777" w:rsidR="004244B2" w:rsidRPr="004244B2" w:rsidRDefault="004244B2" w:rsidP="004244B2">
      <w:pPr>
        <w:numPr>
          <w:ilvl w:val="0"/>
          <w:numId w:val="9"/>
        </w:numPr>
      </w:pPr>
      <w:r w:rsidRPr="004244B2">
        <w:t>Integrated chargeability, qualitative review, marketing contributions, and core competencies.</w:t>
      </w:r>
    </w:p>
    <w:p w14:paraId="54098621" w14:textId="77777777" w:rsidR="004244B2" w:rsidRPr="004244B2" w:rsidRDefault="004244B2" w:rsidP="004244B2">
      <w:pPr>
        <w:numPr>
          <w:ilvl w:val="0"/>
          <w:numId w:val="9"/>
        </w:numPr>
      </w:pPr>
      <w:r w:rsidRPr="004244B2">
        <w:t>Role-specific weighting to account for PM/leadership non-billable responsibilities.</w:t>
      </w:r>
    </w:p>
    <w:p w14:paraId="0C6B7B2E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Manager &amp; HR Guidelines</w:t>
      </w:r>
    </w:p>
    <w:p w14:paraId="1261495D" w14:textId="77777777" w:rsidR="004244B2" w:rsidRPr="004244B2" w:rsidRDefault="004244B2" w:rsidP="004244B2">
      <w:pPr>
        <w:numPr>
          <w:ilvl w:val="0"/>
          <w:numId w:val="10"/>
        </w:numPr>
      </w:pPr>
      <w:r w:rsidRPr="004244B2">
        <w:t>Monthly KPI spot-checks and quarterly calibration to ensure fairness.</w:t>
      </w:r>
    </w:p>
    <w:p w14:paraId="39482A5C" w14:textId="77777777" w:rsidR="004244B2" w:rsidRPr="004244B2" w:rsidRDefault="004244B2" w:rsidP="004244B2">
      <w:pPr>
        <w:numPr>
          <w:ilvl w:val="0"/>
          <w:numId w:val="10"/>
        </w:numPr>
      </w:pPr>
      <w:r w:rsidRPr="004244B2">
        <w:t>Documentation for all adjustments to protect against legal risk.</w:t>
      </w:r>
    </w:p>
    <w:p w14:paraId="208DE065" w14:textId="77777777" w:rsidR="004244B2" w:rsidRPr="004244B2" w:rsidRDefault="004244B2" w:rsidP="004244B2">
      <w:pPr>
        <w:numPr>
          <w:ilvl w:val="0"/>
          <w:numId w:val="10"/>
        </w:numPr>
      </w:pPr>
      <w:r w:rsidRPr="004244B2">
        <w:t>Standardized employee communication templates to reinforce transparency and equity.</w:t>
      </w:r>
    </w:p>
    <w:p w14:paraId="7DE6356A" w14:textId="77777777" w:rsidR="004244B2" w:rsidRPr="004244B2" w:rsidRDefault="004244B2" w:rsidP="004244B2">
      <w:pPr>
        <w:rPr>
          <w:b/>
          <w:bCs/>
        </w:rPr>
      </w:pPr>
      <w:r w:rsidRPr="004244B2">
        <w:rPr>
          <w:b/>
          <w:bCs/>
        </w:rPr>
        <w:t>Equity Audit Templates</w:t>
      </w:r>
    </w:p>
    <w:p w14:paraId="039C2297" w14:textId="77777777" w:rsidR="004244B2" w:rsidRPr="004244B2" w:rsidRDefault="004244B2" w:rsidP="004244B2">
      <w:pPr>
        <w:numPr>
          <w:ilvl w:val="0"/>
          <w:numId w:val="11"/>
        </w:numPr>
      </w:pPr>
      <w:r w:rsidRPr="004244B2">
        <w:t>Include metrics by protected class (gender, age, disability, leave type).</w:t>
      </w:r>
    </w:p>
    <w:p w14:paraId="17E7B0BB" w14:textId="77777777" w:rsidR="004244B2" w:rsidRPr="004244B2" w:rsidRDefault="004244B2" w:rsidP="004244B2">
      <w:pPr>
        <w:numPr>
          <w:ilvl w:val="0"/>
          <w:numId w:val="11"/>
        </w:numPr>
      </w:pPr>
      <w:r w:rsidRPr="004244B2">
        <w:t>Check manager consistency and alignment to firm-wide targets.</w:t>
      </w:r>
    </w:p>
    <w:p w14:paraId="4A268908" w14:textId="77777777" w:rsidR="004244B2" w:rsidRDefault="004244B2"/>
    <w:sectPr w:rsidR="00424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24A"/>
    <w:multiLevelType w:val="multilevel"/>
    <w:tmpl w:val="5EF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5475"/>
    <w:multiLevelType w:val="multilevel"/>
    <w:tmpl w:val="8E00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1AB0"/>
    <w:multiLevelType w:val="multilevel"/>
    <w:tmpl w:val="26A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675CA"/>
    <w:multiLevelType w:val="multilevel"/>
    <w:tmpl w:val="28E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1B95"/>
    <w:multiLevelType w:val="multilevel"/>
    <w:tmpl w:val="A06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7340"/>
    <w:multiLevelType w:val="multilevel"/>
    <w:tmpl w:val="48B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03AB0"/>
    <w:multiLevelType w:val="multilevel"/>
    <w:tmpl w:val="891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16174"/>
    <w:multiLevelType w:val="multilevel"/>
    <w:tmpl w:val="B09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B0E3B"/>
    <w:multiLevelType w:val="multilevel"/>
    <w:tmpl w:val="28F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72D92"/>
    <w:multiLevelType w:val="multilevel"/>
    <w:tmpl w:val="FD6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93B29"/>
    <w:multiLevelType w:val="multilevel"/>
    <w:tmpl w:val="BFF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1074">
    <w:abstractNumId w:val="1"/>
  </w:num>
  <w:num w:numId="2" w16cid:durableId="1189105947">
    <w:abstractNumId w:val="0"/>
  </w:num>
  <w:num w:numId="3" w16cid:durableId="362174919">
    <w:abstractNumId w:val="5"/>
  </w:num>
  <w:num w:numId="4" w16cid:durableId="911620008">
    <w:abstractNumId w:val="4"/>
  </w:num>
  <w:num w:numId="5" w16cid:durableId="1383675674">
    <w:abstractNumId w:val="9"/>
  </w:num>
  <w:num w:numId="6" w16cid:durableId="308291797">
    <w:abstractNumId w:val="2"/>
  </w:num>
  <w:num w:numId="7" w16cid:durableId="1212376951">
    <w:abstractNumId w:val="3"/>
  </w:num>
  <w:num w:numId="8" w16cid:durableId="934745851">
    <w:abstractNumId w:val="10"/>
  </w:num>
  <w:num w:numId="9" w16cid:durableId="138813791">
    <w:abstractNumId w:val="6"/>
  </w:num>
  <w:num w:numId="10" w16cid:durableId="771895928">
    <w:abstractNumId w:val="8"/>
  </w:num>
  <w:num w:numId="11" w16cid:durableId="1712269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B2"/>
    <w:rsid w:val="00325B48"/>
    <w:rsid w:val="004244B2"/>
    <w:rsid w:val="00D1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75EFD"/>
  <w15:chartTrackingRefBased/>
  <w15:docId w15:val="{06490BC2-2EF4-4EC3-A64A-DB0D7314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614</Words>
  <Characters>4237</Characters>
  <Application>Microsoft Office Word</Application>
  <DocSecurity>0</DocSecurity>
  <Lines>122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Espindola</dc:creator>
  <cp:keywords/>
  <dc:description/>
  <cp:lastModifiedBy>Mario Espindola</cp:lastModifiedBy>
  <cp:revision>1</cp:revision>
  <dcterms:created xsi:type="dcterms:W3CDTF">2026-01-12T18:25:00Z</dcterms:created>
  <dcterms:modified xsi:type="dcterms:W3CDTF">2026-01-21T21:27:00Z</dcterms:modified>
</cp:coreProperties>
</file>