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F4E78"/>
          <w:sz w:val="48"/>
          <w:szCs w:val="48"/>
        </w:rPr>
        <w:t xml:space="preserve">HR FILE AUDIT CHECKLIST</w:t>
      </w:r>
    </w:p>
    <w:p>
      <w:pPr>
        <w:spacing w:after="360"/>
        <w:jc w:val="center"/>
      </w:pPr>
      <w:r>
        <w:rPr>
          <w:color w:val="305496"/>
          <w:sz w:val="32"/>
          <w:szCs w:val="32"/>
        </w:rPr>
        <w:t xml:space="preserve">Pasadena, California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2026 Compliance Edition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Comprehensive Personnel Records Audit</w:t>
      </w:r>
    </w:p>
    <w:p>
      <w:pPr>
        <w:jc w:val="center"/>
      </w:pPr>
      <w:r>
        <w:rPr>
          <w:sz w:val="22"/>
          <w:szCs w:val="22"/>
        </w:rPr>
        <w:t xml:space="preserve">All Six Legally-Separated Containers</w:t>
      </w:r>
    </w:p>
    <w:p>
      <w:pPr>
        <w:spacing w:before="240"/>
        <w:jc w:val="center"/>
      </w:pPr>
      <w:r>
        <w:rPr>
          <w:sz w:val="20"/>
          <w:szCs w:val="20"/>
        </w:rPr>
        <w:t xml:space="preserve">• Personnel Jacket  • Medical File  • I-9 File</w:t>
      </w:r>
    </w:p>
    <w:p>
      <w:pPr>
        <w:jc w:val="center"/>
      </w:pPr>
      <w:r>
        <w:rPr>
          <w:sz w:val="20"/>
          <w:szCs w:val="20"/>
        </w:rPr>
        <w:t xml:space="preserve">• Training File  • Demographics/Compliance  • Litigation/Investigations</w:t>
      </w:r>
    </w:p>
    <w:p>
      <w:pPr>
        <w:spacing w:before="960"/>
        <w:jc w:val="center"/>
      </w:pPr>
      <w:r>
        <w:rPr>
          <w:b/>
          <w:bCs/>
          <w:sz w:val="26"/>
          <w:szCs w:val="26"/>
        </w:rPr>
        <w:t xml:space="preserve">Sapphos Environmental Inc.</w:t>
      </w:r>
    </w:p>
    <w:p>
      <w:pPr>
        <w:jc w:val="center"/>
      </w:pPr>
      <w:r>
        <w:rPr>
          <w:i/>
          <w:iCs/>
          <w:sz w:val="22"/>
          <w:szCs w:val="22"/>
        </w:rPr>
        <w:t xml:space="preserve">~50 Employees</w:t>
      </w:r>
    </w:p>
    <w:p>
      <w:pPr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Employer Size Quick Reference</w:t>
      </w:r>
    </w:p>
    <w:p>
      <w:pPr>
        <w:spacing w:before="240" w:after="360"/>
      </w:pPr>
      <w:r>
        <w:rPr>
          <w:b/>
          <w:bCs/>
          <w:sz w:val="22"/>
          <w:szCs w:val="22"/>
        </w:rPr>
        <w:t xml:space="preserve">Sapphos Environmental has approximately 50 employees. This triggers the following compliance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0549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Employee Threshold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0549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Compliance Requirement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4F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1+ Employees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✓ Form I-9, ADA, FLSA, FMLA/CFRA (if 50+), Workers' Comp</w:t>
            </w:r>
          </w:p>
          <w:p>
            <w:r>
              <w:rPr>
                <w:sz w:val="20"/>
                <w:szCs w:val="20"/>
              </w:rPr>
              <w:t xml:space="preserve">✓ Wage &amp; hour laws, final paycheck rules, most CA Labor Code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4F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5+ Employees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✓ Sexual Harassment Prevention Training (SB 1343)</w:t>
            </w:r>
          </w:p>
          <w:p>
            <w:r>
              <w:rPr>
                <w:sz w:val="20"/>
                <w:szCs w:val="20"/>
              </w:rPr>
              <w:t xml:space="preserve">✓ FEHA anti-discrimination protections apply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4F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15+ Employees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✓ Title VII, ADA, GINA (federal anti-discrimination)</w:t>
            </w:r>
          </w:p>
          <w:p>
            <w:r>
              <w:rPr>
                <w:sz w:val="20"/>
                <w:szCs w:val="20"/>
              </w:rPr>
              <w:t xml:space="preserve">✓ EEO-1 reporting (if 100+ employees)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AC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50+ Employees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AC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 FMLA/CFRA leave (12 weeks unpaid)</w:t>
            </w:r>
          </w:p>
          <w:p>
            <w:r>
              <w:rPr>
                <w:sz w:val="20"/>
                <w:szCs w:val="20"/>
              </w:rPr>
              <w:t xml:space="preserve">✓ EEO-1 Component 1 reporting (if also 100+ employees)</w:t>
            </w:r>
          </w:p>
          <w:p>
            <w:r>
              <w:rPr>
                <w:sz w:val="20"/>
                <w:szCs w:val="20"/>
              </w:rPr>
              <w:t xml:space="preserve">✓ Workplace Violence Prevention Plan (SB 553) — ALL employers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8F4F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100+ Employees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✓ Pay Data Reporting (SB 1162) — annual submission by 2nd Wed in May</w:t>
            </w:r>
          </w:p>
          <w:p>
            <w:r>
              <w:rPr>
                <w:sz w:val="20"/>
                <w:szCs w:val="20"/>
              </w:rPr>
              <w:t xml:space="preserve">✓ EEO-1 Component 1 (demographic data) to EEOC</w:t>
            </w:r>
          </w:p>
          <w:p>
            <w:r>
              <w:rPr>
                <w:sz w:val="20"/>
                <w:szCs w:val="20"/>
              </w:rPr>
              <w:t xml:space="preserve">✓ Cal/OSHA Form 300A annual posting (if 20+ in high-hazard industries)</w:t>
            </w:r>
          </w:p>
        </w:tc>
      </w:tr>
    </w:tbl>
    <w:p>
      <w:pPr>
        <w:spacing w:before="480" w:after="240"/>
      </w:pPr>
      <w:r>
        <w:rPr>
          <w:b/>
          <w:bCs/>
          <w:color w:val="2E7D32"/>
          <w:sz w:val="20"/>
          <w:szCs w:val="20"/>
        </w:rPr>
        <w:t xml:space="preserve">✓ = Sapphos Environmental (50 employees) IS SUBJECT TO THIS REQUIREMENT</w:t>
      </w:r>
    </w:p>
    <w:p>
      <w:r>
        <w:br w:type="page"/>
      </w:r>
    </w:p>
    <w:p>
      <w:pPr>
        <w:pStyle w:val="Heading1"/>
      </w:pPr>
      <w:r>
        <w:t xml:space="preserve">HR Audit Instructions &amp; Clearance Tiers</w:t>
      </w:r>
    </w:p>
    <w:p>
      <w:pPr>
        <w:spacing w:before="240" w:after="360"/>
      </w:pPr>
      <w:r>
        <w:rPr>
          <w:b/>
          <w:bCs/>
          <w:sz w:val="22"/>
          <w:szCs w:val="22"/>
        </w:rPr>
        <w:t xml:space="preserve">Personnel Records Audit requires proper training BEFORE starting any audit. There are 3 tiers of clearance:</w:t>
      </w:r>
    </w:p>
    <w:p>
      <w:pPr>
        <w:spacing w:before="200" w:after="120" left="360"/>
      </w:pPr>
      <w:r>
        <w:rPr>
          <w:b/>
          <w:bCs/>
          <w:color w:val="2E7D32"/>
          <w:sz w:val="24"/>
          <w:szCs w:val="24"/>
        </w:rPr>
        <w:t xml:space="preserve">Tier 1 (Non-Confidential)</w:t>
      </w:r>
    </w:p>
    <w:p>
      <w:pPr>
        <w:spacing left="720"/>
      </w:pPr>
      <w:r>
        <w:rPr>
          <w:sz w:val="20"/>
          <w:szCs w:val="20"/>
        </w:rPr>
        <w:t xml:space="preserve">Can audit Personnel Jacket only. No access to confidential files.</w:t>
      </w:r>
    </w:p>
    <w:p>
      <w:pPr>
        <w:spacing w:before="200" w:after="120" left="360"/>
      </w:pPr>
      <w:r>
        <w:rPr>
          <w:b/>
          <w:bCs/>
          <w:color w:val="F57C00"/>
          <w:sz w:val="24"/>
          <w:szCs w:val="24"/>
        </w:rPr>
        <w:t xml:space="preserve">Tier 2a (Blind Confidential Audit)</w:t>
      </w:r>
    </w:p>
    <w:p>
      <w:pPr>
        <w:spacing left="720"/>
      </w:pPr>
      <w:r>
        <w:rPr>
          <w:sz w:val="20"/>
          <w:szCs w:val="20"/>
        </w:rPr>
        <w:t xml:space="preserve">Can audit Medical, Demographics, and I-9 files but CANNOT READ the contents. Can verify existence only.</w:t>
      </w:r>
    </w:p>
    <w:p>
      <w:pPr>
        <w:spacing w:before="200" w:after="120" left="360"/>
      </w:pPr>
      <w:r>
        <w:rPr>
          <w:b/>
          <w:bCs/>
          <w:color w:val="D84315"/>
          <w:sz w:val="24"/>
          <w:szCs w:val="24"/>
        </w:rPr>
        <w:t xml:space="preserve">Tier 2b (Read-Access Confidential Audit)</w:t>
      </w:r>
    </w:p>
    <w:p>
      <w:pPr>
        <w:spacing left="720"/>
      </w:pPr>
      <w:r>
        <w:rPr>
          <w:sz w:val="20"/>
          <w:szCs w:val="20"/>
        </w:rPr>
        <w:t xml:space="preserve">Same as Tier 2a BUT can read the contents for compliance verification.</w:t>
      </w:r>
    </w:p>
    <w:p>
      <w:pPr>
        <w:spacing w:before="200" w:after="120" left="360"/>
      </w:pPr>
      <w:r>
        <w:rPr>
          <w:b/>
          <w:bCs/>
          <w:color w:val="C00000"/>
          <w:sz w:val="24"/>
          <w:szCs w:val="24"/>
        </w:rPr>
        <w:t xml:space="preserve">Tier 3 (Litigation-Level Clearance)</w:t>
      </w:r>
    </w:p>
    <w:p>
      <w:pPr>
        <w:spacing left="720"/>
      </w:pPr>
      <w:r>
        <w:rPr>
          <w:sz w:val="20"/>
          <w:szCs w:val="20"/>
        </w:rPr>
        <w:t xml:space="preserve">Full access to all files including Litigation/Investigations. Required for legal matters.</w:t>
      </w:r>
    </w:p>
    <w:p>
      <w:pPr>
        <w:spacing w:before="480" w:after="240"/>
      </w:pPr>
      <w:r>
        <w:rPr>
          <w:b/>
          <w:bCs/>
          <w:color w:val="C00000"/>
          <w:sz w:val="24"/>
          <w:szCs w:val="24"/>
        </w:rPr>
        <w:t xml:space="preserve">⚠ CRITICAL LEGAL CONTEXT</w:t>
      </w:r>
    </w:p>
    <w:p>
      <w:pPr>
        <w:spacing left="360" w:after="120"/>
      </w:pPr>
      <w:r>
        <w:rPr>
          <w:sz w:val="20"/>
          <w:szCs w:val="20"/>
        </w:rPr>
        <w:t xml:space="preserve">Employers MUST segregate Medical, I-9, Litigation, and Demographics files by law (HIPAA/GINA/ADA/IRCA/EEOC). This is not optional. Violations carry significant penalties.</w:t>
      </w:r>
    </w:p>
    <w:p>
      <w:r>
        <w:br w:type="page"/>
      </w:r>
    </w:p>
    <w:p>
      <w:pPr>
        <w:pStyle w:val="Heading1"/>
      </w:pPr>
      <w:r>
        <w:t xml:space="preserve">Personnel Being Audited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Name: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#: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  <w:p>
            <w:r>
              <w:rPr>
                <w:sz w:val="20"/>
                <w:szCs w:val="20"/>
              </w:rPr>
              <w:t xml:space="preserve">☐ Active  ☐ Separated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Hire Date: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HR Staff Conducting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 Name: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Clearance Tier:</w:t>
            </w:r>
          </w:p>
          <w:p>
            <w:r>
              <w:rPr>
                <w:sz w:val="20"/>
                <w:szCs w:val="20"/>
              </w:rPr>
              <w:t xml:space="preserve">☐ T1  ☐ T2a  ☐ T2b  ☐ T3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Date: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624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Access:</w:t>
            </w:r>
          </w:p>
          <w:p>
            <w:r>
              <w:rPr>
                <w:sz w:val="20"/>
                <w:szCs w:val="20"/>
              </w:rPr>
              <w:t xml:space="preserve">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Container 1: Personnel Jacket [Non-Confidential]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Clearance Required: Tier 1 or higher</w:t>
      </w:r>
    </w:p>
    <w:p>
      <w:pPr>
        <w:pStyle w:val="Heading2"/>
      </w:pPr>
      <w:r>
        <w:t xml:space="preserve">PRE-EMPLOYMENT &amp; HIRING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Employment Application (Title VII EEOC 29 CFR §1602.14) | MANDATE (15+ EEs) | 2-4 years from hire/non-hire | HR staff only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Résumé/CV (EEOC 29 CFR §1602.14) | Best Practice (req'd if 15+ EEs) | 2-4 years | HR staff only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Job Description (ADA 42 USC §12111; FLSA 29 USC §201) | MANDATE (1+ EEs) | Duration + 4 years | Must reflect actual duties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Offer Letter signed (CA Labor Code §2922 at-will) | MANDATE (1+ EEs) | Duration + 4 years | Must include at-will language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At-Will Employment Acknowledgment (CA Labor Code §2922) | MANDATE (1+ EEs) | Duration + 4 years | CA presumption of at-will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Scale Disclosure (SB 1162 CA Labor Code §432.3) | MANDATE (1+ EEs) | 3 years | NEW 2026: Must log all disclosures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Background Check Authorization &amp; Results (FCRA 15 USC §1681) | MANDATE (1+ EEs) | 5 years from decision | If adverse action: notices + report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Cannabis Testing Authorization (SB 294) | MANDATE if testing (1+ EEs) | 4 years | NEW 2024: Cannot discriminate off-duty use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Reference Check Documentation | Best Practice (1+ EEs) | 2 years | Avoid discriminatory questions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New Hire Reporting EDD DE-34 | MANDATE (1+ EEs) | 4 years | Report within 20 days; $24-$34 penalty/employee</w:t>
      </w:r>
    </w:p>
    <w:p>
      <w:pPr>
        <w:pStyle w:val="Heading2"/>
        <w:spacing w:before="360"/>
      </w:pPr>
      <w:r>
        <w:t xml:space="preserve">EMPLOYMENT ELIGIBILITY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W-4 Federal Tax Withholding (26 CFR §31.6001-1) | MANDATE (1+ EEs) | 4 years from tax due date | Payroll File (separate)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DE-4 California Withholding | MANDATE (1+ EEs) | 4 years from tax due date | Payroll File (separate)</w:t>
      </w:r>
    </w:p>
    <w:p>
      <w:pPr>
        <w:spacing w:before="240" w:after="120" left="360"/>
      </w:pPr>
      <w:r>
        <w:rPr>
          <w:b/>
          <w:bCs/>
          <w:color w:val="C00000"/>
          <w:sz w:val="20"/>
          <w:szCs w:val="20"/>
        </w:rPr>
        <w:t xml:space="preserve">⚠ NOTE: Form I-9 and E-Verify documentation stored in SEPARATE I-9 FILE (see Container 3)</w:t>
      </w:r>
    </w:p>
    <w:p>
      <w:pPr>
        <w:pStyle w:val="Heading2"/>
        <w:spacing w:before="360"/>
      </w:pPr>
      <w:r>
        <w:t xml:space="preserve">ACKNOWLEDGMENTS &amp; NOTICES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Employee Handbook Acknowledgment | Best Practice (1+ EEs) | Duration + 4 years | Critical for at-will defense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Prevention Policy Ack (SB 553) | MANDATE (ALL employers) | 3 years | NEW 7/1/2024: Required for all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Reproductive Health Discrimination Policy Ack (SB 807) | MANDATE (1+ EEs) | 4 years | NEW 1/1/2024: Must cover contraceptive use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Cannabis Use Policy Acknowledgment (SB 294) | MANDATE if testing (1+ EEs) | 4 years | NEW 1/1/2024: Clarify protections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Captive Audience Meeting Policy (SB 464) | MANDATE (1+ EEs) | 3 years | NEW 1/1/2025: Religious/political voluntary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Annual Wage Theft Prevention Notice (CA Labor Code §2810.5) | MANDATE (1+ EEs) | 3 years | Required annually + at hire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Paid Sick Leave Notice - UPDATED (SB 616) | MANDATE (1+ EEs) | 3 years | NEW 1/1/2024: 40-hour minimum annually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Sexual Harassment Prevention Policy (CA Gov't Code §12940) | MANDATE (5+ EEs) | 4 years | Separate ack; complaint procedures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Whistleblower Protections Notice (CA Labor Code §1102.5) | MANDATE (1+ EEs) | 3 years | Right to report violations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Lactation Accommodation Policy (CA Labor Code §1031) | MANDATE (1+ EEs) | 3 years | Private space, reasonable break</w:t>
      </w:r>
    </w:p>
    <w:p>
      <w:pPr>
        <w:pStyle w:val="Heading2"/>
        <w:spacing w:before="360"/>
      </w:pPr>
      <w:r>
        <w:t xml:space="preserve">COMPENSATION &amp; POSITION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Salary/Wage History (FLSA 29 USC §211; CA Labor Code §1174) | MANDATE (1+ EEs) | 4 years from last entry | FLSA/DLSE audits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FLSA Exemption Status Determination (FLSA 29 USC §213) | MANDATE (1+ EEs) | Duration + 4 years | Job duties, salary basis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Equity Analysis (CA Labor Code §1197.5) | MANDATE (1+ EEs) | 3 years Confidential | Analyze comparators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Data Reporting (SB 1162) | MANDATE (100+ EEs only) | 3 years from submission | Annual CRD by 2nd Wed in May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Healthcare Worker Minimum Wage (SB 525) | MANDATE if healthcare (1+ EEs) | Duration + 4 years | $23-$25/hr by 2028</w:t>
      </w:r>
    </w:p>
    <w:p>
      <w:pPr>
        <w:spacing w:before="240" w:after="120" left="360"/>
      </w:pPr>
      <w:r>
        <w:rPr>
          <w:b/>
          <w:bCs/>
          <w:color w:val="FF8C00"/>
          <w:sz w:val="20"/>
          <w:szCs w:val="20"/>
        </w:rPr>
        <w:t xml:space="preserve">⚠ Sapphos (50 EEs): NOT required for Pay Data Reporting SB 1162 (100+ only)</w:t>
      </w:r>
    </w:p>
    <w:p>
      <w:pPr>
        <w:pStyle w:val="Heading2"/>
        <w:spacing w:before="360"/>
      </w:pPr>
      <w:r>
        <w:t xml:space="preserve">PERFORMANCE &amp; DISCIPLINE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Performance Evaluations | Best Practice (1+ EEs) | Duration + 4 years post-separation | Retain all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Performance Improvement Plans (PIPs) | Best Practice (1+ EEs) | Duration + 4 years | Document deficiencies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Disciplinary Notices | Best Practice (1+ EEs) | 2 years minimum; 4 years best | Verbal/written warnings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Counseling Memoranda | Best Practice (1+ EEs) | Duration + 2 years | May rise to formal discipline</w:t>
      </w:r>
    </w:p>
    <w:p>
      <w:pPr>
        <w:pStyle w:val="Heading2"/>
        <w:spacing w:before="360"/>
      </w:pPr>
      <w:r>
        <w:t xml:space="preserve">LEAVE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Vacation/PTO Requests and Balances (CA Labor Code §227.3) | MANDATE (1+ EEs) | 4 years | PTO is vested wage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Bereavement Leave (SB 1432) | MANDATE (1+ EEs) | 3 years | Up to 5 days; expanded 1/1/2023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Jury Duty Documentation (CA Labor Code §230) | MANDATE (1+ EEs) | 3 years | Cannot retaliate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Military Leave (USERRA 38 USC §4301) | MANDATE (1+ EEs) | 5 years from return | Reemployment rights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School Activity Leave (CA Labor Code §230.8) | MANDATE (1+ EEs) | 3 years | Up to 40 hours/year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Voting Leave (CA Elections Code §14000) | MANDATE (1+ EEs) | 3 years | Up to 2 hours paid</w:t>
      </w:r>
    </w:p>
    <w:p>
      <w:pPr>
        <w:spacing w:before="240" w:after="120" left="360"/>
      </w:pPr>
      <w:r>
        <w:rPr>
          <w:b/>
          <w:bCs/>
          <w:color w:val="C00000"/>
          <w:sz w:val="20"/>
          <w:szCs w:val="20"/>
        </w:rPr>
        <w:t xml:space="preserve">⚠ NOTE: FMLA/CFRA Medical Certifications stored in SEPARATE MEDICAL FILE (Container 2) — Applies to 50+ employees</w:t>
      </w:r>
    </w:p>
    <w:p>
      <w:pPr>
        <w:pStyle w:val="Heading2"/>
        <w:spacing w:before="360"/>
      </w:pPr>
      <w:r>
        <w:t xml:space="preserve">SEPARATION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Resignation Letter | Best Practice (1+ EEs) | 4 years from separation | Written resignation with date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Exit Interview Form/Notes | Best Practice (1+ EEs) | 4 years from separation | Document reasons, feedback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Termination Notice | Best Practice (1+ EEs) | 4 years from separation | Reason, effective date, approvals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Final Paycheck Calculation (CA Labor Code §§201-203) | MANDATE (1+ EEs) | 4 years Payroll | Immediate if term; 72 hrs quit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Accrued Paid Sick Leave Balance (SB 616) | MANDATE (1+ EEs) | 3 years Payroll | NOT paid out; reinstate if rehired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Vacation/PTO Payout Calculation (CA Labor Code §227.3) | MANDATE (1+ EEs) | 4 years Payroll | MUST pay all accrued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COBRA/Cal-COBRA Notice (29 USC §1161) | MANDATE (20+ EEs for COBRA) | 6 years Benefits | Notice within 14 days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Property Return Checklist | Best Practice (1+ EEs) | 4 years | Keys, badges, equipment; paycheck can be delayed</w:t>
      </w:r>
    </w:p>
    <w:p>
      <w:pPr>
        <w:spacing w:before="240" w:after="120" left="360"/>
      </w:pPr>
      <w:r>
        <w:rPr>
          <w:b/>
          <w:bCs/>
          <w:color w:val="2E7D32"/>
          <w:sz w:val="20"/>
          <w:szCs w:val="20"/>
        </w:rPr>
        <w:t xml:space="preserve">⚠ Sapphos (50 EEs): COBRA applies (20+ employees). Cal-COBRA applies (2-19 employees as extension).</w:t>
      </w:r>
    </w:p>
    <w:p>
      <w:r>
        <w:br w:type="page"/>
      </w:r>
    </w:p>
    <w:p>
      <w:pPr>
        <w:pStyle w:val="Heading1"/>
      </w:pPr>
      <w:r>
        <w:t xml:space="preserve">Container 2: Medical File [CONFIDENTIAL - SEPARATE]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Medical records MUST be stored separately from Personnel File per ADA/CMIA. Violations = significant penalties.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Workers' Compensation Medical Docs | MANDATE (1+ EEs) | 5 years from injury | DWC-1, medical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Disability Accommodation (ADA/FEHA) Docs | MANDATE (5+ EEs for FEHA; 15+ for ADA) | Duration + 4 years | Interactive process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FMLA/CFRA Medical Certifications | MANDATE (50+ EEs) | 3 years | Eligibility notice, rights, medical certs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Fitness for Duty Certifications | MANDATE when required (1+ EEs) | 3 years | Return to work clearances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Drug Test Authorization (if required) | MANDATE if testing (1+ EEs) | 4 years | Pre-employment, random, post-accident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Drug Test Results (if required) | MANDATE if testing (1+ EEs) | 4 years | Medical File SEPARATE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DOT Physical Certificate (CDL holders) | MANDATE for CDL (1+ CDL drivers) | Duration + 2 years | Every 2 years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Pre-Employment Physical (if required) | MANDATE if required (1+ EEs) | Duration + 4 years | Only after conditional offer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COVID-19 Vaccination Records (if collected) | Best Practice (1+ EEs) | 3 years | If employer required vaccination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 Insurance Election Forms | MANDATE (1+ EEs) | 6 years | Medical, dental, vision enrollment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HIPAA Authorizations | MANDATE when applicable | 6 years | If employer is covered entity</w:t>
      </w:r>
    </w:p>
    <w:p>
      <w:pPr>
        <w:spacing w:before="360" w:after="120"/>
      </w:pPr>
      <w:r>
        <w:rPr>
          <w:b/>
          <w:bCs/>
          <w:color w:val="2E7D32"/>
          <w:sz w:val="20"/>
          <w:szCs w:val="20"/>
        </w:rPr>
        <w:t xml:space="preserve">⚠ Sapphos (50 EEs): FMLA/CFRA applies (50+ employees for both federal FMLA and California CFRA)</w:t>
      </w:r>
    </w:p>
    <w:p>
      <w:pPr>
        <w:spacing w:before="240" w:after="120"/>
      </w:pPr>
      <w:r>
        <w:rPr>
          <w:b/>
          <w:bCs/>
          <w:color w:val="C00000"/>
          <w:sz w:val="20"/>
          <w:szCs w:val="20"/>
        </w:rPr>
        <w:t xml:space="preserve">⚠ RETENTION: Medical/exposure records retain for 30 years per Cal/OSHA for certain industries</w:t>
      </w:r>
    </w:p>
    <w:p>
      <w:r>
        <w:br w:type="page"/>
      </w:r>
    </w:p>
    <w:p>
      <w:pPr>
        <w:pStyle w:val="Heading1"/>
      </w:pPr>
      <w:r>
        <w:t xml:space="preserve">Container 3: I-9 File [CONFIDENTIAL - SEPARATE]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Form I-9 MUST be kept in SEPARATE I-9 FILE. NEVER store with personnel records. DHS/DOJ/ICE inspection ONLY. $272-$2,701 penalty per violation (2024 rates).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Form I-9 (8 USC §1324a; 8 CFR §274a.2) | MANDATE (1+ EEs) | 3 years from hire OR 1 year from term (whichever LATER) | Section 1 by Day 1; Section 2 within 3 days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I-9 Documentation Copies (List A or B+C) | MANDATE (1+ EEs) | Same as I-9 | Passport, DL + SSN card, etc.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E-Verify Case Documentation (if enrolled) | MANDATE if E-Verify (voluntary) | Same as I-9 | Required only if employer enrolled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I-9 Reverification (if applicable) | MANDATE when authorization expires (1+ EEs) | Same as I-9 | Section 3 for renewals</w:t>
      </w:r>
    </w:p>
    <w:p>
      <w:pPr>
        <w:spacing w:before="360" w:after="120"/>
      </w:pPr>
      <w:r>
        <w:rPr>
          <w:b/>
          <w:bCs/>
          <w:sz w:val="20"/>
          <w:szCs w:val="20"/>
        </w:rPr>
        <w:t xml:space="preserve">⚠ DESTROY-BY CALCULATION: 3 years from hire date OR 1 year from separation date, whichever is LATER</w:t>
      </w:r>
    </w:p>
    <w:p>
      <w:pPr>
        <w:spacing w:after="240" left="360"/>
      </w:pPr>
      <w:r>
        <w:rPr>
          <w:i/>
          <w:iCs/>
          <w:sz w:val="18"/>
          <w:szCs w:val="18"/>
        </w:rPr>
        <w:t xml:space="preserve">Example: Hire 1/1/2020, Separate 6/1/2023 → Destroy 6/1/2024 (1 year from separation) | Hire 1/1/2023, Separate 6/1/2023 → Destroy 1/1/2026 (3 years from hire)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Hire Date: _____________</w:t>
            </w:r>
          </w:p>
          <w:p>
            <w:r>
              <w:rPr>
                <w:sz w:val="20"/>
                <w:szCs w:val="20"/>
              </w:rPr>
              <w:t xml:space="preserve">Separation Date: _____________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Destroy-By Date: _____________</w:t>
            </w:r>
          </w:p>
        </w:tc>
      </w:tr>
    </w:tbl>
    <w:p>
      <w:pPr>
        <w:spacing w:before="360" w:after="120"/>
      </w:pPr>
      <w:r>
        <w:rPr>
          <w:b/>
          <w:bCs/>
          <w:color w:val="2E7D32"/>
          <w:sz w:val="20"/>
          <w:szCs w:val="20"/>
        </w:rPr>
        <w:t xml:space="preserve">⚠ Sapphos (50 EEs): Form I-9 is MANDATORY for ALL employers (1+ employees)</w:t>
      </w:r>
    </w:p>
    <w:p>
      <w:r>
        <w:br w:type="page"/>
      </w:r>
    </w:p>
    <w:p>
      <w:pPr>
        <w:pStyle w:val="Heading1"/>
      </w:pPr>
      <w:r>
        <w:t xml:space="preserve">Container 4: Training File [Non-Confidential]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Clearance Required: Tier 1 or higher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Sexual Harassment Prevention Training (SB 1343/778) | MANDATE (5+ EEs) | Biennial | CA Gov't Code §12950.1; 2 CCR §11024 | Supervisors: 2 hrs; Non-supervisors: 1 hr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Prevention Training (SB 553) | MANDATE (ALL employers) | Annual | CA Labor Code §6401.9; 8 CCR §3203.1 | NEW 7/1/2024: All employers; $25,000 penalty willful violations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Other Compliance Training (e.g., safety, anti-discrimination) | Best Practice (1+ EEs) | 2-3 years | Demonstrates good-faith compliance</w:t>
      </w:r>
    </w:p>
    <w:p>
      <w:pPr>
        <w:spacing w:before="360" w:after="120"/>
      </w:pPr>
      <w:r>
        <w:rPr>
          <w:b/>
          <w:bCs/>
          <w:color w:val="2E7D32"/>
          <w:sz w:val="20"/>
          <w:szCs w:val="20"/>
        </w:rPr>
        <w:t xml:space="preserve">⚠ Sapphos (50 EEs): BOTH SB 1343 Sexual Harassment Training (5+ EEs) AND SB 553 Workplace Violence Training (ALL) apply</w:t>
      </w:r>
    </w:p>
    <w:p>
      <w:r>
        <w:br w:type="page"/>
      </w:r>
    </w:p>
    <w:p>
      <w:pPr>
        <w:pStyle w:val="Heading1"/>
      </w:pPr>
      <w:r>
        <w:t xml:space="preserve">Container 5: Demographics/Compliance File [CONFIDENTIAL]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⚠ This file contains EEO-1, pay data reporting, and other demographics used for compliance reporting. Keep separate from Personnel File.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Data Reporting (SB 1162) | MANDATE (100+ EEs only) | 3 years | Annual CRD by 2nd Wed in May | Pay data by race, ethnicity, sex, job categories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Equity Analyses | MANDATE (1+ EEs) | 3 years Confidential | Analyze comparators for substantially similar work | CA Equal Pay Act defense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Healthcare Worker Minimum Wage (SB 525) | MANDATE if healthcare (1+ EEs) | Duration + 4 years | Phased $23-$25/hr by 2028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EEO-1 Component 1 Reporting | MANDATE (100+ EEs AND federal contractor OR 50+ EEs if fed contractor) | 3 years | Annual EEOC demographic reporting</w:t>
      </w:r>
    </w:p>
    <w:p>
      <w:pPr>
        <w:spacing w:before="360" w:after="120"/>
      </w:pPr>
      <w:r>
        <w:rPr>
          <w:b/>
          <w:bCs/>
          <w:color w:val="FF8C00"/>
          <w:sz w:val="20"/>
          <w:szCs w:val="20"/>
        </w:rPr>
        <w:t xml:space="preserve">⚠ Sapphos (50 EEs): NOT required for Pay Data Reporting SB 1162 (100+ only) or EEO-1 Component 1 (100+ only, unless federal contractor)</w:t>
      </w:r>
    </w:p>
    <w:p>
      <w:pPr>
        <w:spacing w:after="120"/>
      </w:pPr>
      <w:r>
        <w:rPr>
          <w:b/>
          <w:bCs/>
          <w:color w:val="2E7D32"/>
          <w:sz w:val="20"/>
          <w:szCs w:val="20"/>
        </w:rPr>
        <w:t xml:space="preserve">⚠ Pay Equity Analyses are MANDATORY for all CA employers (1+ employees) under CA Labor Code §1197.5</w:t>
      </w:r>
    </w:p>
    <w:p>
      <w:r>
        <w:br w:type="page"/>
      </w:r>
    </w:p>
    <w:p>
      <w:pPr>
        <w:pStyle w:val="Heading1"/>
      </w:pPr>
      <w:r>
        <w:t xml:space="preserve">Container 6: Litigation/Investigations File [CONFIDENTIAL]</w:t>
      </w:r>
    </w:p>
    <w:p>
      <w:pPr>
        <w:spacing w:after="120"/>
      </w:pPr>
      <w:r>
        <w:rPr>
          <w:i/>
          <w:iCs/>
          <w:color w:val="C00000"/>
          <w:sz w:val="20"/>
          <w:szCs w:val="20"/>
        </w:rPr>
        <w:t xml:space="preserve">Clearance Required: Tier 3 (Litigation-Level Clearance)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Investigation records MUST be kept separate. NEVER mix with Personnel, Medical, or other files. Attorney-client privilege may apply.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Internal Complaints | Best Practice (1+ EEs) | Duration + 4 years minimum | Harassment, discrimination, retaliation, violence, theft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Investigation Reports | Best Practice (1+ EEs) | Duration + 4 years minimum | Witness interviews, evidence, findings, corrective action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EEOC/DFEH Charges | MANDATE (applies to covered employers) | Duration + 4 years | Right-to-sue letters, charge documents, settlements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Settlement Agreements | MANDATE (1+ EEs) | Permanent | Retain permanently; ongoing obligations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Litigation Files | MANDATE (1+ EEs) | Permanent or per counsel | Complaints, discovery, depositions, motions, judgments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Incident Reports (SB 553) | MANDATE (ALL employers) | 5 years | NEW 7/1/2024: Log all incidents; Cal/OSHA inspection</w:t>
      </w:r>
    </w:p>
    <w:p>
      <w:pPr>
        <w:spacing w:before="360" w:after="120"/>
      </w:pPr>
      <w:r>
        <w:rPr>
          <w:b/>
          <w:bCs/>
          <w:color w:val="2E7D32"/>
          <w:sz w:val="20"/>
          <w:szCs w:val="20"/>
        </w:rPr>
        <w:t xml:space="preserve">⚠ Sapphos (50 EEs): Workplace Violence Incident Reports (SB 553) apply to ALL employers. EEOC charges apply to 15+ EEs; DFEH/CRD charges apply to 5+ EEs.</w:t>
      </w:r>
    </w:p>
    <w:p>
      <w:r>
        <w:br w:type="page"/>
      </w:r>
    </w:p>
    <w:p>
      <w:pPr>
        <w:pStyle w:val="Heading1"/>
      </w:pPr>
      <w:r>
        <w:t xml:space="preserve">Audit Completion &amp; Sign-Off</w:t>
      </w:r>
    </w:p>
    <w:p>
      <w:pPr>
        <w:spacing w:before="240" w:after="360"/>
      </w:pPr>
      <w:r>
        <w:rPr>
          <w:sz w:val="20"/>
          <w:szCs w:val="20"/>
        </w:rPr>
        <w:t xml:space="preserve">Complete this section after finishing the audit.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AUDIT SUMMARY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Total Records Reviewed: _____________</w:t>
            </w:r>
          </w:p>
          <w:p>
            <w:r>
              <w:rPr>
                <w:sz w:val="20"/>
                <w:szCs w:val="20"/>
              </w:rPr>
              <w:t xml:space="preserve">Records Present &amp; Compliant: _____________</w:t>
            </w:r>
          </w:p>
          <w:p>
            <w:r>
              <w:rPr>
                <w:sz w:val="20"/>
                <w:szCs w:val="20"/>
              </w:rPr>
              <w:t xml:space="preserve">Records Missing: _____________</w:t>
            </w:r>
          </w:p>
          <w:p>
            <w:r>
              <w:rPr>
                <w:sz w:val="20"/>
                <w:szCs w:val="20"/>
              </w:rPr>
              <w:t xml:space="preserve">Records Non-Compliant: _____________</w:t>
            </w:r>
          </w:p>
          <w:p>
            <w:pPr>
              <w:spacing w:before="240"/>
            </w:pPr>
            <w:r>
              <w:rPr>
                <w:b/>
                <w:bCs/>
                <w:sz w:val="20"/>
                <w:szCs w:val="20"/>
              </w:rPr>
              <w:t xml:space="preserve">Critical Issues Identified:</w:t>
            </w:r>
          </w:p>
          <w:p>
            <w:r>
              <w:rPr>
                <w:sz w:val="20"/>
                <w:szCs w:val="20"/>
              </w:rPr>
              <w:t xml:space="preserve">☐ Medical records mixed with Personnel File</w:t>
            </w:r>
          </w:p>
          <w:p>
            <w:r>
              <w:rPr>
                <w:sz w:val="20"/>
                <w:szCs w:val="20"/>
              </w:rPr>
              <w:t xml:space="preserve">☐ I-9 forms mixed with Personnel File</w:t>
            </w:r>
          </w:p>
          <w:p>
            <w:r>
              <w:rPr>
                <w:sz w:val="20"/>
                <w:szCs w:val="20"/>
              </w:rPr>
              <w:t xml:space="preserve">☐ Missing I-9 forms</w:t>
            </w:r>
          </w:p>
          <w:p>
            <w:r>
              <w:rPr>
                <w:sz w:val="20"/>
                <w:szCs w:val="20"/>
              </w:rPr>
              <w:t xml:space="preserve">☐ Missing required acknowledgments (SB 553, SB 807, SB 294)</w:t>
            </w:r>
          </w:p>
          <w:p>
            <w:r>
              <w:rPr>
                <w:sz w:val="20"/>
                <w:szCs w:val="20"/>
              </w:rPr>
              <w:t xml:space="preserve">☐ Missing training certificates (SB 1343, SB 553)</w:t>
            </w:r>
          </w:p>
          <w:p>
            <w:r>
              <w:rPr>
                <w:sz w:val="20"/>
                <w:szCs w:val="20"/>
              </w:rPr>
              <w:t xml:space="preserve">☐ Missing FMLA/CFRA medical certifications (50+ EEs)</w:t>
            </w:r>
          </w:p>
          <w:p>
            <w:r>
              <w:rPr>
                <w:sz w:val="20"/>
                <w:szCs w:val="20"/>
              </w:rPr>
              <w:t xml:space="preserve">☐ Expired licenses/certifications</w:t>
            </w:r>
          </w:p>
          <w:p>
            <w:r>
              <w:rPr>
                <w:sz w:val="20"/>
                <w:szCs w:val="20"/>
              </w:rPr>
              <w:t xml:space="preserve">☐ Other: ______________________________________</w:t>
            </w:r>
          </w:p>
        </w:tc>
      </w:tr>
    </w:tbl>
    <w:p>
      <w:pPr>
        <w:spacing w:before="4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24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 Signature: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24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2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 Review Signature: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2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Calibri" w:cs="Calibri" w:eastAsia="Calibri" w:hAnsi="Calibri"/>
      <w:b/>
      <w:bCs/>
      <w:color w:val="30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6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2026-01-14T18:59:39.446Z</dcterms:created>
  <dcterms:modified xsi:type="dcterms:W3CDTF">2026-01-14T18:59:39.446Z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