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1F497D"/>
          <w:sz w:val="40"/>
          <w:szCs w:val="40"/>
        </w:rPr>
        <w:t xml:space="preserve">TRAINING CONTENT PACKAGE</w:t>
      </w:r>
    </w:p>
    <w:p>
      <w:pPr>
        <w:spacing w:before="360"/>
        <w:jc w:val="center"/>
      </w:pPr>
      <w:r>
        <w:rPr>
          <w:sz w:val="26"/>
          <w:szCs w:val="26"/>
        </w:rPr>
        <w:t xml:space="preserve">Slide Specifications • Video Scripts • Interactive Scenarios</w:t>
      </w:r>
    </w:p>
    <w:p>
      <w:pPr>
        <w:spacing w:before="960"/>
        <w:jc w:val="center"/>
      </w:pPr>
      <w:r>
        <w:rPr>
          <w:i/>
          <w:iCs/>
          <w:sz w:val="22"/>
          <w:szCs w:val="22"/>
        </w:rPr>
        <w:t xml:space="preserve">California Harassment Prevention Training</w:t>
      </w:r>
    </w:p>
    <w:p>
      <w:r>
        <w:br w:type="page"/>
      </w:r>
    </w:p>
    <w:p>
      <w:pPr>
        <w:pStyle w:val="Heading1"/>
      </w:pPr>
      <w:r>
        <w:t xml:space="preserve">PART 1: SLIDE DECK SPECIFICATIONS</w:t>
      </w:r>
    </w:p>
    <w:p>
      <w:pPr>
        <w:spacing w:before="240" w:after="360"/>
      </w:pPr>
      <w:r>
        <w:rPr>
          <w:sz w:val="22"/>
          <w:szCs w:val="22"/>
        </w:rPr>
        <w:t xml:space="preserve">This section provides detailed specifications for creating your PowerPoint presentation. Each slide includes design notes, content requirements, and visual elements.</w:t>
      </w:r>
    </w:p>
    <w:p>
      <w:pPr>
        <w:pStyle w:val="Heading2"/>
      </w:pPr>
      <w:r>
        <w:t xml:space="preserve">Design Guidelines</w:t>
      </w:r>
    </w:p>
    <w:p>
      <w:pPr>
        <w:spacing w:before="240"/>
      </w:pPr>
      <w:r>
        <w:rPr>
          <w:b/>
          <w:bCs/>
        </w:rPr>
        <w:t xml:space="preserve">BRANDING &amp; COLOR SCHEME:</w:t>
      </w:r>
    </w:p>
    <w:p>
      <w:pPr>
        <w:pStyle w:val="ListParagraph"/>
        <w:numPr>
          <w:ilvl w:val="0"/>
          <w:numId w:val="2"/>
        </w:numPr>
      </w:pPr>
      <w:r>
        <w:t xml:space="preserve">Primary Color: #1F497D (Professional Blue)</w:t>
      </w:r>
    </w:p>
    <w:p>
      <w:pPr>
        <w:pStyle w:val="ListParagraph"/>
        <w:numPr>
          <w:ilvl w:val="0"/>
          <w:numId w:val="2"/>
        </w:numPr>
      </w:pPr>
      <w:r>
        <w:t xml:space="preserve">Secondary Color: #4F81BD (Light Blue)</w:t>
      </w:r>
    </w:p>
    <w:p>
      <w:pPr>
        <w:pStyle w:val="ListParagraph"/>
        <w:numPr>
          <w:ilvl w:val="0"/>
          <w:numId w:val="2"/>
        </w:numPr>
      </w:pPr>
      <w:r>
        <w:t xml:space="preserve">Accent Color: #C00000 (Alert Red - use sparingly)</w:t>
      </w:r>
    </w:p>
    <w:p>
      <w:pPr>
        <w:pStyle w:val="ListParagraph"/>
        <w:numPr>
          <w:ilvl w:val="0"/>
          <w:numId w:val="2"/>
        </w:numPr>
      </w:pPr>
      <w:r>
        <w:t xml:space="preserve">Background: White or very light gray (#F5F5F5)</w:t>
      </w:r>
    </w:p>
    <w:p>
      <w:pPr>
        <w:pStyle w:val="ListParagraph"/>
        <w:numPr>
          <w:ilvl w:val="0"/>
          <w:numId w:val="2"/>
        </w:numPr>
      </w:pPr>
      <w:r>
        <w:t xml:space="preserve">Text: Black (#000000) or dark gray (#333333)</w:t>
      </w:r>
    </w:p>
    <w:p>
      <w:pPr>
        <w:spacing w:before="360"/>
      </w:pPr>
      <w:r>
        <w:rPr>
          <w:b/>
          <w:bCs/>
        </w:rPr>
        <w:t xml:space="preserve">TYPOGRAPHY:</w:t>
      </w:r>
    </w:p>
    <w:p>
      <w:pPr>
        <w:pStyle w:val="ListParagraph"/>
        <w:numPr>
          <w:ilvl w:val="0"/>
          <w:numId w:val="2"/>
        </w:numPr>
      </w:pPr>
      <w:r>
        <w:t xml:space="preserve">Heading Font: Arial Bold, 44pt</w:t>
      </w:r>
    </w:p>
    <w:p>
      <w:pPr>
        <w:pStyle w:val="ListParagraph"/>
        <w:numPr>
          <w:ilvl w:val="0"/>
          <w:numId w:val="2"/>
        </w:numPr>
      </w:pPr>
      <w:r>
        <w:t xml:space="preserve">Subheading Font: Arial Bold, 32pt</w:t>
      </w:r>
    </w:p>
    <w:p>
      <w:pPr>
        <w:pStyle w:val="ListParagraph"/>
        <w:numPr>
          <w:ilvl w:val="0"/>
          <w:numId w:val="2"/>
        </w:numPr>
      </w:pPr>
      <w:r>
        <w:t xml:space="preserve">Body Text: Arial Regular, 20-24pt</w:t>
      </w:r>
    </w:p>
    <w:p>
      <w:pPr>
        <w:pStyle w:val="ListParagraph"/>
        <w:numPr>
          <w:ilvl w:val="0"/>
          <w:numId w:val="2"/>
        </w:numPr>
      </w:pPr>
      <w:r>
        <w:t xml:space="preserve">Maximum 6 bullet points per slide</w:t>
      </w:r>
    </w:p>
    <w:p>
      <w:pPr>
        <w:pStyle w:val="ListParagraph"/>
        <w:numPr>
          <w:ilvl w:val="0"/>
          <w:numId w:val="2"/>
        </w:numPr>
      </w:pPr>
      <w:r>
        <w:t xml:space="preserve">Maximum 40 words per slide (for readability)</w:t>
      </w:r>
    </w:p>
    <w:p>
      <w:pPr>
        <w:spacing w:before="360"/>
      </w:pPr>
      <w:r>
        <w:rPr>
          <w:b/>
          <w:bCs/>
        </w:rPr>
        <w:t xml:space="preserve">VISUAL ELEMENTS:</w:t>
      </w:r>
    </w:p>
    <w:p>
      <w:pPr>
        <w:pStyle w:val="ListParagraph"/>
        <w:numPr>
          <w:ilvl w:val="0"/>
          <w:numId w:val="2"/>
        </w:numPr>
      </w:pPr>
      <w:r>
        <w:t xml:space="preserve">Use professional stock photos showing diverse workplace scenarios</w:t>
      </w:r>
    </w:p>
    <w:p>
      <w:pPr>
        <w:pStyle w:val="ListParagraph"/>
        <w:numPr>
          <w:ilvl w:val="0"/>
          <w:numId w:val="2"/>
        </w:numPr>
      </w:pPr>
      <w:r>
        <w:t xml:space="preserve">Include icons for key concepts (reporting, protection, prevention)</w:t>
      </w:r>
    </w:p>
    <w:p>
      <w:pPr>
        <w:pStyle w:val="ListParagraph"/>
        <w:numPr>
          <w:ilvl w:val="0"/>
          <w:numId w:val="2"/>
        </w:numPr>
      </w:pPr>
      <w:r>
        <w:t xml:space="preserve">Use flowcharts for process diagrams (reporting procedures)</w:t>
      </w:r>
    </w:p>
    <w:p>
      <w:pPr>
        <w:pStyle w:val="ListParagraph"/>
        <w:numPr>
          <w:ilvl w:val="0"/>
          <w:numId w:val="2"/>
        </w:numPr>
      </w:pPr>
      <w:r>
        <w:t xml:space="preserve">Add subtle animations: Fade in for bullet points (not distracting)</w:t>
      </w:r>
    </w:p>
    <w:p>
      <w:r>
        <w:br w:type="page"/>
      </w:r>
    </w:p>
    <w:p>
      <w:pPr>
        <w:pStyle w:val="Heading2"/>
      </w:pPr>
      <w:r>
        <w:t xml:space="preserve">SUPERVISOR TRAINING - SLIDE SPECIFICATIONS</w:t>
      </w:r>
    </w:p>
    <w:p>
      <w:pPr>
        <w:pStyle w:val="Heading3"/>
        <w:spacing w:before="360"/>
      </w:pPr>
      <w:r>
        <w:t xml:space="preserve">SLIDE 1: Title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F497D" w:val="clear"/>
            <w:tcMar>
              <w:top w:type="dxa" w:w="80"/>
              <w:left w:type="dxa" w:w="120"/>
              <w:bottom w:type="dxa" w:w="80"/>
              <w:right w:type="dxa" w:w="120"/>
            </w:tcMar>
          </w:tcPr>
          <w:p>
            <w:r>
              <w:rPr>
                <w:b/>
                <w:bCs/>
                <w:color w:val="FFFFFF"/>
              </w:rPr>
              <w:t xml:space="preserve">Element</w:t>
            </w:r>
          </w:p>
        </w:tc>
        <w:tc>
          <w:tcPr>
            <w:tcW w:type="dxa" w:w="7020"/>
            <w:shd w:fill="1F497D" w:val="clear"/>
            <w:tcMar>
              <w:top w:type="dxa" w:w="80"/>
              <w:left w:type="dxa" w:w="120"/>
              <w:bottom w:type="dxa" w:w="80"/>
              <w:right w:type="dxa" w:w="120"/>
            </w:tcMar>
          </w:tcPr>
          <w:p>
            <w:r>
              <w:rPr>
                <w:b/>
                <w:bCs/>
                <w:color w:val="FFFFFF"/>
              </w:rPr>
              <w:t xml:space="preserve">Content</w:t>
            </w:r>
          </w:p>
        </w:tc>
      </w:tr>
      <w:tr>
        <w:tc>
          <w:tcPr>
            <w:tcW w:type="dxa" w:w="2340"/>
            <w:tcMar>
              <w:top w:type="dxa" w:w="80"/>
              <w:left w:type="dxa" w:w="120"/>
              <w:bottom w:type="dxa" w:w="80"/>
              <w:right w:type="dxa" w:w="120"/>
            </w:tcMar>
          </w:tcPr>
          <w:p>
            <w:r>
              <w:rPr>
                <w:b/>
                <w:bCs/>
              </w:rPr>
              <w:t xml:space="preserve">Title</w:t>
            </w:r>
          </w:p>
        </w:tc>
        <w:tc>
          <w:tcPr>
            <w:tcW w:type="dxa" w:w="7020"/>
            <w:tcMar>
              <w:top w:type="dxa" w:w="80"/>
              <w:left w:type="dxa" w:w="120"/>
              <w:bottom w:type="dxa" w:w="80"/>
              <w:right w:type="dxa" w:w="120"/>
            </w:tcMar>
          </w:tcPr>
          <w:p>
            <w:r>
              <w:t xml:space="preserve">Harassment Prevention Training for Supervisors</w:t>
            </w:r>
          </w:p>
        </w:tc>
      </w:tr>
      <w:tr>
        <w:tc>
          <w:tcPr>
            <w:tcW w:type="dxa" w:w="2340"/>
            <w:shd w:fill="E7E6E6" w:val="clear"/>
            <w:tcMar>
              <w:top w:type="dxa" w:w="80"/>
              <w:left w:type="dxa" w:w="120"/>
              <w:bottom w:type="dxa" w:w="80"/>
              <w:right w:type="dxa" w:w="120"/>
            </w:tcMar>
          </w:tcPr>
          <w:p>
            <w:r>
              <w:rPr>
                <w:b/>
                <w:bCs/>
              </w:rPr>
              <w:t xml:space="preserve">Subtitle</w:t>
            </w:r>
          </w:p>
        </w:tc>
        <w:tc>
          <w:tcPr>
            <w:tcW w:type="dxa" w:w="7020"/>
            <w:shd w:fill="E7E6E6" w:val="clear"/>
            <w:tcMar>
              <w:top w:type="dxa" w:w="80"/>
              <w:left w:type="dxa" w:w="120"/>
              <w:bottom w:type="dxa" w:w="80"/>
              <w:right w:type="dxa" w:w="120"/>
            </w:tcMar>
          </w:tcPr>
          <w:p>
            <w:r>
              <w:t xml:space="preserve">California SB 1343 Compliance Training</w:t>
            </w:r>
          </w:p>
        </w:tc>
      </w:tr>
      <w:tr>
        <w:tc>
          <w:tcPr>
            <w:tcW w:type="dxa" w:w="2340"/>
            <w:tcMar>
              <w:top w:type="dxa" w:w="80"/>
              <w:left w:type="dxa" w:w="120"/>
              <w:bottom w:type="dxa" w:w="80"/>
              <w:right w:type="dxa" w:w="120"/>
            </w:tcMar>
          </w:tcPr>
          <w:p>
            <w:r>
              <w:rPr>
                <w:b/>
                <w:bCs/>
              </w:rPr>
              <w:t xml:space="preserve">Company Logo</w:t>
            </w:r>
          </w:p>
        </w:tc>
        <w:tc>
          <w:tcPr>
            <w:tcW w:type="dxa" w:w="7020"/>
            <w:tcMar>
              <w:top w:type="dxa" w:w="80"/>
              <w:left w:type="dxa" w:w="120"/>
              <w:bottom w:type="dxa" w:w="80"/>
              <w:right w:type="dxa" w:w="120"/>
            </w:tcMar>
          </w:tcPr>
          <w:p>
            <w:r>
              <w:t xml:space="preserve">Place client company logo in upper right corner</w:t>
            </w:r>
          </w:p>
        </w:tc>
      </w:tr>
      <w:tr>
        <w:tc>
          <w:tcPr>
            <w:tcW w:type="dxa" w:w="2340"/>
            <w:shd w:fill="E7E6E6" w:val="clear"/>
            <w:tcMar>
              <w:top w:type="dxa" w:w="80"/>
              <w:left w:type="dxa" w:w="120"/>
              <w:bottom w:type="dxa" w:w="80"/>
              <w:right w:type="dxa" w:w="120"/>
            </w:tcMar>
          </w:tcPr>
          <w:p>
            <w:r>
              <w:rPr>
                <w:b/>
                <w:bCs/>
              </w:rPr>
              <w:t xml:space="preserve">Background</w:t>
            </w:r>
          </w:p>
        </w:tc>
        <w:tc>
          <w:tcPr>
            <w:tcW w:type="dxa" w:w="7020"/>
            <w:shd w:fill="E7E6E6" w:val="clear"/>
            <w:tcMar>
              <w:top w:type="dxa" w:w="80"/>
              <w:left w:type="dxa" w:w="120"/>
              <w:bottom w:type="dxa" w:w="80"/>
              <w:right w:type="dxa" w:w="120"/>
            </w:tcMar>
          </w:tcPr>
          <w:p>
            <w:r>
              <w:t xml:space="preserve">Professional image: diverse team in workplace setting or abstract blue gradient</w:t>
            </w:r>
          </w:p>
        </w:tc>
      </w:tr>
      <w:tr>
        <w:tc>
          <w:tcPr>
            <w:tcW w:type="dxa" w:w="2340"/>
            <w:tcMar>
              <w:top w:type="dxa" w:w="80"/>
              <w:left w:type="dxa" w:w="120"/>
              <w:bottom w:type="dxa" w:w="80"/>
              <w:right w:type="dxa" w:w="120"/>
            </w:tcMar>
          </w:tcPr>
          <w:p>
            <w:r>
              <w:rPr>
                <w:b/>
                <w:bCs/>
              </w:rPr>
              <w:t xml:space="preserve">Footer</w:t>
            </w:r>
          </w:p>
        </w:tc>
        <w:tc>
          <w:tcPr>
            <w:tcW w:type="dxa" w:w="7020"/>
            <w:tcMar>
              <w:top w:type="dxa" w:w="80"/>
              <w:left w:type="dxa" w:w="120"/>
              <w:bottom w:type="dxa" w:w="80"/>
              <w:right w:type="dxa" w:w="120"/>
            </w:tcMar>
          </w:tcPr>
          <w:p>
            <w:r>
              <w:t xml:space="preserve">Training Date: [DATE] | Presented by: [YOUR NAME] | HRBiz.org</w:t>
            </w:r>
          </w:p>
        </w:tc>
      </w:tr>
    </w:tbl>
    <w:p>
      <w:r>
        <w:br w:type="page"/>
      </w:r>
    </w:p>
    <w:p>
      <w:pPr>
        <w:pStyle w:val="Heading3"/>
      </w:pPr>
      <w:r>
        <w:t xml:space="preserve">SLIDE 2: Today's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F497D" w:val="clear"/>
            <w:tcMar>
              <w:top w:type="dxa" w:w="80"/>
              <w:left w:type="dxa" w:w="120"/>
              <w:bottom w:type="dxa" w:w="80"/>
              <w:right w:type="dxa" w:w="120"/>
            </w:tcMar>
          </w:tcPr>
          <w:p>
            <w:r>
              <w:rPr>
                <w:b/>
                <w:bCs/>
                <w:color w:val="FFFFFF"/>
              </w:rPr>
              <w:t xml:space="preserve">Element</w:t>
            </w:r>
          </w:p>
        </w:tc>
        <w:tc>
          <w:tcPr>
            <w:tcW w:type="dxa" w:w="7020"/>
            <w:shd w:fill="1F497D" w:val="clear"/>
            <w:tcMar>
              <w:top w:type="dxa" w:w="80"/>
              <w:left w:type="dxa" w:w="120"/>
              <w:bottom w:type="dxa" w:w="80"/>
              <w:right w:type="dxa" w:w="120"/>
            </w:tcMar>
          </w:tcPr>
          <w:p>
            <w:r>
              <w:rPr>
                <w:b/>
                <w:bCs/>
                <w:color w:val="FFFFFF"/>
              </w:rPr>
              <w:t xml:space="preserve">Content</w:t>
            </w:r>
          </w:p>
        </w:tc>
      </w:tr>
      <w:tr>
        <w:tc>
          <w:tcPr>
            <w:tcW w:type="dxa" w:w="2340"/>
            <w:tcMar>
              <w:top w:type="dxa" w:w="80"/>
              <w:left w:type="dxa" w:w="120"/>
              <w:bottom w:type="dxa" w:w="80"/>
              <w:right w:type="dxa" w:w="120"/>
            </w:tcMar>
          </w:tcPr>
          <w:p>
            <w:r>
              <w:rPr>
                <w:b/>
                <w:bCs/>
              </w:rPr>
              <w:t xml:space="preserve">Title</w:t>
            </w:r>
          </w:p>
        </w:tc>
        <w:tc>
          <w:tcPr>
            <w:tcW w:type="dxa" w:w="7020"/>
            <w:tcMar>
              <w:top w:type="dxa" w:w="80"/>
              <w:left w:type="dxa" w:w="120"/>
              <w:bottom w:type="dxa" w:w="80"/>
              <w:right w:type="dxa" w:w="120"/>
            </w:tcMar>
          </w:tcPr>
          <w:p>
            <w:r>
              <w:t xml:space="preserve">Today's Training Journey</w:t>
            </w:r>
          </w:p>
        </w:tc>
      </w:tr>
      <w:tr>
        <w:tc>
          <w:tcPr>
            <w:tcW w:type="dxa" w:w="2340"/>
            <w:shd w:fill="E7E6E6" w:val="clear"/>
            <w:tcMar>
              <w:top w:type="dxa" w:w="80"/>
              <w:left w:type="dxa" w:w="120"/>
              <w:bottom w:type="dxa" w:w="80"/>
              <w:right w:type="dxa" w:w="120"/>
            </w:tcMar>
          </w:tcPr>
          <w:p>
            <w:r>
              <w:rPr>
                <w:b/>
                <w:bCs/>
              </w:rPr>
              <w:t xml:space="preserve">Content</w:t>
            </w:r>
          </w:p>
        </w:tc>
        <w:tc>
          <w:tcPr>
            <w:tcW w:type="dxa" w:w="7020"/>
            <w:shd w:fill="E7E6E6" w:val="clear"/>
            <w:tcMar>
              <w:top w:type="dxa" w:w="80"/>
              <w:left w:type="dxa" w:w="120"/>
              <w:bottom w:type="dxa" w:w="80"/>
              <w:right w:type="dxa" w:w="120"/>
            </w:tcMar>
          </w:tcPr>
          <w:p>
            <w:r>
              <w:t xml:space="preserve">• Module 1: Legal Foundations (25 min)</w:t>
            </w:r>
          </w:p>
          <w:p>
            <w:r>
              <w:t xml:space="preserve">• Module 2: Recognition &amp; Examples (30 min)</w:t>
            </w:r>
          </w:p>
          <w:p>
            <w:r>
              <w:t xml:space="preserve">• 10-Minute Break</w:t>
            </w:r>
          </w:p>
          <w:p>
            <w:r>
              <w:t xml:space="preserve">• Module 3: Response &amp; Investigation (20 min)</w:t>
            </w:r>
          </w:p>
          <w:p>
            <w:r>
              <w:t xml:space="preserve">• Module 4: Supervisor Responsibilities (25 min)</w:t>
            </w:r>
          </w:p>
          <w:p>
            <w:r>
              <w:t xml:space="preserve">• Q&amp;A &amp; Closing (5 min)</w:t>
            </w:r>
          </w:p>
        </w:tc>
      </w:tr>
      <w:tr>
        <w:tc>
          <w:tcPr>
            <w:tcW w:type="dxa" w:w="2340"/>
            <w:tcMar>
              <w:top w:type="dxa" w:w="80"/>
              <w:left w:type="dxa" w:w="120"/>
              <w:bottom w:type="dxa" w:w="80"/>
              <w:right w:type="dxa" w:w="120"/>
            </w:tcMar>
          </w:tcPr>
          <w:p>
            <w:r>
              <w:rPr>
                <w:b/>
                <w:bCs/>
              </w:rPr>
              <w:t xml:space="preserve">Visual</w:t>
            </w:r>
          </w:p>
        </w:tc>
        <w:tc>
          <w:tcPr>
            <w:tcW w:type="dxa" w:w="7020"/>
            <w:tcMar>
              <w:top w:type="dxa" w:w="80"/>
              <w:left w:type="dxa" w:w="120"/>
              <w:bottom w:type="dxa" w:w="80"/>
              <w:right w:type="dxa" w:w="120"/>
            </w:tcMar>
          </w:tcPr>
          <w:p>
            <w:r>
              <w:t xml:space="preserve">Timeline graphic or roadmap visual showing progression through modules</w:t>
            </w:r>
          </w:p>
        </w:tc>
      </w:tr>
    </w:tbl>
    <w:p>
      <w:r>
        <w:br w:type="page"/>
      </w:r>
    </w:p>
    <w:p>
      <w:pPr>
        <w:pStyle w:val="Heading1"/>
      </w:pPr>
      <w:r>
        <w:t xml:space="preserve">PART 2: VIDEO SCRIPTS &amp; CONCEPTS</w:t>
      </w:r>
    </w:p>
    <w:p>
      <w:pPr>
        <w:spacing w:before="240" w:after="360"/>
      </w:pPr>
      <w:r>
        <w:rPr>
          <w:sz w:val="22"/>
          <w:szCs w:val="22"/>
        </w:rPr>
        <w:t xml:space="preserve">These video concepts can be recorded professionally or created using stock footage with voiceover. Each video is 2-4 minutes and reinforces key training concepts through realistic workplace scenarios.</w:t>
      </w:r>
    </w:p>
    <w:p>
      <w:pPr>
        <w:pStyle w:val="Heading2"/>
      </w:pPr>
      <w:r>
        <w:t xml:space="preserve">VIDEO 1: What Is Harassment?</w:t>
      </w:r>
    </w:p>
    <w:p>
      <w:pPr>
        <w:spacing w:before="240"/>
      </w:pPr>
      <w:r>
        <w:rPr>
          <w:b/>
          <w:bCs/>
        </w:rPr>
        <w:t xml:space="preserve">📹 Duration: 3 minutes</w:t>
      </w:r>
    </w:p>
    <w:p>
      <w:pPr>
        <w:spacing w:before="120"/>
      </w:pPr>
      <w:r>
        <w:rPr>
          <w:b/>
          <w:bCs/>
        </w:rPr>
        <w:t xml:space="preserve">🎯 Purpose: Establish legal definition and show examples of harassing behavior</w:t>
      </w:r>
    </w:p>
    <w:p>
      <w:pPr>
        <w:pStyle w:val="Heading3"/>
        <w:spacing w:before="360"/>
      </w:pPr>
      <w:r>
        <w:t xml:space="preserve">SCRIPT</w:t>
      </w:r>
    </w:p>
    <w:p>
      <w:pPr>
        <w:spacing w:before="240" w:after="120"/>
      </w:pPr>
      <w:r>
        <w:rPr>
          <w:i/>
          <w:iCs/>
          <w:color w:val="C00000"/>
        </w:rPr>
        <w:t xml:space="preserve">[SCENE 1: Professional office setting]</w:t>
      </w:r>
    </w:p>
    <w:p>
      <w:pPr>
        <w:spacing w:before="120" w:after="120"/>
        <w:ind w:left="360"/>
      </w:pPr>
      <w:r>
        <w:t xml:space="preserve">NARRATOR (voiceover): Harassment isn't just about inappropriate jokes or unwanted advances. Under California law, harassment is any unwelcome conduct based on a protected characteristic that creates an intimidating, hostile, or offensive work environment.</w:t>
      </w:r>
    </w:p>
    <w:p>
      <w:pPr>
        <w:spacing w:before="240" w:after="120"/>
      </w:pPr>
      <w:r>
        <w:rPr>
          <w:i/>
          <w:iCs/>
          <w:color w:val="C00000"/>
        </w:rPr>
        <w:t xml:space="preserve">[SCENE 2: Show text overlay with protected characteristics]</w:t>
      </w:r>
    </w:p>
    <w:p>
      <w:pPr>
        <w:spacing w:before="120" w:after="120"/>
        <w:ind w:left="360"/>
      </w:pPr>
      <w:r>
        <w:t xml:space="preserve">NARRATOR: California protects 17 different categories including race, religion, gender, age, disability, sexual orientation, gender identity and expression, and many others. Harassment based on ANY of these characteristics is illegal.</w:t>
      </w:r>
    </w:p>
    <w:p>
      <w:pPr>
        <w:spacing w:before="240" w:after="120"/>
      </w:pPr>
      <w:r>
        <w:rPr>
          <w:i/>
          <w:iCs/>
          <w:color w:val="C00000"/>
        </w:rPr>
        <w:t xml:space="preserve">[SCENE 3: Quick montage of workplace scenarios]</w:t>
      </w:r>
    </w:p>
    <w:p>
      <w:pPr>
        <w:spacing w:before="120" w:after="120"/>
        <w:ind w:left="360"/>
      </w:pPr>
      <w:r>
        <w:t xml:space="preserve">NARRATOR: Harassment can be verbal - like derogatory comments or slurs. It can be physical - unwanted touching or blocking someone's path. It can be visual - offensive images or gestures. And yes, it can happen through email, text messages, and social media.</w:t>
      </w:r>
    </w:p>
    <w:p>
      <w:pPr>
        <w:spacing w:before="240" w:after="120"/>
      </w:pPr>
      <w:r>
        <w:rPr>
          <w:i/>
          <w:iCs/>
          <w:color w:val="C00000"/>
        </w:rPr>
        <w:t xml:space="preserve">[SCENE 4: Return to professional setting]</w:t>
      </w:r>
    </w:p>
    <w:p>
      <w:pPr>
        <w:spacing w:before="120" w:after="120"/>
        <w:ind w:left="360"/>
      </w:pPr>
      <w:r>
        <w:t xml:space="preserve">NARRATOR: The key word is 'unwelcome.' Even if someone meant their comment as a joke, if the recipient finds it offensive and unwelcome, it can be harassment. Intent doesn't matter - impact does. Today, you'll learn how to recognize harassment in all its forms and what to do when you witness or experience it.</w:t>
      </w:r>
    </w:p>
    <w:p>
      <w:pPr>
        <w:spacing w:before="360"/>
      </w:pPr>
      <w:r>
        <w:rPr>
          <w:b/>
          <w:bCs/>
          <w:i/>
          <w:iCs/>
          <w:color w:val="C00000"/>
        </w:rPr>
        <w:t xml:space="preserve">[END VIDEO - Total runtime: 2:45]</w:t>
      </w:r>
    </w:p>
    <w:p>
      <w:r>
        <w:br w:type="page"/>
      </w:r>
    </w:p>
    <w:p>
      <w:pPr>
        <w:pStyle w:val="Heading2"/>
      </w:pPr>
      <w:r>
        <w:t xml:space="preserve">VIDEO 2: The Power of Bystander Intervention</w:t>
      </w:r>
    </w:p>
    <w:p>
      <w:pPr>
        <w:spacing w:before="240"/>
      </w:pPr>
      <w:r>
        <w:rPr>
          <w:b/>
          <w:bCs/>
        </w:rPr>
        <w:t xml:space="preserve">📹 Duration: 4 minutes</w:t>
      </w:r>
    </w:p>
    <w:p>
      <w:pPr>
        <w:spacing w:before="120"/>
      </w:pPr>
      <w:r>
        <w:rPr>
          <w:b/>
          <w:bCs/>
        </w:rPr>
        <w:t xml:space="preserve">🎯 Purpose: Demonstrate the 5 D's of bystander intervention through realistic scenarios</w:t>
      </w:r>
    </w:p>
    <w:p>
      <w:pPr>
        <w:pStyle w:val="Heading3"/>
        <w:spacing w:before="360"/>
      </w:pPr>
      <w:r>
        <w:t xml:space="preserve">SCRIPT</w:t>
      </w:r>
    </w:p>
    <w:p>
      <w:pPr>
        <w:spacing w:before="240" w:after="120"/>
      </w:pPr>
      <w:r>
        <w:rPr>
          <w:i/>
          <w:iCs/>
          <w:color w:val="C00000"/>
        </w:rPr>
        <w:t xml:space="preserve">[SCENE 1: Conference room - team meeting in progress]</w:t>
      </w:r>
    </w:p>
    <w:p>
      <w:pPr>
        <w:spacing w:before="120" w:after="120"/>
        <w:ind w:left="360"/>
      </w:pPr>
      <w:r>
        <w:t xml:space="preserve">NARRATOR: You're in a meeting when a colleague makes an inappropriate comment about someone's age. What do you do? Most people freeze. But bystander intervention can stop harassment before it escalates.</w:t>
      </w:r>
    </w:p>
    <w:p>
      <w:pPr>
        <w:spacing w:before="240" w:after="120"/>
      </w:pPr>
      <w:r>
        <w:rPr>
          <w:i/>
          <w:iCs/>
          <w:color w:val="C00000"/>
        </w:rPr>
        <w:t xml:space="preserve">[SCENE 2: Same scenario replays with 5 different interventions]</w:t>
      </w:r>
    </w:p>
    <w:p>
      <w:pPr>
        <w:spacing w:before="120" w:after="120"/>
        <w:ind w:left="360"/>
      </w:pPr>
      <w:r>
        <w:t xml:space="preserve">NARRATOR: The 5 D's give you options: Direct, Distract, Delegate, Delay, and Document.</w:t>
      </w:r>
    </w:p>
    <w:p>
      <w:pPr>
        <w:spacing w:before="240" w:after="120"/>
      </w:pPr>
      <w:r>
        <w:rPr>
          <w:i/>
          <w:iCs/>
          <w:color w:val="C00000"/>
        </w:rPr>
        <w:t xml:space="preserve">[Show DIRECT approach]</w:t>
      </w:r>
    </w:p>
    <w:p>
      <w:pPr>
        <w:spacing w:before="120" w:after="120"/>
        <w:ind w:left="360"/>
      </w:pPr>
      <w:r>
        <w:t xml:space="preserve">BYSTANDER: "Hey, that comment isn't appropriate. Let's keep this meeting professional."</w:t>
      </w:r>
    </w:p>
    <w:p>
      <w:pPr>
        <w:spacing w:before="120" w:after="120"/>
        <w:ind w:left="360"/>
      </w:pPr>
      <w:r>
        <w:t xml:space="preserve">NARRATOR: Direct intervention names the behavior clearly. It works when you feel safe speaking up.</w:t>
      </w:r>
    </w:p>
    <w:p>
      <w:pPr>
        <w:spacing w:before="240" w:after="120"/>
      </w:pPr>
      <w:r>
        <w:rPr>
          <w:i/>
          <w:iCs/>
          <w:color w:val="C00000"/>
        </w:rPr>
        <w:t xml:space="preserve">[Show DISTRACT approach]</w:t>
      </w:r>
    </w:p>
    <w:p>
      <w:pPr>
        <w:spacing w:before="120" w:after="120"/>
        <w:ind w:left="360"/>
      </w:pPr>
      <w:r>
        <w:t xml:space="preserve">BYSTANDER: "Sorry to interrupt - can we get back to the budget discussion? We're short on time."</w:t>
      </w:r>
    </w:p>
    <w:p>
      <w:pPr>
        <w:spacing w:before="120" w:after="120"/>
        <w:ind w:left="360"/>
      </w:pPr>
      <w:r>
        <w:t xml:space="preserve">NARRATOR: Distraction changes the subject without confrontation. It stops the behavior and refocuses the group.</w:t>
      </w:r>
    </w:p>
    <w:p>
      <w:pPr>
        <w:spacing w:before="240" w:after="120"/>
      </w:pPr>
      <w:r>
        <w:rPr>
          <w:i/>
          <w:iCs/>
          <w:color w:val="C00000"/>
        </w:rPr>
        <w:t xml:space="preserve">[Show DELEGATE approach]</w:t>
      </w:r>
    </w:p>
    <w:p>
      <w:pPr>
        <w:spacing w:before="120" w:after="120"/>
        <w:ind w:left="360"/>
      </w:pPr>
      <w:r>
        <w:t xml:space="preserve">BYSTANDER (later to manager): "I wanted to flag something that happened in the meeting..."</w:t>
      </w:r>
    </w:p>
    <w:p>
      <w:pPr>
        <w:spacing w:before="120" w:after="120"/>
        <w:ind w:left="360"/>
      </w:pPr>
      <w:r>
        <w:t xml:space="preserve">NARRATOR: Delegation means reporting to someone with authority to address the situation. This is crucial for supervisors - you have a duty to delegate to HR when you witness potential harassment.</w:t>
      </w:r>
    </w:p>
    <w:p>
      <w:pPr>
        <w:spacing w:before="240" w:after="120"/>
      </w:pPr>
      <w:r>
        <w:rPr>
          <w:i/>
          <w:iCs/>
          <w:color w:val="C00000"/>
        </w:rPr>
        <w:t xml:space="preserve">[Show DELAY approach]</w:t>
      </w:r>
    </w:p>
    <w:p>
      <w:pPr>
        <w:spacing w:before="120" w:after="120"/>
        <w:ind w:left="360"/>
      </w:pPr>
      <w:r>
        <w:t xml:space="preserve">BYSTANDER (after meeting to target): "Hey, are you okay? That comment earlier seemed out of line."</w:t>
      </w:r>
    </w:p>
    <w:p>
      <w:pPr>
        <w:spacing w:before="120" w:after="120"/>
        <w:ind w:left="360"/>
      </w:pPr>
      <w:r>
        <w:t xml:space="preserve">NARRATOR: Delayed intervention checks in with the person who was targeted. Sometimes just knowing someone noticed and cared makes a huge difference.</w:t>
      </w:r>
    </w:p>
    <w:p>
      <w:pPr>
        <w:spacing w:before="240" w:after="120"/>
      </w:pPr>
      <w:r>
        <w:rPr>
          <w:i/>
          <w:iCs/>
          <w:color w:val="C00000"/>
        </w:rPr>
        <w:t xml:space="preserve">[Show DOCUMENT approach]</w:t>
      </w:r>
    </w:p>
    <w:p>
      <w:pPr>
        <w:spacing w:before="120" w:after="120"/>
        <w:ind w:left="360"/>
      </w:pPr>
      <w:r>
        <w:t xml:space="preserve">NARRATOR: Documentation means writing down what you witnessed - who, what, when, where. Keep it factual. This creates a record if the behavior continues or escalates.</w:t>
      </w:r>
    </w:p>
    <w:p>
      <w:pPr>
        <w:spacing w:before="240" w:after="120"/>
      </w:pPr>
      <w:r>
        <w:rPr>
          <w:i/>
          <w:iCs/>
          <w:color w:val="C00000"/>
        </w:rPr>
        <w:t xml:space="preserve">[CLOSING SCENE]</w:t>
      </w:r>
    </w:p>
    <w:p>
      <w:pPr>
        <w:spacing w:before="120" w:after="120"/>
        <w:ind w:left="360"/>
      </w:pPr>
      <w:r>
        <w:t xml:space="preserve">NARRATOR: You don't have to use all five D's. Choose the approach that feels safest and most effective for the situation. The important thing is to do something. Silence allows harassment to continue.</w:t>
      </w:r>
    </w:p>
    <w:p>
      <w:r>
        <w:br w:type="page"/>
      </w:r>
    </w:p>
    <w:p>
      <w:pPr>
        <w:pStyle w:val="Heading1"/>
      </w:pPr>
      <w:r>
        <w:t xml:space="preserve">PART 3: INTERACTIVE DISCUSSION SCENARIOS</w:t>
      </w:r>
    </w:p>
    <w:p>
      <w:pPr>
        <w:spacing w:before="240" w:after="360"/>
      </w:pPr>
      <w:r>
        <w:rPr>
          <w:sz w:val="22"/>
          <w:szCs w:val="22"/>
        </w:rPr>
        <w:t xml:space="preserve">These scenarios are designed for live discussion during training. Present each scenario, pause for group discussion, then reveal the analysis. Each includes discussion prompts and key teaching points.</w:t>
      </w:r>
    </w:p>
    <w:p>
      <w:pPr>
        <w:pStyle w:val="Heading2"/>
      </w:pPr>
      <w:r>
        <w:t xml:space="preserve">SCENARIO 1: The Birthday Comment</w:t>
      </w:r>
    </w:p>
    <w:p>
      <w:pPr>
        <w:spacing w:before="240" w:after="120"/>
      </w:pPr>
      <w:r>
        <w:rPr>
          <w:b/>
          <w:bCs/>
          <w:i/>
          <w:iCs/>
          <w:color w:val="C00000"/>
        </w:rPr>
        <w:t xml:space="preserve">⏱️ Time Allocation: 5 minutes</w:t>
      </w:r>
    </w:p>
    <w:p>
      <w:pPr>
        <w:pStyle w:val="Heading3"/>
        <w:spacing w:before="240"/>
      </w:pPr>
      <w:r>
        <w:t xml:space="preserve">SCENARIO DESCRIPTION</w:t>
      </w:r>
    </w:p>
    <w:p>
      <w:pPr>
        <w:spacing w:before="240" w:after="120"/>
        <w:ind w:left="360"/>
      </w:pPr>
      <w:r>
        <w:t xml:space="preserve">During a team meeting, Sarah mentions it's her 50th birthday. Her supervisor, Mark, responds: "Wow, 50! You're getting up there! Pretty soon we'll need to find you a nice quiet desk job where you can take it easy before retirement." Several team members laugh uncomfortably. Sarah forces a smile but looks upset.</w:t>
      </w:r>
    </w:p>
    <w:p>
      <w:pPr>
        <w:pStyle w:val="Heading3"/>
        <w:spacing w:before="360"/>
      </w:pPr>
      <w:r>
        <w:t xml:space="preserve">DISCUSSION PROMPTS</w:t>
      </w:r>
    </w:p>
    <w:p>
      <w:pPr>
        <w:pStyle w:val="ListParagraph"/>
        <w:numPr>
          <w:ilvl w:val="0"/>
          <w:numId w:val="3"/>
        </w:numPr>
        <w:spacing w:before="240"/>
      </w:pPr>
      <w:r>
        <w:t xml:space="preserve">Is this harassment? Why or why not?</w:t>
      </w:r>
    </w:p>
    <w:p>
      <w:pPr>
        <w:pStyle w:val="ListParagraph"/>
        <w:numPr>
          <w:ilvl w:val="0"/>
          <w:numId w:val="3"/>
        </w:numPr>
      </w:pPr>
      <w:r>
        <w:t xml:space="preserve">What protected characteristic is involved?</w:t>
      </w:r>
    </w:p>
    <w:p>
      <w:pPr>
        <w:pStyle w:val="ListParagraph"/>
        <w:numPr>
          <w:ilvl w:val="0"/>
          <w:numId w:val="3"/>
        </w:numPr>
      </w:pPr>
      <w:r>
        <w:t xml:space="preserve">Does Mark's intent matter if he meant it as a joke?</w:t>
      </w:r>
    </w:p>
    <w:p>
      <w:pPr>
        <w:pStyle w:val="ListParagraph"/>
        <w:numPr>
          <w:ilvl w:val="0"/>
          <w:numId w:val="3"/>
        </w:numPr>
      </w:pPr>
      <w:r>
        <w:t xml:space="preserve">What should the other team members do (bystander intervention)?</w:t>
      </w:r>
    </w:p>
    <w:p>
      <w:pPr>
        <w:pStyle w:val="ListParagraph"/>
        <w:numPr>
          <w:ilvl w:val="0"/>
          <w:numId w:val="3"/>
        </w:numPr>
      </w:pPr>
      <w:r>
        <w:t xml:space="preserve">What should HR's response be if Sarah reports this?</w:t>
      </w:r>
    </w:p>
    <w:p>
      <w:pPr>
        <w:pStyle w:val="Heading3"/>
        <w:spacing w:before="360"/>
      </w:pPr>
      <w:r>
        <w:t xml:space="preserve">FACILITATOR ANALYSIS</w:t>
      </w:r>
    </w:p>
    <w:p>
      <w:pPr>
        <w:spacing w:before="240" w:after="120"/>
      </w:pPr>
      <w:r>
        <w:rPr>
          <w:b/>
          <w:bCs/>
        </w:rPr>
        <w:t xml:space="preserve">KEY TEACHING POINTS:</w:t>
      </w:r>
    </w:p>
    <w:p>
      <w:pPr>
        <w:pStyle w:val="ListParagraph"/>
        <w:numPr>
          <w:ilvl w:val="0"/>
          <w:numId w:val="2"/>
        </w:numPr>
        <w:spacing w:before="120"/>
      </w:pPr>
      <w:r>
        <w:t xml:space="preserve">YES, this is harassment: Age-based comments that suggest inability to perform job duties create a hostile work environment</w:t>
      </w:r>
    </w:p>
    <w:p>
      <w:pPr>
        <w:pStyle w:val="ListParagraph"/>
        <w:numPr>
          <w:ilvl w:val="0"/>
          <w:numId w:val="2"/>
        </w:numPr>
      </w:pPr>
      <w:r>
        <w:t xml:space="preserve">Protected characteristic: AGE (California FEHA protects workers 40+)</w:t>
      </w:r>
    </w:p>
    <w:p>
      <w:pPr>
        <w:pStyle w:val="ListParagraph"/>
        <w:numPr>
          <w:ilvl w:val="0"/>
          <w:numId w:val="2"/>
        </w:numPr>
      </w:pPr>
      <w:r>
        <w:t xml:space="preserve">Intent vs. Impact: Mark may have thought he was being funny, but Sarah experienced it as offensive and unwelcome. Intent doesn't matter - harassment is determined by the recipient's reasonable perception</w:t>
      </w:r>
    </w:p>
    <w:p>
      <w:pPr>
        <w:pStyle w:val="ListParagraph"/>
        <w:numPr>
          <w:ilvl w:val="0"/>
          <w:numId w:val="2"/>
        </w:numPr>
      </w:pPr>
      <w:r>
        <w:t xml:space="preserve">Extra concern: Mark is a SUPERVISOR. Supervisory harassment carries additional liability risk (vicarious liability) because supervisors speak with the authority of the company</w:t>
      </w:r>
    </w:p>
    <w:p>
      <w:pPr>
        <w:pStyle w:val="ListParagraph"/>
        <w:numPr>
          <w:ilvl w:val="0"/>
          <w:numId w:val="2"/>
        </w:numPr>
      </w:pPr>
      <w:r>
        <w:t xml:space="preserve">Bystander intervention: Team members could use DIRECT ("That's not appropriate"), DISTRACT (change subject), or DELEGATE (report to HR)</w:t>
      </w:r>
    </w:p>
    <w:p>
      <w:pPr>
        <w:spacing w:before="360"/>
      </w:pPr>
      <w:r>
        <w:rPr>
          <w:b/>
          <w:bCs/>
        </w:rPr>
        <w:t xml:space="preserve">LEGAL CONSEQUENCES:</w:t>
      </w:r>
    </w:p>
    <w:p>
      <w:pPr>
        <w:pStyle w:val="ListParagraph"/>
        <w:numPr>
          <w:ilvl w:val="0"/>
          <w:numId w:val="2"/>
        </w:numPr>
        <w:spacing w:before="120"/>
      </w:pPr>
      <w:r>
        <w:t xml:space="preserve">Company liability for supervisor's harassment</w:t>
      </w:r>
    </w:p>
    <w:p>
      <w:pPr>
        <w:pStyle w:val="ListParagraph"/>
        <w:numPr>
          <w:ilvl w:val="0"/>
          <w:numId w:val="2"/>
        </w:numPr>
      </w:pPr>
      <w:r>
        <w:t xml:space="preserve">Potential FEHA complaint to Civil Rights Department</w:t>
      </w:r>
    </w:p>
    <w:p>
      <w:pPr>
        <w:pStyle w:val="ListParagraph"/>
        <w:numPr>
          <w:ilvl w:val="0"/>
          <w:numId w:val="2"/>
        </w:numPr>
      </w:pPr>
      <w:r>
        <w:t xml:space="preserve">PAGA exposure if pattern of age discrimination exists</w:t>
      </w:r>
    </w:p>
    <w:p>
      <w:pPr>
        <w:pStyle w:val="ListParagraph"/>
        <w:numPr>
          <w:ilvl w:val="0"/>
          <w:numId w:val="2"/>
        </w:numPr>
      </w:pPr>
      <w:r>
        <w:t xml:space="preserve">Mark could face personal liability for discriminatory conduct</w:t>
      </w:r>
    </w:p>
    <w:p>
      <w:r>
        <w:br w:type="page"/>
      </w:r>
    </w:p>
    <w:p>
      <w:pPr>
        <w:pStyle w:val="Heading2"/>
      </w:pPr>
      <w:r>
        <w:t xml:space="preserve">SCENARIO 2: The Pronoun Incident</w:t>
      </w:r>
    </w:p>
    <w:p>
      <w:pPr>
        <w:pStyle w:val="Heading3"/>
        <w:spacing w:before="240"/>
      </w:pPr>
      <w:r>
        <w:t xml:space="preserve">SCENARIO DESCRIPTION</w:t>
      </w:r>
    </w:p>
    <w:p>
      <w:pPr>
        <w:spacing w:before="240" w:after="120"/>
        <w:ind w:left="360"/>
      </w:pPr>
      <w:r>
        <w:t xml:space="preserve">Jamie, a new employee, includes pronouns (they/them) in their email signature. During a team introduction, coworker Brad says: "I don't get this pronoun thing. You look like a woman to me. What bathroom do you use?" When Jamie looks uncomfortable, Brad adds: "Come on, I'm just curious. Don't be so sensitive."</w:t>
      </w:r>
    </w:p>
    <w:p>
      <w:pPr>
        <w:pStyle w:val="Heading3"/>
        <w:spacing w:before="360"/>
      </w:pPr>
      <w:r>
        <w:t xml:space="preserve">DISCUSSION PROMPTS</w:t>
      </w:r>
    </w:p>
    <w:p>
      <w:pPr>
        <w:pStyle w:val="ListParagraph"/>
        <w:numPr>
          <w:ilvl w:val="0"/>
          <w:numId w:val="3"/>
        </w:numPr>
        <w:spacing w:before="240"/>
      </w:pPr>
      <w:r>
        <w:t xml:space="preserve">What protected characteristic is involved here?</w:t>
      </w:r>
    </w:p>
    <w:p>
      <w:pPr>
        <w:pStyle w:val="ListParagraph"/>
        <w:numPr>
          <w:ilvl w:val="0"/>
          <w:numId w:val="3"/>
        </w:numPr>
      </w:pPr>
      <w:r>
        <w:t xml:space="preserve">Is Brad's behavior harassment?</w:t>
      </w:r>
    </w:p>
    <w:p>
      <w:pPr>
        <w:pStyle w:val="ListParagraph"/>
        <w:numPr>
          <w:ilvl w:val="0"/>
          <w:numId w:val="3"/>
        </w:numPr>
      </w:pPr>
      <w:r>
        <w:t xml:space="preserve">Are personal questions about bathroom use ever appropriate?</w:t>
      </w:r>
    </w:p>
    <w:p>
      <w:pPr>
        <w:pStyle w:val="ListParagraph"/>
        <w:numPr>
          <w:ilvl w:val="0"/>
          <w:numId w:val="3"/>
        </w:numPr>
      </w:pPr>
      <w:r>
        <w:t xml:space="preserve">How should a supervisor respond if they witness this?</w:t>
      </w:r>
    </w:p>
    <w:p>
      <w:pPr>
        <w:pStyle w:val="ListParagraph"/>
        <w:numPr>
          <w:ilvl w:val="0"/>
          <w:numId w:val="3"/>
        </w:numPr>
      </w:pPr>
      <w:r>
        <w:t xml:space="preserve">What education might Brad need?</w:t>
      </w:r>
    </w:p>
    <w:p>
      <w:pPr>
        <w:pStyle w:val="Heading3"/>
        <w:spacing w:before="360"/>
      </w:pPr>
      <w:r>
        <w:t xml:space="preserve">FACILITATOR ANALYSIS</w:t>
      </w:r>
    </w:p>
    <w:p>
      <w:pPr>
        <w:pStyle w:val="ListParagraph"/>
        <w:numPr>
          <w:ilvl w:val="0"/>
          <w:numId w:val="2"/>
        </w:numPr>
        <w:spacing w:before="240"/>
      </w:pPr>
      <w:r>
        <w:t xml:space="preserve">Protected characteristics: Gender identity and gender expression (explicitly protected under California FEHA since 2011, strengthened by AB 1888 in 2015)</w:t>
      </w:r>
    </w:p>
    <w:p>
      <w:pPr>
        <w:pStyle w:val="ListParagraph"/>
        <w:numPr>
          <w:ilvl w:val="0"/>
          <w:numId w:val="2"/>
        </w:numPr>
      </w:pPr>
      <w:r>
        <w:t xml:space="preserve">YES, this is harassment: Invasive personal questions, refusal to respect pronouns, and dismissing Jamie's discomfort ("don't be so sensitive") creates hostile environment</w:t>
      </w:r>
    </w:p>
    <w:p>
      <w:pPr>
        <w:pStyle w:val="ListParagraph"/>
        <w:numPr>
          <w:ilvl w:val="0"/>
          <w:numId w:val="2"/>
        </w:numPr>
      </w:pPr>
      <w:r>
        <w:t xml:space="preserve">Red flags: Questioning bathroom use is particularly problematic - it's both invasive AND suggests Jamie doesn't belong/threatens their safety</w:t>
      </w:r>
    </w:p>
    <w:p>
      <w:pPr>
        <w:pStyle w:val="ListParagraph"/>
        <w:numPr>
          <w:ilvl w:val="0"/>
          <w:numId w:val="2"/>
        </w:numPr>
      </w:pPr>
      <w:r>
        <w:t xml:space="preserve">Supervisor response: IMMEDIATE intervention required. This must be stopped immediately and reported to HR</w:t>
      </w:r>
    </w:p>
    <w:p>
      <w:pPr>
        <w:pStyle w:val="ListParagraph"/>
        <w:numPr>
          <w:ilvl w:val="0"/>
          <w:numId w:val="2"/>
        </w:numPr>
      </w:pPr>
      <w:r>
        <w:t xml:space="preserve">Education: Brad needs training on respecting pronouns, understanding gender identity, and appropriate workplace conduct</w:t>
      </w:r>
    </w:p>
    <w:p>
      <w:r>
        <w:br w:type="page"/>
      </w:r>
    </w:p>
    <w:p>
      <w:pPr>
        <w:pStyle w:val="Heading2"/>
      </w:pPr>
      <w:r>
        <w:t xml:space="preserve">SCENARIO 3: The Team Chat Group</w:t>
      </w:r>
    </w:p>
    <w:p>
      <w:pPr>
        <w:pStyle w:val="Heading3"/>
        <w:spacing w:before="240"/>
      </w:pPr>
      <w:r>
        <w:t xml:space="preserve">SCENARIO DESCRIPTION</w:t>
      </w:r>
    </w:p>
    <w:p>
      <w:pPr>
        <w:spacing w:before="240" w:after="120"/>
        <w:ind w:left="360"/>
      </w:pPr>
      <w:r>
        <w:t xml:space="preserve">A team has a group chat for work coordination. Late one evening, team member Carlos shares a meme that includes a crude sexual joke. He follows up with "lol hope nobody's offended!" Team member Maria responds with a laughing emoji. The next day, another team member, Priya, tells her supervisor she found the message offensive and uncomfortable.</w:t>
      </w:r>
    </w:p>
    <w:p>
      <w:pPr>
        <w:pStyle w:val="Heading3"/>
        <w:spacing w:before="360"/>
      </w:pPr>
      <w:r>
        <w:t xml:space="preserve">KEY TEACHING POINTS</w:t>
      </w:r>
    </w:p>
    <w:p>
      <w:pPr>
        <w:pStyle w:val="ListParagraph"/>
        <w:numPr>
          <w:ilvl w:val="0"/>
          <w:numId w:val="2"/>
        </w:numPr>
        <w:spacing w:before="240"/>
      </w:pPr>
      <w:r>
        <w:t xml:space="preserve">After-hours communication on work platforms still counts as workplace conduct</w:t>
      </w:r>
    </w:p>
    <w:p>
      <w:pPr>
        <w:pStyle w:val="ListParagraph"/>
        <w:numPr>
          <w:ilvl w:val="0"/>
          <w:numId w:val="2"/>
        </w:numPr>
      </w:pPr>
      <w:r>
        <w:t xml:space="preserve">Maria's laughter doesn't mean everyone found it acceptable - one person's comfort doesn't negate another's discomfort</w:t>
      </w:r>
    </w:p>
    <w:p>
      <w:pPr>
        <w:pStyle w:val="ListParagraph"/>
        <w:numPr>
          <w:ilvl w:val="0"/>
          <w:numId w:val="2"/>
        </w:numPr>
      </w:pPr>
      <w:r>
        <w:t xml:space="preserve">Supervisor must report to HR immediately - this is not optional</w:t>
      </w:r>
    </w:p>
    <w:p>
      <w:pPr>
        <w:pStyle w:val="ListParagraph"/>
        <w:numPr>
          <w:ilvl w:val="0"/>
          <w:numId w:val="2"/>
        </w:numPr>
      </w:pPr>
      <w:r>
        <w:t xml:space="preserve">Digital communication creates permanent records that can be used as evidence</w:t>
      </w:r>
    </w:p>
    <w:p>
      <w:pPr>
        <w:pStyle w:val="ListParagraph"/>
        <w:numPr>
          <w:ilvl w:val="0"/>
          <w:numId w:val="2"/>
        </w:numPr>
      </w:pPr>
      <w:r>
        <w:t xml:space="preserve">Carlos's disclaimer ("hope nobody's offended") shows awareness the content might be inappropriate - this doesn't protect him</w:t>
      </w:r>
    </w:p>
    <w:p>
      <w:r>
        <w:br w:type="page"/>
      </w:r>
    </w:p>
    <w:p>
      <w:pPr>
        <w:pStyle w:val="Heading2"/>
      </w:pPr>
      <w:r>
        <w:t xml:space="preserve">SCENARIO 4: The Persistent Admirer</w:t>
      </w:r>
    </w:p>
    <w:p>
      <w:pPr>
        <w:pStyle w:val="Heading3"/>
        <w:spacing w:before="240"/>
      </w:pPr>
      <w:r>
        <w:t xml:space="preserve">SCENARIO DESCRIPTION</w:t>
      </w:r>
    </w:p>
    <w:p>
      <w:pPr>
        <w:spacing w:before="240" w:after="120"/>
        <w:ind w:left="360"/>
      </w:pPr>
      <w:r>
        <w:t xml:space="preserve">Tom has asked his coworker Elena out for coffee three times over the past month. Elena has politely declined each time, saying she doesn't mix work and personal life. Tom continues to compliment Elena's appearance, bring her coffee in the mornings, and find reasons to stop by her desk. Elena hasn't reported this but has started taking different routes to avoid passing Tom's desk.</w:t>
      </w:r>
    </w:p>
    <w:p>
      <w:pPr>
        <w:pStyle w:val="Heading3"/>
        <w:spacing w:before="360"/>
      </w:pPr>
      <w:r>
        <w:t xml:space="preserve">DISCUSSION PROMPTS</w:t>
      </w:r>
    </w:p>
    <w:p>
      <w:pPr>
        <w:pStyle w:val="ListParagraph"/>
        <w:numPr>
          <w:ilvl w:val="0"/>
          <w:numId w:val="3"/>
        </w:numPr>
        <w:spacing w:before="240"/>
      </w:pPr>
      <w:r>
        <w:t xml:space="preserve">Is this harassment if Tom hasn't used any offensive language?</w:t>
      </w:r>
    </w:p>
    <w:p>
      <w:pPr>
        <w:pStyle w:val="ListParagraph"/>
        <w:numPr>
          <w:ilvl w:val="0"/>
          <w:numId w:val="3"/>
        </w:numPr>
      </w:pPr>
      <w:r>
        <w:t xml:space="preserve">What makes unwanted romantic attention cross the line into harassment?</w:t>
      </w:r>
    </w:p>
    <w:p>
      <w:pPr>
        <w:pStyle w:val="ListParagraph"/>
        <w:numPr>
          <w:ilvl w:val="0"/>
          <w:numId w:val="3"/>
        </w:numPr>
      </w:pPr>
      <w:r>
        <w:t xml:space="preserve">Should Elena be required to say 'stop' more directly?</w:t>
      </w:r>
    </w:p>
    <w:p>
      <w:pPr>
        <w:pStyle w:val="ListParagraph"/>
        <w:numPr>
          <w:ilvl w:val="0"/>
          <w:numId w:val="3"/>
        </w:numPr>
      </w:pPr>
      <w:r>
        <w:t xml:space="preserve">What if Tom and Elena were at the same level vs. if Tom was Elena's supervisor?</w:t>
      </w:r>
    </w:p>
    <w:p>
      <w:pPr>
        <w:pStyle w:val="Heading3"/>
        <w:spacing w:before="360"/>
      </w:pPr>
      <w:r>
        <w:t xml:space="preserve">KEY TEACHING POINTS</w:t>
      </w:r>
    </w:p>
    <w:p>
      <w:pPr>
        <w:pStyle w:val="ListParagraph"/>
        <w:numPr>
          <w:ilvl w:val="0"/>
          <w:numId w:val="2"/>
        </w:numPr>
        <w:spacing w:before="240"/>
      </w:pPr>
      <w:r>
        <w:t xml:space="preserve">Pattern matters: One declined invitation might not be harassment, but PERSISTENCE after clear rejection creates hostile environment</w:t>
      </w:r>
    </w:p>
    <w:p>
      <w:pPr>
        <w:pStyle w:val="ListParagraph"/>
        <w:numPr>
          <w:ilvl w:val="0"/>
          <w:numId w:val="2"/>
        </w:numPr>
      </w:pPr>
      <w:r>
        <w:t xml:space="preserve">Behavior speaks: Elena's avoidance behavior shows the conduct is affecting her work environment</w:t>
      </w:r>
    </w:p>
    <w:p>
      <w:pPr>
        <w:pStyle w:val="ListParagraph"/>
        <w:numPr>
          <w:ilvl w:val="0"/>
          <w:numId w:val="2"/>
        </w:numPr>
      </w:pPr>
      <w:r>
        <w:t xml:space="preserve">Reasonable person standard: Would a reasonable person in Elena's position feel uncomfortable? YES</w:t>
      </w:r>
    </w:p>
    <w:p>
      <w:pPr>
        <w:pStyle w:val="ListParagraph"/>
        <w:numPr>
          <w:ilvl w:val="0"/>
          <w:numId w:val="2"/>
        </w:numPr>
      </w:pPr>
      <w:r>
        <w:t xml:space="preserve">If Tom were Elena's supervisor: This would be particularly egregious and create quid pro quo concerns (implied threat to career)</w:t>
      </w:r>
    </w:p>
    <w:p>
      <w:pPr>
        <w:pStyle w:val="ListParagraph"/>
        <w:numPr>
          <w:ilvl w:val="0"/>
          <w:numId w:val="2"/>
        </w:numPr>
      </w:pPr>
      <w:r>
        <w:t xml:space="preserve">No explicit rejection required: California courts recognize that workplace power dynamics make direct confrontation difficult</w:t>
      </w:r>
    </w:p>
    <w:p>
      <w:r>
        <w:br w:type="page"/>
      </w:r>
    </w:p>
    <w:p>
      <w:pPr>
        <w:pStyle w:val="Heading2"/>
      </w:pPr>
      <w:r>
        <w:t xml:space="preserve">ADDITIONAL SCENARIOS INCLUDED IN TRAINING</w:t>
      </w:r>
    </w:p>
    <w:p>
      <w:pPr>
        <w:pStyle w:val="ListParagraph"/>
        <w:numPr>
          <w:ilvl w:val="0"/>
          <w:numId w:val="3"/>
        </w:numPr>
        <w:spacing w:before="360"/>
      </w:pPr>
      <w:r>
        <w:rPr>
          <w:b/>
          <w:bCs/>
        </w:rPr>
        <w:t xml:space="preserve">SCENARIO 5: Religious Expression vs. Proselytizing</w:t>
      </w:r>
    </w:p>
    <w:p>
      <w:pPr>
        <w:ind w:left="720"/>
      </w:pPr>
      <w:r>
        <w:t xml:space="preserve">Employee repeatedly invites coworkers to church events after being asked to stop</w:t>
      </w:r>
    </w:p>
    <w:p>
      <w:pPr>
        <w:pStyle w:val="ListParagraph"/>
        <w:numPr>
          <w:ilvl w:val="0"/>
          <w:numId w:val="3"/>
        </w:numPr>
        <w:spacing w:before="240"/>
      </w:pPr>
      <w:r>
        <w:rPr>
          <w:b/>
          <w:bCs/>
        </w:rPr>
        <w:t xml:space="preserve">SCENARIO 6: The Accent Comments</w:t>
      </w:r>
    </w:p>
    <w:p>
      <w:pPr>
        <w:ind w:left="720"/>
      </w:pPr>
      <w:r>
        <w:t xml:space="preserve">Manager repeatedly asks employee to repeat themselves, makes comments about 'speaking proper English'</w:t>
      </w:r>
    </w:p>
    <w:p>
      <w:pPr>
        <w:pStyle w:val="ListParagraph"/>
        <w:numPr>
          <w:ilvl w:val="0"/>
          <w:numId w:val="3"/>
        </w:numPr>
        <w:spacing w:before="240"/>
      </w:pPr>
      <w:r>
        <w:rPr>
          <w:b/>
          <w:bCs/>
        </w:rPr>
        <w:t xml:space="preserve">SCENARIO 7: Remote Work Monitoring</w:t>
      </w:r>
    </w:p>
    <w:p>
      <w:pPr>
        <w:ind w:left="720"/>
      </w:pPr>
      <w:r>
        <w:t xml:space="preserve">Supervisor requires employee with disability to keep camera on all day 'to prove they're working'</w:t>
      </w:r>
    </w:p>
    <w:p>
      <w:pPr>
        <w:pStyle w:val="ListParagraph"/>
        <w:numPr>
          <w:ilvl w:val="0"/>
          <w:numId w:val="3"/>
        </w:numPr>
        <w:spacing w:before="240"/>
      </w:pPr>
      <w:r>
        <w:rPr>
          <w:b/>
          <w:bCs/>
        </w:rPr>
        <w:t xml:space="preserve">SCENARIO 8: The Maternity Leave Comment</w:t>
      </w:r>
    </w:p>
    <w:p>
      <w:pPr>
        <w:ind w:left="720"/>
      </w:pPr>
      <w:r>
        <w:t xml:space="preserve">Pregnant employee told 'we need someone more reliable on this project'</w:t>
      </w:r>
    </w:p>
    <w:p>
      <w:pPr>
        <w:pStyle w:val="ListParagraph"/>
        <w:numPr>
          <w:ilvl w:val="0"/>
          <w:numId w:val="3"/>
        </w:numPr>
        <w:spacing w:before="240"/>
      </w:pPr>
      <w:r>
        <w:rPr>
          <w:b/>
          <w:bCs/>
        </w:rPr>
        <w:t xml:space="preserve">SCENARIO 9: Political Discussions Gone Wrong</w:t>
      </w:r>
    </w:p>
    <w:p>
      <w:pPr>
        <w:ind w:left="720"/>
      </w:pPr>
      <w:r>
        <w:t xml:space="preserve">Political debate escalates to personal attacks on protected characteristics</w:t>
      </w:r>
    </w:p>
    <w:p>
      <w:pPr>
        <w:pStyle w:val="ListParagraph"/>
        <w:numPr>
          <w:ilvl w:val="0"/>
          <w:numId w:val="3"/>
        </w:numPr>
        <w:spacing w:before="240"/>
      </w:pPr>
      <w:r>
        <w:rPr>
          <w:b/>
          <w:bCs/>
        </w:rPr>
        <w:t xml:space="preserve">SCENARIO 10: The Retaliation Case</w:t>
      </w:r>
    </w:p>
    <w:p>
      <w:pPr>
        <w:ind w:left="720"/>
      </w:pPr>
      <w:r>
        <w:t xml:space="preserve">Employee who filed harassment complaint receives negative performance review immediately after</w:t>
      </w:r>
    </w:p>
    <w:p>
      <w:pPr>
        <w:spacing w:before="480" w:after="120"/>
      </w:pPr>
      <w:r>
        <w:rPr>
          <w:b/>
          <w:bCs/>
          <w:color w:val="C00000"/>
        </w:rPr>
        <w:t xml:space="preserve">📝 FACILITATOR NOTE:</w:t>
      </w:r>
    </w:p>
    <w:p>
      <w:pPr>
        <w:ind w:left="360"/>
      </w:pPr>
      <w:r>
        <w:t xml:space="preserve">For each scenario, use the same structure: (1) Present scenario, (2) Allow 2-3 minutes group discussion, (3) Facilitate conversation using discussion prompts, (4) Provide key teaching points. This keeps training interactive while ensuring legal requirements are covered.</w:t>
      </w:r>
    </w:p>
    <w:p>
      <w:r>
        <w:br w:type="page"/>
      </w:r>
    </w:p>
    <w:p>
      <w:pPr>
        <w:pStyle w:val="Heading1"/>
      </w:pPr>
      <w:r>
        <w:t xml:space="preserve">APPENDIX: QUICK REFERENCE MATERIALS</w:t>
      </w:r>
    </w:p>
    <w:p>
      <w:pPr>
        <w:pStyle w:val="Heading2"/>
        <w:spacing w:before="360"/>
      </w:pPr>
      <w:r>
        <w:t xml:space="preserve">17 Protected Characteristics Under California FEHA</w:t>
      </w:r>
    </w:p>
    <w:p>
      <w:pPr>
        <w:pStyle w:val="ListParagraph"/>
        <w:numPr>
          <w:ilvl w:val="0"/>
          <w:numId w:val="3"/>
        </w:numPr>
        <w:spacing w:before="240"/>
      </w:pPr>
      <w:r>
        <w:t xml:space="preserve">Race</w:t>
      </w:r>
    </w:p>
    <w:p>
      <w:pPr>
        <w:pStyle w:val="ListParagraph"/>
        <w:numPr>
          <w:ilvl w:val="0"/>
          <w:numId w:val="3"/>
        </w:numPr>
      </w:pPr>
      <w:r>
        <w:t xml:space="preserve">Religious creed</w:t>
      </w:r>
    </w:p>
    <w:p>
      <w:pPr>
        <w:pStyle w:val="ListParagraph"/>
        <w:numPr>
          <w:ilvl w:val="0"/>
          <w:numId w:val="3"/>
        </w:numPr>
      </w:pPr>
      <w:r>
        <w:t xml:space="preserve">Color</w:t>
      </w:r>
    </w:p>
    <w:p>
      <w:pPr>
        <w:pStyle w:val="ListParagraph"/>
        <w:numPr>
          <w:ilvl w:val="0"/>
          <w:numId w:val="3"/>
        </w:numPr>
      </w:pPr>
      <w:r>
        <w:t xml:space="preserve">National origin</w:t>
      </w:r>
    </w:p>
    <w:p>
      <w:pPr>
        <w:pStyle w:val="ListParagraph"/>
        <w:numPr>
          <w:ilvl w:val="0"/>
          <w:numId w:val="3"/>
        </w:numPr>
      </w:pPr>
      <w:r>
        <w:t xml:space="preserve">Ancestry</w:t>
      </w:r>
    </w:p>
    <w:p>
      <w:pPr>
        <w:pStyle w:val="ListParagraph"/>
        <w:numPr>
          <w:ilvl w:val="0"/>
          <w:numId w:val="3"/>
        </w:numPr>
      </w:pPr>
      <w:r>
        <w:t xml:space="preserve">Physical disability</w:t>
      </w:r>
    </w:p>
    <w:p>
      <w:pPr>
        <w:pStyle w:val="ListParagraph"/>
        <w:numPr>
          <w:ilvl w:val="0"/>
          <w:numId w:val="3"/>
        </w:numPr>
      </w:pPr>
      <w:r>
        <w:t xml:space="preserve">Mental disability</w:t>
      </w:r>
    </w:p>
    <w:p>
      <w:pPr>
        <w:pStyle w:val="ListParagraph"/>
        <w:numPr>
          <w:ilvl w:val="0"/>
          <w:numId w:val="3"/>
        </w:numPr>
      </w:pPr>
      <w:r>
        <w:t xml:space="preserve">Medical condition</w:t>
      </w:r>
    </w:p>
    <w:p>
      <w:pPr>
        <w:pStyle w:val="ListParagraph"/>
        <w:numPr>
          <w:ilvl w:val="0"/>
          <w:numId w:val="3"/>
        </w:numPr>
      </w:pPr>
      <w:r>
        <w:t xml:space="preserve">Genetic information</w:t>
      </w:r>
    </w:p>
    <w:p>
      <w:pPr>
        <w:pStyle w:val="ListParagraph"/>
        <w:numPr>
          <w:ilvl w:val="0"/>
          <w:numId w:val="3"/>
        </w:numPr>
      </w:pPr>
      <w:r>
        <w:t xml:space="preserve">Marital status</w:t>
      </w:r>
    </w:p>
    <w:p>
      <w:pPr>
        <w:pStyle w:val="ListParagraph"/>
        <w:numPr>
          <w:ilvl w:val="0"/>
          <w:numId w:val="3"/>
        </w:numPr>
      </w:pPr>
      <w:r>
        <w:t xml:space="preserve">Sex (including pregnancy, childbirth, breastfeeding)</w:t>
      </w:r>
    </w:p>
    <w:p>
      <w:pPr>
        <w:pStyle w:val="ListParagraph"/>
        <w:numPr>
          <w:ilvl w:val="0"/>
          <w:numId w:val="3"/>
        </w:numPr>
      </w:pPr>
      <w:r>
        <w:t xml:space="preserve">Gender</w:t>
      </w:r>
    </w:p>
    <w:p>
      <w:pPr>
        <w:pStyle w:val="ListParagraph"/>
        <w:numPr>
          <w:ilvl w:val="0"/>
          <w:numId w:val="3"/>
        </w:numPr>
      </w:pPr>
      <w:r>
        <w:t xml:space="preserve">Gender identity</w:t>
      </w:r>
    </w:p>
    <w:p>
      <w:pPr>
        <w:pStyle w:val="ListParagraph"/>
        <w:numPr>
          <w:ilvl w:val="0"/>
          <w:numId w:val="3"/>
        </w:numPr>
      </w:pPr>
      <w:r>
        <w:t xml:space="preserve">Gender expression</w:t>
      </w:r>
    </w:p>
    <w:p>
      <w:pPr>
        <w:pStyle w:val="ListParagraph"/>
        <w:numPr>
          <w:ilvl w:val="0"/>
          <w:numId w:val="3"/>
        </w:numPr>
      </w:pPr>
      <w:r>
        <w:t xml:space="preserve">Age (40 and over)</w:t>
      </w:r>
    </w:p>
    <w:p>
      <w:pPr>
        <w:pStyle w:val="ListParagraph"/>
        <w:numPr>
          <w:ilvl w:val="0"/>
          <w:numId w:val="3"/>
        </w:numPr>
      </w:pPr>
      <w:r>
        <w:t xml:space="preserve">Sexual orientation</w:t>
      </w:r>
    </w:p>
    <w:p>
      <w:pPr>
        <w:pStyle w:val="ListParagraph"/>
        <w:numPr>
          <w:ilvl w:val="0"/>
          <w:numId w:val="3"/>
        </w:numPr>
      </w:pPr>
      <w:r>
        <w:t xml:space="preserve">Military and veteran status</w:t>
      </w:r>
    </w:p>
    <w:p>
      <w:pPr>
        <w:spacing w:before="480"/>
        <w:jc w:val="center"/>
      </w:pPr>
      <w:r>
        <w:rPr>
          <w:b/>
          <w:bCs/>
          <w:color w:val="666666"/>
          <w:sz w:val="20"/>
          <w:szCs w:val="20"/>
        </w:rPr>
        <w:t xml:space="preserve">END OF TRAINING CONTENT PACKAGE</w:t>
      </w:r>
    </w:p>
    <w:p>
      <w:pPr>
        <w:spacing w:before="120"/>
        <w:jc w:val="center"/>
      </w:pPr>
      <w:r>
        <w:rPr>
          <w:i/>
          <w:iCs/>
          <w:color w:val="666666"/>
          <w:sz w:val="18"/>
          <w:szCs w:val="18"/>
        </w:rPr>
        <w:t xml:space="preserve">HRBiz.org Compliance Consulting |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40"/>
      <w:outlineLvl w:val="0"/>
    </w:pPr>
    <w:rPr>
      <w:rFonts w:ascii="Arial" w:cs="Arial" w:eastAsia="Arial" w:hAnsi="Arial"/>
      <w:b/>
      <w:bCs/>
      <w:color w:val="1F497D"/>
      <w:sz w:val="32"/>
      <w:szCs w:val="32"/>
    </w:rPr>
  </w:style>
  <w:style w:type="paragraph" w:styleId="Heading2">
    <w:name w:val="Heading 2"/>
    <w:basedOn w:val="Normal"/>
    <w:next w:val="Normal"/>
    <w:pPr>
      <w:spacing w:before="360" w:after="180"/>
      <w:outlineLvl w:val="1"/>
    </w:pPr>
    <w:rPr>
      <w:rFonts w:ascii="Arial" w:cs="Arial" w:eastAsia="Arial" w:hAnsi="Arial"/>
      <w:b/>
      <w:bCs/>
      <w:color w:val="4F81BD"/>
      <w:sz w:val="28"/>
      <w:szCs w:val="28"/>
    </w:rPr>
  </w:style>
  <w:style w:type="paragraph" w:styleId="Heading3">
    <w:name w:val="Heading 3"/>
    <w:basedOn w:val="Normal"/>
    <w:next w:val="Normal"/>
    <w:pPr>
      <w:spacing w:before="240" w:after="120"/>
      <w:outlineLvl w:val="2"/>
    </w:pPr>
    <w:rPr>
      <w:rFonts w:ascii="Arial" w:cs="Arial" w:eastAsia="Arial" w:hAnsi="Arial"/>
      <w:b/>
      <w:bCs/>
      <w:color w:val="4F81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2026-02-06T18:32:52.029Z</dcterms:created>
  <dcterms:modified xsi:type="dcterms:W3CDTF">2026-02-06T18:32:52.029Z</dcterms:modified>
</cp:coreProperties>
</file>

<file path=docProps/custom.xml><?xml version="1.0" encoding="utf-8"?>
<Properties xmlns="http://schemas.openxmlformats.org/officeDocument/2006/custom-properties" xmlns:vt="http://schemas.openxmlformats.org/officeDocument/2006/docPropsVTypes"/>
</file>