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14: Benefits Administration and Compliance Matrix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regulatory environment for small-to-medium enterprises (SMEs) in California, and specifically within the Los Angeles metropolitan area, has reached a level of unprecedented complexity for the 2026 compliance year. As the state continues to expand social safety nets through employer-mandated benefits and employee-funded insurance programs, the administrative burden on businesses with 5 to 50 employees has shifted from simple oversight to rigorous legal coordination. This shift is characterized by the integration of state-level mandates, such as the universal CalSavers retirement requirement, with localized ordinances regarding commuter benefits and the expansive protections for victims of violence under Assembly Bill 2499 (AB 2499). For the business owner or HR professional, maintaining compliance requires a granular understanding of the California Labor Code, the Unemployment Insurance Code, and the Health and Safety Code, as well as the specific fiscal adjustments triggered by the State Average Weekly Wage (SAWW) in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California Paid Sick Leave (SB 616 and AB 2499)</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Healthy Workplaces, Healthy Families Act of 2014 was fundamentally overhauled by Senate Bill 616 (SB 616), which significantly increased the entitlement, accrual, and usage caps for almost all California workers. As of 2026, the law mandates a minimum of 40 hours or five days of paid sick leave (PSL) per year, whichever is greater. This "whichever is greater" clause is of particular importance to Los Angeles SMEs with non-standard workweeks. If an employee typically works 10-hour shifts, a "five-day" entitlement equates to 50 hours of leave, whereas an employee on a 6-hour shift schedule must still be provided the 40-hour statutory floor.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Statutory Requirements and Accrual Methodologies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the sick leave mandate is codified in Labor Code Section 246, which provides the framework for how leave is earned and tracked.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employee who, on or after July 1, 2015, works in California for the same employer for 30 or more days within a year from the commencement of employment is entitled to paid sick days as specified in this section.”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employer may satisfy the accrual requirements of this section by providing not less than 24 hours or 3 days of paid sick leave that is available to the employee to use by the completion of the employee's 120th calendar day of employment, and no less than 40 hours or 5 days of paid sick leave that is available to the employee to use by the completion of the employee's 200th calendar day of employment.”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Employers generally utilize one of two primary methods to meet these requirements: the standard accrual method or the frontloading method. Under the standard accrual method, employees earn at least one hour of paid sick leave for every 30 hours worked. This accrued time must carry over to the following year, though the law permits employers to cap total accrual at 80 hours or 10 days. Alternatively, the "frontloading" method provides the full 40 hours or five days at the beginning of each 12-month period, which exempts the employer from accrual tracking and carryover requirements. For most SMEs, frontloading is the preferred administrative path as it minimizes tracking errors and reduces the complexity of managing year-end balances.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Eligible Uses and the AB 2499 Expansion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permitted reasons for taking paid sick leave have expanded beyond simple illness. Employees may use leave for the "diagnosis, care, or treatment of an existing health condition" or for "preventative care" for themselves or a "family member". The definition of a family member is broad, encompassing children, parents, spouses, domestic partners, grandparents, grandchildren, siblings, and "designated persons"—individuals related by blood or whose association is the equivalent of a family relationship.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January 1, 2025, and continuing through the 2026 compliance year, AB 2499 has expanded these protections to include victims of a "qualifying act of violence". This law moved these protections to the Fair Employment and Housing Act (FEHA), giving the Civil Rights Department (CRD) enforcement authority. A qualifying act of violence includes domestic violence, sexual assault, stalking, or any act involving bodily injury, the use of a firearm, or a threat of force, regardless of whether a crime was reported or prosecuted.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Purpose (AB 2499)</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Allowed 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Seeking Legal Relief</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Obtaining a temporary restraining order or other court-ordered injunctive relief to ensure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Medical/Mental Care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Seeking attention for physical injuries or psychological counseling resulting from violence.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Planning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Relocating, securing a new residence, or implementing workplace safety protocols.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Family Support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Assisting a family member (as defined by FEHA) with any of the above activities.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Judicial Proceedings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Attending court appearances, subpoenas, or judicial hearings related to the violence.</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Disclosure and Recordkeeping Requirements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Compliance extends beyond the provision of leave to the disclosure of balances. Labor Code Section 246(i) requires that employers provide written notice of the amount of paid sick leave available on either the employee's itemized wage statement (paystub) or in a separate writing provided on payday. For employers in the Los Angeles area utilizing electronic payroll systems, these statements must be accessible to employees and capable of being printed at no expense to the worker. Furthermore, if an employee is rehired within 12 months of separation, the employer must reinstate any previously accrued and unused sick leave unless it was paid out at termination.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Paid Sick Leave Compliance Checklist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Policy Review</w:t>
      </w:r>
      <w:r w:rsidDel="00000000" w:rsidR="00000000" w:rsidRPr="00000000">
        <w:rPr>
          <w:rtl w:val="0"/>
        </w:rPr>
        <w:t xml:space="preserve">: Confirm company policy provides at least 40 hours or 5 days of PSL, adjusting for shift lengths (e.g., 50 hours for 10-hour shift workers).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Accrual Logic</w:t>
      </w:r>
      <w:r w:rsidDel="00000000" w:rsidR="00000000" w:rsidRPr="00000000">
        <w:rPr>
          <w:rtl w:val="0"/>
        </w:rPr>
        <w:t xml:space="preserve">: Ensure accrual is set at 1:30 or verify that alternative schedules meet the 120-day and 200-day minimum benchmarks.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Cap Verification</w:t>
      </w:r>
      <w:r w:rsidDel="00000000" w:rsidR="00000000" w:rsidRPr="00000000">
        <w:rPr>
          <w:rtl w:val="0"/>
        </w:rPr>
        <w:t xml:space="preserve">: Confirm accrual caps are no lower than 80 hours (10 days) and usage caps are no lower than 40 hours (5 days).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AB 2499 Notice</w:t>
      </w:r>
      <w:r w:rsidDel="00000000" w:rsidR="00000000" w:rsidRPr="00000000">
        <w:rPr>
          <w:rtl w:val="0"/>
        </w:rPr>
        <w:t xml:space="preserve">: Distribute the CRD Model Notice ("Survivors of Violence") to all new hires and to existing employees annually.</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Rehire Protocol</w:t>
      </w:r>
      <w:r w:rsidDel="00000000" w:rsidR="00000000" w:rsidRPr="00000000">
        <w:rPr>
          <w:rtl w:val="0"/>
        </w:rPr>
        <w:t xml:space="preserve">: Establish a system to flag rehires within 12 months for sick leave balance restoration.</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Poster Update</w:t>
      </w:r>
      <w:r w:rsidDel="00000000" w:rsidR="00000000" w:rsidRPr="00000000">
        <w:rPr>
          <w:rtl w:val="0"/>
        </w:rPr>
        <w:t xml:space="preserve">: Display the January 2026 revision of the Healthy Workplaces/Healthy Families Act poster in a visible location.</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Wage Statement Audit</w:t>
      </w:r>
      <w:r w:rsidDel="00000000" w:rsidR="00000000" w:rsidRPr="00000000">
        <w:rPr>
          <w:rtl w:val="0"/>
        </w:rPr>
        <w:t xml:space="preserve">: Verify that PSL balances are accurately reflected on paystubs as required by Labor Code 246(i).</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California State Disability Insurance (SDI)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State Disability Insurance (SDI) is a mandatory, employee-funded program administered by the Employment Development Department (EDD) that provides partial wage replacement for non-work-related disabilities. For the 2026 tax year, SDI has undergone a fundamental transformation due to the implementation of Senate Bill 951 (SB 951), which eliminated the taxable wage ceiling that previously capped employee contributions.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2026 Rates and the Removal of Wage Caps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significant change for 2026 is the unlimited nature of SDI contributions. While the program was historically capped, as of 2024, all wages earned in California are subject to the SDI contribution rate.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purpose of this part is to compensate in part for the wage loss sustained by any individual who is unable to work due to the employee's own sickness or injury... This part shall be construed liberally in aid of its declared purpose to mitigate the evils and burdens that fall on the unemployed worker and his or her family.”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2026, the SDI withholding rate—which funds both Disability Insurance (DI) and Paid Family Leave (PFL)—is set at 1.3\% of gross wages. Because there is no longer a wage ceiling, higher-earning employees in the Los Angeles area will see higher total annual contributions than in years prior to 2024.</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SDI/PFL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Statutory Figure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Employee Contribution Rate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Taxable Wage Ceiling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(Unlimited)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Weekly Benefit Amount</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\$1,76[span_75](start_span)[span_75](end_span)[span_77](start_span)[span_77](end_span)[span_79](start_span)[span_79](end_span)5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Weekly Benefit Amount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Average Weekly Wage (SAWW)</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Annual Benefit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\$91,780</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 Calculations and Integration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benefit amount an employee receives is based on their highest quarterly earnings in a "base period" prior to the onset of the disability. SB 951 adjusted the wage replacement tiers to favor low-to-middle-income workers, aiming for 70\% to 90\% wage replacement depending on income levels. For individuals whose highest quarterly wages are less than \$722.50, the benefit is a flat \$50. For those earning more, the benefit is approximately 90\% of their highest quarterly wage divided by 13, up to the state maximum.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SMEs, it is important to understand that SDI does not provide job protection; it only provides wage replacement. Furthermore, if an employer provides a separate short-term disability insurance policy, the benefits must be integrated so that the total amount received does not exceed the employee's pre-claim income.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SDI Compliance Checklist</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Payroll Update</w:t>
      </w:r>
      <w:r w:rsidDel="00000000" w:rsidR="00000000" w:rsidRPr="00000000">
        <w:rPr>
          <w:rtl w:val="0"/>
        </w:rPr>
        <w:t xml:space="preserve">: Confirm the SDI withholding rate is set to 1.3\% for all 2026 pay dates.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Cap Removal</w:t>
      </w:r>
      <w:r w:rsidDel="00000000" w:rsidR="00000000" w:rsidRPr="00000000">
        <w:rPr>
          <w:rtl w:val="0"/>
        </w:rPr>
        <w:t xml:space="preserve">: Ensure that "wage cap logic" is removed from payroll systems, taxing all wages earned.</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Notice Provision</w:t>
      </w:r>
      <w:r w:rsidDel="00000000" w:rsidR="00000000" w:rsidRPr="00000000">
        <w:rPr>
          <w:rtl w:val="0"/>
        </w:rPr>
        <w:t xml:space="preserve">: Provide the EDD pamphlet "Disability Insurance Provisions" (DE 2515) to any employee who is unable to work due to a non-occupational injury or illness.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Voluntary Plan Assessment</w:t>
      </w:r>
      <w:r w:rsidDel="00000000" w:rsidR="00000000" w:rsidRPr="00000000">
        <w:rPr>
          <w:rtl w:val="0"/>
        </w:rPr>
        <w:t xml:space="preserve">: If utilizing a Voluntary Plan (VP) instead of state SDI, set the 2026 VP assessment to 0.182\% (which is 14\% of the state rate).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Paid Family Leave (PFL)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Paid Family Leave (PFL) is an extension of the state’s disability insurance program, providing up to eight weeks of partial wage replacement for bonding with a new child or caring for a seriously ill family member. Like SDI, PFL is funded entirely by the 1.3\% employee payroll deduction.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Eligibility and Qualifying Reasons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Employees are eligible for PFL if they have earned at least \$300 in their base period and have had CASDI taxes withheld.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in the public benefit to provide family temporary disability insurance benefits to workers to care for their family members... Family Temporary Disability Insurance shall be known as Paid Family Leave.”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Qualifying reasons for leave include:</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Bonding</w:t>
      </w:r>
      <w:r w:rsidDel="00000000" w:rsidR="00000000" w:rsidRPr="00000000">
        <w:rPr>
          <w:rtl w:val="0"/>
        </w:rPr>
        <w:t xml:space="preserve">: Caring for a new child within one year of birth, adoption, or foster care placement. This includes "in loco parentis" relationships where the employee assumes parental responsibilities.</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Family Care</w:t>
      </w:r>
      <w:r w:rsidDel="00000000" w:rsidR="00000000" w:rsidRPr="00000000">
        <w:rPr>
          <w:rtl w:val="0"/>
        </w:rPr>
        <w:t xml:space="preserve">: Caring for a seriously ill child, parent, spouse, domestic partner, grandparent, grandchild, sibling, or parent-in-law.</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Military Assist</w:t>
      </w:r>
      <w:r w:rsidDel="00000000" w:rsidR="00000000" w:rsidRPr="00000000">
        <w:rPr>
          <w:rtl w:val="0"/>
        </w:rPr>
        <w:t xml:space="preserve">: Participating in a "qualifying exigency" related to the military deployment of a family member to a foreign country.</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Coordination with CFRA and FMLA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PFL provides the money, the California Family Rights Act (CFRA) and the federal Family and Medical Leave Act (FMLA) provide the job protection. For SMEs in Los Angeles, the CFRA is particularly relevant as it applies to all employers with five or more employees.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an employee to be entitled to job-protected leave under CFRA, they must have more than 12 months of service and have worked at least 1,250 hours in the previous 12 months. PFL benefits must generally run concurrently with CFRA or FMLA leave when the reason for the leave is the same.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PFL Administrative Checklist</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New Hire Notice</w:t>
      </w:r>
      <w:r w:rsidDel="00000000" w:rsidR="00000000" w:rsidRPr="00000000">
        <w:rPr>
          <w:rtl w:val="0"/>
        </w:rPr>
        <w:t xml:space="preserve">: Provide the EDD pamphlet "Paid Family Leave" (DE 2511) to all new employees.</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Leave Request</w:t>
      </w:r>
      <w:r w:rsidDel="00000000" w:rsidR="00000000" w:rsidRPr="00000000">
        <w:rPr>
          <w:rtl w:val="0"/>
        </w:rPr>
        <w:t xml:space="preserve">: Provide the DE 2511 pamphlet to any employee who requests time off for bonding or family care.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Vacation Coordination</w:t>
      </w:r>
      <w:r w:rsidDel="00000000" w:rsidR="00000000" w:rsidRPr="00000000">
        <w:rPr>
          <w:rtl w:val="0"/>
        </w:rPr>
        <w:t xml:space="preserve">: Note that employers can no longer require employees to use up to two weeks of vacation before receiving PFL benefits.</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Job Protection Audit</w:t>
      </w:r>
      <w:r w:rsidDel="00000000" w:rsidR="00000000" w:rsidRPr="00000000">
        <w:rPr>
          <w:rtl w:val="0"/>
        </w:rPr>
        <w:t xml:space="preserve">: Review employee eligibility for CFRA (5+ employees) before processing a PFL request to ensure job protection is properly granted.</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4: Workers' Compensation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California Labor Code Section 3200 et seq. establishes a mandatory "no-fault" insurance system where employers are liable for medical treatment and wage replacement for employees injured in the course of employment. This requirement applies to every employer in the state, regardless of size.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2026 TTD Rates and SAWW Adjustments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Temporary Total Disability (TTD) rates are adjusted annually based on the percentage increase in the State Average Weekly Wage (SAWW). For the 2026 cycle, the SAWW increased from \$1,704 to \$1,789, reflecting a 4.98826\% increase.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TTD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Rate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Weekly TTD</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\$252.03</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\$264.61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Weekly TTD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\$1,680.29</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\$1,764.11</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TTD benefits are typically calculated as two-thirds of the employee's average weekly gross pre-tax wages. Insurance carriers must include all forms of compensation, including bonuses and perks, when calculating the average weekly wage (AWW) to avoid underpayment penalties.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Reporting Timelines and Compliance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Employers must strictly adhere to statutory timelines to avoid administrative fines and litigation.</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DWC-1 Provision</w:t>
      </w:r>
      <w:r w:rsidDel="00000000" w:rsidR="00000000" w:rsidRPr="00000000">
        <w:rPr>
          <w:rtl w:val="0"/>
        </w:rPr>
        <w:t xml:space="preserve">: Within one working day of being notified of an injury, the employer must provide the Workers' Compensation Claim Form (DWC-1) to the employee.</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Reporting to Carrier</w:t>
      </w:r>
      <w:r w:rsidDel="00000000" w:rsidR="00000000" w:rsidRPr="00000000">
        <w:rPr>
          <w:rtl w:val="0"/>
        </w:rPr>
        <w:t xml:space="preserve">: Employers must report the injury to their insurance carrier within five days of notice.</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Posting Requirements</w:t>
      </w:r>
      <w:r w:rsidDel="00000000" w:rsidR="00000000" w:rsidRPr="00000000">
        <w:rPr>
          <w:rtl w:val="0"/>
        </w:rPr>
        <w:t xml:space="preserve">: Every worksite must display the "Notice to Employees - Injuries Caused by Work" poster, which must include the details of the insurance carrier and the designated medical provider network (MPN).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Fraud Prevention and Return-to-Work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2026 landscape emphasizes standardized medical reporting under AB 1293 to improve consistency in medical-legal evaluations. Employers are encouraged to establish "Return-to-Work" (RTW) programs that offer modified or transitional duties. By bringing employees back to the workplace in a limited capacity that respects their medical restrictions, employers can significantly reduce the duration of TTD payments and lower their long-term insurance premiums.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Workers' Compensation Compliance Checklist</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Coverage Verification</w:t>
      </w:r>
      <w:r w:rsidDel="00000000" w:rsidR="00000000" w:rsidRPr="00000000">
        <w:rPr>
          <w:rtl w:val="0"/>
        </w:rPr>
        <w:t xml:space="preserve">: Confirm the business has a valid Workers' Compensation policy covering all employees, including part-time and temporary staff.</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Posting Audit</w:t>
      </w:r>
      <w:r w:rsidDel="00000000" w:rsidR="00000000" w:rsidRPr="00000000">
        <w:rPr>
          <w:rtl w:val="0"/>
        </w:rPr>
        <w:t xml:space="preserve">: Verify that the "Notice to Employees" poster is updated and visible, including current carrier and MPN details.</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Claim Forms</w:t>
      </w:r>
      <w:r w:rsidDel="00000000" w:rsidR="00000000" w:rsidRPr="00000000">
        <w:rPr>
          <w:rtl w:val="0"/>
        </w:rPr>
        <w:t xml:space="preserve">: Maintain an adequate supply of DWC-1 claim forms on-site for immediate distribution.</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Rate Audit</w:t>
      </w:r>
      <w:r w:rsidDel="00000000" w:rsidR="00000000" w:rsidRPr="00000000">
        <w:rPr>
          <w:rtl w:val="0"/>
        </w:rPr>
        <w:t xml:space="preserve">: Review open claims to ensure TTD payments for injuries occurring in 2026 reflect the new maximum of \$1,764.11.</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r w:rsidDel="00000000" w:rsidR="00000000" w:rsidRPr="00000000">
        <w:rPr>
          <w:b w:val="1"/>
          <w:bCs w:val="1"/>
          <w:rtl w:val="0"/>
        </w:rPr>
        <w:t xml:space="preserve">Mileage Updates</w:t>
      </w:r>
      <w:r w:rsidDel="00000000" w:rsidR="00000000" w:rsidRPr="00000000">
        <w:rPr>
          <w:rtl w:val="0"/>
        </w:rPr>
        <w:t xml:space="preserve">: Update internal reimbursement systems to the 2026 medical travel rate of 72.5 cents per mile.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5: COBRA and Cal-COBRA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Healthcare continuation is governed by the size of the employer's workforce. For SMEs in Los Angeles, the transition point between federal and state mandates is 20 employees.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Federal COBRA (20+ Employees)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Consolidated Omnibus Budget Reconciliation Act (COBRA) applies to employers with 20 or more employees. It requires that group health plans offer continuation coverage to "qualified beneficiaries" who lose coverage due to a "qualifying event," such as termination (other than for gross misconduct) or a reduction in hours. Beneficiaries pay 102\% of the group premium—the full cost plus a 2\% administrative fee.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Cal-COBRA (2-19 Employees)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smaller employers with 2 to 19 employees, the California Continuation Benefits Replacement Act (Cal-COBRA) provides a similar framework.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the intent of the Legislature that continued access to health insurance coverage is provided to employees, and their dependents, of employers with 2 to 19 eligible employees who are not currently offered continuation coverage under the Consolidated Omnibus Budget Reconciliation Act of 1985.”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Cal-COBRA, beneficiaries may be charged 110\% of the group rate (or up to 213\% in specific circumstances). A key benefit of Cal-COBRA is its duration; it offers up to 36 months of coverage, and even for employees of larger firms who have exhausted their 18 months of federal COBRA, Cal-COBRA provides a "wrap-around" to extend coverage to the 36-month mark.</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Notice and Election Periods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administrative timeline for COBRA/Cal-COBRA is known as the "60/45 rule."</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Notification</w:t>
      </w:r>
      <w:r w:rsidDel="00000000" w:rsidR="00000000" w:rsidRPr="00000000">
        <w:rPr>
          <w:rtl w:val="0"/>
        </w:rPr>
        <w:t xml:space="preserve">: The plan administrator must be notified of a qualifying event within 30 days.</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Election</w:t>
      </w:r>
      <w:r w:rsidDel="00000000" w:rsidR="00000000" w:rsidRPr="00000000">
        <w:rPr>
          <w:rtl w:val="0"/>
        </w:rPr>
        <w:t xml:space="preserve">: The beneficiary has 60 days from the notice date to elect coverage.</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w:t>
      </w:r>
      <w:r w:rsidDel="00000000" w:rsidR="00000000" w:rsidRPr="00000000">
        <w:rPr>
          <w:rtl w:val="0"/>
        </w:rPr>
        <w:t xml:space="preserve">: After electing, the beneficiary has 45 days to pay the initial premium.</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6: Health Insurance Marketplace Notice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the Affordable Care Act (ACA), all employers subject to the FLSA must provide a written Marketplace Notice to every new employee.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Content and Distribution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notice must inform employees that:</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Coverage is available through the Marketplace (Covered California).</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They may be eligible for premium tax credits if the employer-sponsored plan is "unaffordable" (exceeding a certain percentage of household income) or does not meet "minimum value".</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Choosing a Marketplace plan may mean the loss of the employer's contribution toward health benefits.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2026, it is vital to inform employees that federal pandemic subsidies have expired, potentially leading to a sharp increase in Marketplace premiums (up to 78\% for some enrollees). This makes employer-sponsored group plans significantly more competitive for the SME segment.</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7: Retirement Plan Compliance (CalSavers)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CalSavers Retirement Savings Program is a state-administered, automatic-enrollment Roth IRA program for workers who lack access to a workplace retirement plan. By 2026, the mandate applies to every employer in California with at least one employee.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Employer Requirements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Employers with 1 to 4 employees had a registration deadline of December 31, 2025. Consequently, as of January 1, 2026, any employer with 1+ employee that does not offer a "qualified" retirement plan (like a 401(k) or SIMPLE IRA) is in violation if they are not registered with CalSavers.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Responsibilities of the SME include:</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Registration</w:t>
      </w:r>
      <w:r w:rsidDel="00000000" w:rsidR="00000000" w:rsidRPr="00000000">
        <w:rPr>
          <w:rtl w:val="0"/>
        </w:rPr>
        <w:t xml:space="preserve">: Registering the business via the CalSavers Employer Portal.</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 Enrollment</w:t>
      </w:r>
      <w:r w:rsidDel="00000000" w:rsidR="00000000" w:rsidRPr="00000000">
        <w:rPr>
          <w:rtl w:val="0"/>
        </w:rPr>
        <w:t xml:space="preserve">: Uploading a roster of all eligible employees within 30 days of their hire date.</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Facilitation</w:t>
      </w:r>
      <w:r w:rsidDel="00000000" w:rsidR="00000000" w:rsidRPr="00000000">
        <w:rPr>
          <w:rtl w:val="0"/>
        </w:rPr>
        <w:t xml:space="preserve">: Setting up payroll deductions (default 5\%) and remitting those funds to CalSavers within seven days of the pay date.</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Contribution</w:t>
      </w:r>
      <w:r w:rsidDel="00000000" w:rsidR="00000000" w:rsidRPr="00000000">
        <w:rPr>
          <w:rtl w:val="0"/>
        </w:rPr>
        <w:t xml:space="preserve">: Employers are prohibited from matching or making contributions to CalSavers.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Penalties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to comply results in a penalty of \$250 per eligible employee after 90 days of notice. If non-compliance persists past 180 days, an additional \$500 per employee is assessed, totaling \$750 per worker.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Section 8: Commuter Benefits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Los Angeles area, commuter benefits are a mix of municipal mandates and tax-advantaged voluntary programs.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Los Angeles Metro Ordinance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Los Angeles Commuter Benefits Ordinance generally applies to employers with 50 or more employees. If an SME in the Los Angeles area hits the 50-employee threshold, it must offer at least one of the following:</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Pre-tax Transit/Vanpool</w:t>
      </w:r>
      <w:r w:rsidDel="00000000" w:rsidR="00000000" w:rsidRPr="00000000">
        <w:rPr>
          <w:rtl w:val="0"/>
        </w:rPr>
        <w:t xml:space="preserve">: Allowing employees to set aside up to \$340 per month (the 2026 IRS limit) for transit costs.</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Employer Subsidy</w:t>
      </w:r>
      <w:r w:rsidDel="00000000" w:rsidR="00000000" w:rsidRPr="00000000">
        <w:rPr>
          <w:rtl w:val="0"/>
        </w:rPr>
        <w:t xml:space="preserve">: Providing a monthly subsidy for transit passes.</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Employer-Provided Transportation</w:t>
      </w:r>
      <w:r w:rsidDel="00000000" w:rsidR="00000000" w:rsidRPr="00000000">
        <w:rPr>
          <w:rtl w:val="0"/>
        </w:rPr>
        <w:t xml:space="preserve">: Operating a vanpool or shuttle service.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IRS Pre-Tax Limits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for SMEs with fewer than 50 employees, offering these benefits under Internal Revenue Code Section 132(f) is a powerful tool. It allows employees to save on income taxes while the employer saves 7.65\% on payroll (FICA) taxes.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 Type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Monthly Pre-Tax Limit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 Passes / Vanpooling</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Qualified Parking</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\$340</w:t>
            </w:r>
          </w:p>
        </w:tc>
      </w:tr>
    </w:tbl>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Benefits Comparison and Communication Summary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high-level comparison to assist business owners in communicating with staff.</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SDI</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PFL</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Comp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Reason for Leave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 Illness/Disability</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 for Family/Bonding</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Work-Related Injury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Funding</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Employee Deduct</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Employee Deduct</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Employer Paid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 2026 Benefit</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\$1,765 / week</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\$1,765 / week</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\$1,764.11 / week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Job 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(Check CFRA)</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(Check CFRA)</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Outlook for 2026</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convergence of AB 2499, the SDI cap removal, and the universal CalSavers mandate underscores a transition toward a "total compliance" model for Los Angeles SMEs. Business owners should integrate these requirements into a singular "Benefits Matrix" to ensure that as headcount fluctuates between 5 and 50, all notice and reporting triggers are met. By utilizing the 2026 SAWW-adjusted rates and maintaining digital records of all required pamphlets (DE 2515, DE 2511, and the AB 2499 Notice), employers can mitigate the risk of PAGA litigation and administrative penalties while providing a competitive benefits package to their workforce.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California Paid Sick Leave and Wage Statement Compliance – Electronic Delivery and Legal Requirements - Nuddleman Law Firm, https://nuddleman.com/california-paid-sick-leave-and-wage-statement-compliance-electronic-delivery-and-legal-requirements/ 2. 2026 California State Disability Insurance (SDI) Tax Guide, https://californiatoday.com/guides/state-disability-insurance/2026-california-state-disability-insurance-tax-guide/ 3. Victims' Leave 2025 Updates Created New Obligations, Expanded Others - HRWatchdog, https://hrwatchdog.calchamber.com/2025/07/victims-leave-2025-updates-created-new-obligations-expanded-others/ 4. CalSavers Retirement Savings Board, https://www.treasurer.ca.gov/calsavers/ 5. Fleet | Los Angeles Commuter Benefits Mandate, https://www.movewithfleet.com/compliance/los-angeles-commuter-benefits-mandate 6. DWC announces temporary total disability rates for 2026 | California ..., https://www.dir.ca.gov/DIRNews/2025/2025-116.html 7. California Paid Sick Leave Law Guide: Requirements, Accrual &amp; New Changes, https://www.kingsleykingsley.com/california-paid-sick-leave 8. Bill Text: CA SB616 | 2023-2024 | Regular Session | Chaptered - LegiScan, https://legiscan.com/CA/text/SB616/id/2843973 9. New California Paid Sick Leave Requirements Go Into Effect January 1 | CDF Labor Law LLP, https://callaborlaw.com/blog/new-california-paid-sick-leave-requirements-go-into-effect-january-1 10. California Paid Sick Leave: Frequently Asked Questions, https://www.dir.ca.gov/dlse/paid_sick_leave.htm 11. New Year, New Poster: Navigating California Paid Sick Leave Updates, https://www.cdflaborlaw.com/blog/new-year-new-poster-navigating-california-paid-sick-leave-updates 12. California Expands Paid Sick Leave Requirements Effective January 1, 2024 - Mayer Brown, https://www.mayerbrown.com/en/insights/publications/2023/10/california-expands-paid-sick-leave-requirements-effective-january-1-2024 13. Paid Sick Leave (PSL) - California Department of Industrial Relations, https://www.dir.ca.gov/dlse/California-Paid-Sick-Leave.html 14. California Labor Commissioner Publishes Updated Paid Sick Leave Posting, https://www.californiaworkplacelawblog.com/2026/01/articles/disability-and-leave/paid-sick-leave/california-labor-commissioner-publishes-updated-paid-sick-leave-posting/ 15. California Civil Rights Department Releases FAQs and Model Notice Regarding Survivors of Violence and Family Members of Victims Rights Law (AB 2499) | Employment Law Spotlight, https://www.employmentlawspotlight.com/blogs/california-civil-rights-department-releases-faqs-and-model-notice-regarding-survivors-of-violence-and-family-members-of-victims-rights-law-ab-2499/ 16. California Expands Protections for Employees Who Are Victims of Crime or Family Members of Victims: What Employers Need to Know About AB 2499, https://www.laborandemploymentlawinsights.com/2025/07/california-expands-protections-for-employees-who-are-victims-of-crime-or-family-members-of-victims-what-employers-need-to-know-about-ab-2499/ 17. AB 2499 – Unlawful Discrimination and Paid Sick Leave: Victims of Violence, https://www.lcwlegal.com/news/ab-2499-unlawful-discrimination-and-paid-sick-leave-victims-of-violence/ 18. Employee Survivor Rights // Office of Equal Opportunity and Diversity // UCI, https://www.oeod.uci.edu/resources/employee-survivor-rights.php 19. California Code, Labor Code - LAB § 246 - Codes - FindLaw, https://codes.findlaw.com/ca/labor-code/lab-sect-246/ 20. 2025 Compliance Checklist: Distributing the CRD's New Model Notice Under AB 2499, https://www.cdflaborlaw.com/blog/2025-compliance-checklist-distributing-the-crds-new-model-notice-under-ab-2499 21. Labor Law Poster Alert: California Updates Paid Leave Law Explained, https://www.laborlawcenter.com/education-center/labor-law-poster-alert-california-updates-paid-leave-law/ 22. California Code, Unemployment Insurance Code - UIC § 3300 - Codes - FindLaw, https://codes.findlaw.com/ca/unemployment-insurance-code/uic-sect-3300/ 23. Contribution Rates and Benefit Amounts - EDD - CA.gov, https://edd.ca.gov/en/disability/Contribution_Rates_and_Benefit_Amounts/ 24. United States (California): SDI and Paid Family Leave Employee Withholding Rate for 2026, https://mercans.com/resources/statutory-alerts/united-states-california-sdi-and-paid-family-leave-employee-withholding-rate-for-2026/ 25. California: 2026 SDI Rate &amp; DI/PFL Benefit Changes - Vensure, https://vensure.com/employment-law-updates/reminder-for-california-employers-2026-state-disability-insurance-rate-di-pfl-benefit-changes/ 26. 2026 State Disability and Paid Leave Reference Guide | The Standard, https://www.standard.com/eforms/19866.pdf 27. California-2023-AB575-Amended - LegiScan, https://legiscan.com/CA/text/AB575/id/2833235/California-2023-AB575-Amended.html 28. Unemployment Insurance Code section 3303 - California.Public.Law, https://california.public.law/codes/unemployment_insurance_code_section_3303 29. California Code, Unemployment Insurance Code - UIC § 3303 - Codes - FindLaw, https://codes.findlaw.com/ca/unemployment-insurance-code/uic-sect-3303/ 30. California Unemployment Insurance Code § 3300 (2024) - Justia Law, https://law.justia.com/codes/california/code-uic/division-1/part-2/chapter-7/section-3300/ 31. California Code, Unemployment Insurance Code - UIC § 3303.1 - Codes - FindLaw, https://codes.findlaw.com/ca/unemployment-insurance-code/uic-sect-3303-1/ 32. California's 2026 Temporary Total Disability (TTD) Rates - HRWatchdog, https://hrwatchdog.calchamber.com/2025/12/californias-2026-temporary-total-disability-ttd-rates/ 33. California: Workers' Comp Temporary Total Disability Rate Changes for 2026 - Vensure, https://vensure.com/employment-law-updates/reminder-for-california-employers-workers-comp-temporary-total-disability-rate-changes-for-2026/ 34. Temporary vs. Permanent Disability California: 2026 Rates &amp; Rules, https://katniklaw.com/temporary-vs-permanent-disability-california-2026/ 35. Total Temporary Disability (TTD) in California: 2026 Rates- Injured Workers Law, https://injuredworkerlaw.com/total-temporary-disability-ttd-in-california-2026-rates/ 36. New California Workers' Compensation Laws Taking Effect in 2026 - Latest News, https://www.caaa.org/?pg=latestnews&amp;blAction=showEntry&amp;blogEntry=136197 37. Bill Text: CA AB1329 | 2025-2026 | Regular Session | Amended - LegiScan, https://legiscan.com/CA/text/AB1329/id/3217293 38. Keep Your Health Coverage (COBRA) - California Department of Managed Health Care, https://www.dmhc.ca.gov/HealthCareinCalifornia/TypesofPlans/KeepYourHealthCoverage(COBRA).aspx 39. COBRA &amp; CalCOBRA Insurance - California Health Advocates, https://cahealthadvocates.org/other-health-insurance/cobra-calcobra-insurance/ 40. COBRA &amp; Cal-COBRA | Blue Shield of CA Employer, https://www.blueshieldca.com/en/employer/resources/help-topics-and-faqs/cobra-cal-cobra 41. Continuation of Health Coverage under COBRA 2026 - UCnet, https://ucnet.universityofcalifornia.edu/wp-content/uploads/2024/05/cobra-guide.pdf 42. Cal-COBRA - HRCalifornia - California Chamber of Commerce, https://hrcalifornia.calchamber.com/hr-library/cobra-calcobra/calcobra 43. California Code, Health and Safety Code - HSC § 1366.20 - Codes - FindLaw, https://codes.findlaw.com/ca/health-and-safety-code/hsc-sect-1366-20/ 44. Cal COBRA - Rancho Santiago Community College District, https://rsccd.edu/Departments/Risk-Management/Benefits/Pages/Cal-COBRA.aspx 45. COBRA Health Insurance in California | CalChamber, https://www.calchamber.com/california-labor-law/cal-cobra-health-insurance 46. Federal Notices, https://pantex.energy.gov/sites/default/files/Federal_Notices_Pantex_2026-eDCRO_943580.pdf 47. What's changing for ACA Marketplace plans in 2026? - UnitedHealthcare, https://www.uhc.com/individuals-families/aca-marketplace/aca-changes 48. 2026 Marketplace Changes - Get Covered Illinois, https://getcovered.illinois.gov/plans-and-cost/2026-marketplace-changes.html 49. Renew, change, update, or cancel your plan | HealthCare.gov, https://www.healthcare.gov/keep-or-change-plan/ 50. California Employers: Did You Miss the CalSavers Deadline?, https://www.mgocpa.com/perspective/california-employers-calsavers-deadline/ 51. Frequently Asked Questions | CalSavers, https://www.calsavers.com/home/frequently-asked-questions.html 52. CalSavers Retirement Savings Program: What Employers and Employees Should Know, https://www.paychex.com/articles/employee-benefits/what-is-calsavers 53. California Employers: CalSavers Deadline is December 31, 2025 - Linkenheimer LLP, https://www.linkcpa.com/california-employers-calsavers-deadline-is-december-31-2025/ 54. Commuter Benefits Mandates by State and City: 2026 Compliance Guide, https://www.movewithfleet.com/blog/commuter-benefits-mandates-by-state-and-city-2026-compliance-guide 55. Commuter Benefits Evolve: Employers Adapt to New Technology, Tax Limits, and Employee Needs, https://tax.thomsonreuters.com/news/commuter-benefits-evolve-employers-adapt-to-new-technology-tax-limits-and-employee-needs/ 56. Commuter Benefits Program | Metropolitan Transportation Commission, https://mtc.ca.gov/operations/traveler-services/commuter-benefits-program 57. The complete guide to offering commuter benefits - OnPay, https://onpay.com/insights/offering-commuter-benefits/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