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2026 Employment Law Compliance: Technical Audit and Artifact Enhancement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into the 2026 compliance cycle represents one of the most significant regulatory shifts in California’s history, primarily driven by the codification of Assembly Bill 692 (AB 692) regarding "Stay-or-Pay" prohibitions and the continued expansion of protected leaves of absence. For the senior employment law auditor, the challenge lies not merely in updating policies but in refactoring the very structure of the employment relationship to prioritize worker mobility while maintaining administrative rigor. The following report provides a comprehensive, expert-level overhaul of four critical compliance artifacts, ensuring they meet 2026 standards for legal accuracy, structural robustness, and operational detail.</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5 - AB 692 Stay-or-Pay Compliance Checklist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General Prohibition on Debt-Triggered Separation Provisions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Bus. &amp; Prof. Code § 16608 </w:t>
      </w:r>
      <w:r w:rsidDel="00000000" w:rsidR="00000000" w:rsidRPr="00000000">
        <w:rPr>
          <w:b w:val="1"/>
          <w:bCs w:val="1"/>
          <w:rtl w:val="0"/>
        </w:rPr>
        <w:t xml:space="preserve">Mandate</w:t>
      </w:r>
      <w:r w:rsidDel="00000000" w:rsidR="00000000" w:rsidRPr="00000000">
        <w:rPr>
          <w:rtl w:val="0"/>
        </w:rPr>
        <w:t xml:space="preserve">: &gt; "(b) (1) Except as provided in paragraph (2), for contracts entered into on or after January 1, 2026, it shall be unlawful to include in any employment contract, or to require a worker to execute as a condition of employment or a work relationship a contract that includes, a contract term that... (A) Requires the worker to pay an employer, training provider, or debt collector for a debt if the worker's employment or work relationship with a specific employer terminates."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Identification and Elimination of Prohibited Clauses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Audit of Training Repayment Agreement Provisions (TRAPs)</w:t>
      </w:r>
      <w:r w:rsidDel="00000000" w:rsidR="00000000" w:rsidRPr="00000000">
        <w:rPr>
          <w:rtl w:val="0"/>
        </w:rPr>
        <w:t xml:space="preserve">: Systematically identify and strike any provisions in employment agreements executed on or after January 1, 2026, that mandate repayment for mandatory job-related training; such clauses are now deemed unconscionable and void as a restraint on trade.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Elimination of Recruiting and Onboarding Clawbacks</w:t>
      </w:r>
      <w:r w:rsidDel="00000000" w:rsidR="00000000" w:rsidRPr="00000000">
        <w:rPr>
          <w:rtl w:val="0"/>
        </w:rPr>
        <w:t xml:space="preserve">: Remove clauses attempting to recover costs related to "replacement hire fees," "retraining fees," or "onboarding administrative costs" if a worker resigns or is terminated without misconduct.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Standardization of "Quit Fee" Bans</w:t>
      </w:r>
      <w:r w:rsidDel="00000000" w:rsidR="00000000" w:rsidRPr="00000000">
        <w:rPr>
          <w:rtl w:val="0"/>
        </w:rPr>
        <w:t xml:space="preserve">: Verify that no contract contains liquidated damages, "quit fees," or penalties tied to the early termination of the employment relationship, which are strictly prohibited under the 2026 mandate.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Audit of Immigration and Visa Cost Provisions</w:t>
      </w:r>
      <w:r w:rsidDel="00000000" w:rsidR="00000000" w:rsidRPr="00000000">
        <w:rPr>
          <w:rtl w:val="0"/>
        </w:rPr>
        <w:t xml:space="preserve">: Ensure that no agreement requires a worker to reimburse the employer for H-1B, L-1, or other visa-related filing or legal fees upon separation, as these are now explicitly categorized as prohibited "penalties, fees, or costs."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Restriction on Debt Collection and Forbearance Modification</w:t>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Prohibition of Separation-Triggered Collection</w:t>
      </w:r>
      <w:r w:rsidDel="00000000" w:rsidR="00000000" w:rsidRPr="00000000">
        <w:rPr>
          <w:rtl w:val="0"/>
        </w:rPr>
        <w:t xml:space="preserve">: Update payroll and accounting protocols to ensure that the termination of a work relationship does not trigger the initiation or resumption of debt collection for any existing employee debt (e.g., equipment loans).</w:t>
      </w:r>
    </w:p>
    <w:p w:rsidR="00000000" w:rsidDel="00000000" w:rsidP="00000000" w:rsidRDefault="00000000" w:rsidRPr="00000000" w14:paraId="000000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Forbearance Maintenance Compliance</w:t>
      </w:r>
      <w:r w:rsidDel="00000000" w:rsidR="00000000" w:rsidRPr="00000000">
        <w:rPr>
          <w:rtl w:val="0"/>
        </w:rPr>
        <w:t xml:space="preserve">: Confirm that if an employer has granted a worker forbearance on a valid debt, the separation of employment does not automatically end that forbearance unless the debt falls under a specific statutory exception.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Statutory Exception for Transferable Credentials (Tuition)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Bus. &amp; Prof. Code § 16608(b)(2)(B) </w:t>
      </w:r>
      <w:r w:rsidDel="00000000" w:rsidR="00000000" w:rsidRPr="00000000">
        <w:rPr>
          <w:b w:val="1"/>
          <w:bCs w:val="1"/>
          <w:rtl w:val="0"/>
        </w:rPr>
        <w:t xml:space="preserve">Mandate</w:t>
      </w:r>
      <w:r w:rsidDel="00000000" w:rsidR="00000000" w:rsidRPr="00000000">
        <w:rPr>
          <w:rtl w:val="0"/>
        </w:rPr>
        <w:t xml:space="preserve">: &gt; "(B) A contract related to the repayment of the cost of tuition for a transferable credential... [is exempt if] the contract specifies the repayment amount before the worker agrees to the contract, and the repayment amount does not exceed the cost to the employer of the transferable credential received by the worker."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Credential Verification and Conditionality</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Transferability Audit</w:t>
      </w:r>
      <w:r w:rsidDel="00000000" w:rsidR="00000000" w:rsidRPr="00000000">
        <w:rPr>
          <w:rtl w:val="0"/>
        </w:rPr>
        <w:t xml:space="preserve">: Document that any tuition reimbursement applies strictly to a "transferable credential"—defined as a degree or certification from an accredited third-party institution that is not required for the worker’s current job and is useful for future employment beyond the current employer.</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Verification of Non-Conditionality</w:t>
      </w:r>
      <w:r w:rsidDel="00000000" w:rsidR="00000000" w:rsidRPr="00000000">
        <w:rPr>
          <w:rtl w:val="0"/>
        </w:rPr>
        <w:t xml:space="preserve">: Certify in writing that obtaining the credential was not a condition of employment; if the employer requires the degree for the role, any repayment clause is void.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Repayment and Proration Formulas</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Actual Cost Capping</w:t>
      </w:r>
      <w:r w:rsidDel="00000000" w:rsidR="00000000" w:rsidRPr="00000000">
        <w:rPr>
          <w:rtl w:val="0"/>
        </w:rPr>
        <w:t xml:space="preserve">: Verify that the repayment amount specified in the agreement is capped at the employer's actual out-of-pocket cost and does not include internal administrative overhead.</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Proration Compliance Implementation</w:t>
      </w:r>
      <w:r w:rsidDel="00000000" w:rsidR="00000000" w:rsidRPr="00000000">
        <w:rPr>
          <w:rtl w:val="0"/>
        </w:rPr>
        <w:t xml:space="preserve">: Structure the repayment schedule to be strictly prorated over the length of the retention period; an employee who completes 75% of the service period can only be liable for 25% of the cost.</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Elimination of Acceleration Clauses</w:t>
      </w:r>
      <w:r w:rsidDel="00000000" w:rsidR="00000000" w:rsidRPr="00000000">
        <w:rPr>
          <w:rtl w:val="0"/>
        </w:rPr>
        <w:t xml:space="preserve">: Ensure the contract does not permit "acceleration" of the debt (requiring immediate lump-sum payment) upon separation; the payment schedule must remain proportional to the original terms.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Exception for Discretionary Onset Payments (Bonuses/Relocation)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Bus. &amp; Prof. Code § 16608(b)(2)(C) </w:t>
      </w:r>
      <w:r w:rsidDel="00000000" w:rsidR="00000000" w:rsidRPr="00000000">
        <w:rPr>
          <w:b w:val="1"/>
          <w:bCs w:val="1"/>
          <w:rtl w:val="0"/>
        </w:rPr>
        <w:t xml:space="preserve">Mandate</w:t>
      </w:r>
      <w:r w:rsidDel="00000000" w:rsidR="00000000" w:rsidRPr="00000000">
        <w:rPr>
          <w:rtl w:val="0"/>
        </w:rPr>
        <w:t xml:space="preserve">: &gt; "(C) A contract for the receipt of a discretionary or unearned monetary payment, including a financial bonus, at the outset of employment that is not tied to specific job performance... [is exempt if] the terms of any repayment obligation are set forth in a separate agreement... and the worker is informed of the right to consult an attorney... and provided with a reasonable time period of not less than five business days to obtain advice of counsel..."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Procedural Safeguards and Notice Requirements</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Stand-alone Agreement Execution</w:t>
      </w:r>
      <w:r w:rsidDel="00000000" w:rsidR="00000000" w:rsidRPr="00000000">
        <w:rPr>
          <w:rtl w:val="0"/>
        </w:rPr>
        <w:t xml:space="preserve">: Confirm that all repayment terms for sign-on or relocation bonuses are contained in a separate written document, not embedded in the primary offer letter or employment contract.</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Attorney Consultation Notice</w:t>
      </w:r>
      <w:r w:rsidDel="00000000" w:rsidR="00000000" w:rsidRPr="00000000">
        <w:rPr>
          <w:rtl w:val="0"/>
        </w:rPr>
        <w:t xml:space="preserve">: Include a prominent notice in the agreement stating: "You have the right to consult an attorney regarding this agreement. You are provided at least five business days to obtain the advice of counsel prior to executing this repayment obligation."</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5-Day Review Period Verification</w:t>
      </w:r>
      <w:r w:rsidDel="00000000" w:rsidR="00000000" w:rsidRPr="00000000">
        <w:rPr>
          <w:rtl w:val="0"/>
        </w:rPr>
        <w:t xml:space="preserve">: Implement a date-stamped acknowledgment system to prove that the worker was provided with at least five business days for review before the agreement was signed.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Retention and Payment Parameters</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Two-Year Retention Cap</w:t>
      </w:r>
      <w:r w:rsidDel="00000000" w:rsidR="00000000" w:rsidRPr="00000000">
        <w:rPr>
          <w:rtl w:val="0"/>
        </w:rPr>
        <w:t xml:space="preserve">: Verify that the "stay" period required for bonus retention does not exceed 24 months from the date the payment was received by the worker.</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Interest Accrual Prohibition</w:t>
      </w:r>
      <w:r w:rsidDel="00000000" w:rsidR="00000000" w:rsidRPr="00000000">
        <w:rPr>
          <w:rtl w:val="0"/>
        </w:rPr>
        <w:t xml:space="preserve">: Confirm that the repayment obligation is interest-free; any clause attempting to charge interest on a clawback is void.</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Implementation of the Deferral Option</w:t>
      </w:r>
      <w:r w:rsidDel="00000000" w:rsidR="00000000" w:rsidRPr="00000000">
        <w:rPr>
          <w:rtl w:val="0"/>
        </w:rPr>
        <w:t xml:space="preserve">: Provide workers with a written election to defer receipt of the payment until the end of the retention period, thereby eliminating any potential repayment obligation.</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Separation Reason Logic</w:t>
      </w:r>
      <w:r w:rsidDel="00000000" w:rsidR="00000000" w:rsidRPr="00000000">
        <w:rPr>
          <w:rtl w:val="0"/>
        </w:rPr>
        <w:t xml:space="preserve">: Update clawback triggers to apply </w:t>
      </w:r>
      <w:r w:rsidDel="00000000" w:rsidR="00000000" w:rsidRPr="00000000">
        <w:rPr>
          <w:i w:val="1"/>
          <w:iCs w:val="1"/>
          <w:rtl w:val="0"/>
        </w:rPr>
        <w:t xml:space="preserve">only</w:t>
      </w:r>
      <w:r w:rsidDel="00000000" w:rsidR="00000000" w:rsidRPr="00000000">
        <w:rPr>
          <w:rtl w:val="0"/>
        </w:rPr>
        <w:t xml:space="preserve"> in cases of voluntary resignation or termination for misconduct as defined in Unemployment Insurance Code Section 1256; generic "cause" terminations are no longer sufficient.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hyperlink r:id="rId6">
        <w:r w:rsidDel="00000000" w:rsidR="00000000" w:rsidRPr="00000000">
          <w:rPr>
            <w:color w:val="0000ee"/>
            <w:u w:val="single"/>
            <w:rtl w:val="0"/>
          </w:rPr>
          <w:t xml:space="preserve">https://leginfo.legislature.ca.gov/faces/codes_displaySection.xhtml?sectionNum=16608.&amp;lawCode=BPC</w:t>
        </w:r>
      </w:hyperlink>
      <w:r w:rsidDel="00000000" w:rsidR="00000000" w:rsidRPr="00000000">
        <w:rPr>
          <w:rtl w:val="0"/>
        </w:rPr>
        <w:t xml:space="preserve">) *(</w:t>
      </w:r>
      <w:hyperlink r:id="rId7">
        <w:r w:rsidDel="00000000" w:rsidR="00000000" w:rsidRPr="00000000">
          <w:rPr>
            <w:color w:val="0000ee"/>
            <w:u w:val="single"/>
            <w:rtl w:val="0"/>
          </w:rPr>
          <w:t xml:space="preserve">https://leginfo.legislature.ca.gov/faces/codes_displaySection.xhtml?sectionNum=926.&amp;lawCode=LAB</w:t>
        </w:r>
      </w:hyperlink>
      <w:r w:rsidDel="00000000" w:rsidR="00000000" w:rsidRPr="00000000">
        <w:rPr>
          <w:rtl w:val="0"/>
        </w:rPr>
        <w:t xml:space="preserve">) *(</w:t>
      </w:r>
      <w:hyperlink r:id="rId8">
        <w:r w:rsidDel="00000000" w:rsidR="00000000" w:rsidRPr="00000000">
          <w:rPr>
            <w:color w:val="0000ee"/>
            <w:u w:val="single"/>
            <w:rtl w:val="0"/>
          </w:rPr>
          <w:t xml:space="preserve">https://leginfo.legislature.ca.gov/faces/codes_displaySection.xhtml?sectionNum=1256.&amp;lawCode=UIC</w:t>
        </w:r>
      </w:hyperlink>
      <w:r w:rsidDel="00000000" w:rsidR="00000000" w:rsidRPr="00000000">
        <w:rPr>
          <w:rtl w:val="0"/>
        </w:rPr>
        <w:t xml:space="preserve">)</w:t>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6 - Leave of Absence Checklist (1-49 Employees)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Pregnancy Disability Leave (PDL)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12945 </w:t>
      </w:r>
      <w:r w:rsidDel="00000000" w:rsidR="00000000" w:rsidRPr="00000000">
        <w:rPr>
          <w:b w:val="1"/>
          <w:bCs w:val="1"/>
          <w:rtl w:val="0"/>
        </w:rPr>
        <w:t xml:space="preserve">Mandate</w:t>
      </w:r>
      <w:r w:rsidDel="00000000" w:rsidR="00000000" w:rsidRPr="00000000">
        <w:rPr>
          <w:rtl w:val="0"/>
        </w:rPr>
        <w:t xml:space="preserve">: &gt; "(a) (1) For an employer to refuse to allow a female employee disabled by pregnancy, childbirth, or a related medical condition to take a leave for a reasonable period of time not to exceed four months and thereafter return to work... The employee shall be entitled to utilize any accrued vacation leave during this period of time."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Eligibility and Entitlement Logic</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Day-One Eligibility Verification</w:t>
      </w:r>
      <w:r w:rsidDel="00000000" w:rsidR="00000000" w:rsidRPr="00000000">
        <w:rPr>
          <w:rtl w:val="0"/>
        </w:rPr>
        <w:t xml:space="preserve">: Ensure PDL is available to all employees immediately upon hire, with no minimum length of service or hours-worked requirement.</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Four-Month Duration Calculation</w:t>
      </w:r>
      <w:r w:rsidDel="00000000" w:rsidR="00000000" w:rsidRPr="00000000">
        <w:rPr>
          <w:rtl w:val="0"/>
        </w:rPr>
        <w:t xml:space="preserve">: Calculate the maximum leave period as 17.3 weeks (the equivalent of four months). For part-time workers, the 4-month entitlement is calculated on a pro-rata basis.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Accommodations and Job Protection</w:t>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Interactive Process for Pregnancy Accommodations</w:t>
      </w:r>
      <w:r w:rsidDel="00000000" w:rsidR="00000000" w:rsidRPr="00000000">
        <w:rPr>
          <w:rtl w:val="0"/>
        </w:rPr>
        <w:t xml:space="preserve">: Document the interactive process for requested modifications, such as more frequent breaks, seating, or temporary transfer to less strenuous positions.</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Guarantee of Reinstatement</w:t>
      </w:r>
      <w:r w:rsidDel="00000000" w:rsidR="00000000" w:rsidRPr="00000000">
        <w:rPr>
          <w:rtl w:val="0"/>
        </w:rPr>
        <w:t xml:space="preserve">: Issue a written guarantee of reinstatement to the same or a comparable position upon the conclusion of the leave.</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Maintenance of Benefits</w:t>
      </w:r>
      <w:r w:rsidDel="00000000" w:rsidR="00000000" w:rsidRPr="00000000">
        <w:rPr>
          <w:rtl w:val="0"/>
        </w:rPr>
        <w:t xml:space="preserve">: Continue paying the employer’s share of health insurance premiums for the duration of the disability leave (up to 4 months) under the same conditions as if the employee were active.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California Family Rights Act (CFRA)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12945.2 </w:t>
      </w:r>
      <w:r w:rsidDel="00000000" w:rsidR="00000000" w:rsidRPr="00000000">
        <w:rPr>
          <w:b w:val="1"/>
          <w:bCs w:val="1"/>
          <w:rtl w:val="0"/>
        </w:rPr>
        <w:t xml:space="preserve">Mandate</w:t>
      </w:r>
      <w:r w:rsidDel="00000000" w:rsidR="00000000" w:rsidRPr="00000000">
        <w:rPr>
          <w:rtl w:val="0"/>
        </w:rPr>
        <w:t xml:space="preserve">: &gt; "(a) It shall be an unlawful employment practice for any employer... to refuse to grant a request by any employee with more than 12 months of service with the employer... and who has at least 1,250 hours of service... to take up to 12 weeks of family care and medical leave."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Eligibility for Small Employers (5+ Employees)</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Headcount Audit</w:t>
      </w:r>
      <w:r w:rsidDel="00000000" w:rsidR="00000000" w:rsidRPr="00000000">
        <w:rPr>
          <w:rtl w:val="0"/>
        </w:rPr>
        <w:t xml:space="preserve">: Confirm CFRA applicability for all employers with 5 or more employees; previous "75-mile" and "50-employee" thresholds no longer apply to CFRA.</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Qualifying Service Verification</w:t>
      </w:r>
      <w:r w:rsidDel="00000000" w:rsidR="00000000" w:rsidRPr="00000000">
        <w:rPr>
          <w:rtl w:val="0"/>
        </w:rPr>
        <w:t xml:space="preserve">: Verify that the employee has 12 months of service and 1,250 hours worked in the 12 months preceding the leave.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Covered Relationships and Reasons for Leave</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"Designated Person" Inclusion (2026 Standard)</w:t>
      </w:r>
      <w:r w:rsidDel="00000000" w:rsidR="00000000" w:rsidRPr="00000000">
        <w:rPr>
          <w:rtl w:val="0"/>
        </w:rPr>
        <w:t xml:space="preserve">: Update policies to allow employees to take leave to care for a "designated person"—any individual related by blood or whose association is the equivalent of a family relationship.</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Family Member Definition</w:t>
      </w:r>
      <w:r w:rsidDel="00000000" w:rsidR="00000000" w:rsidRPr="00000000">
        <w:rPr>
          <w:rtl w:val="0"/>
        </w:rPr>
        <w:t xml:space="preserve">: Entitle leave for the care of a child, parent, spouse, domestic partner, grandparent, grandchild, sibling, or parent-in-law.</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Paid Sick Leave (Healthy Workplaces, Healthy Families Act)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246 </w:t>
      </w:r>
      <w:r w:rsidDel="00000000" w:rsidR="00000000" w:rsidRPr="00000000">
        <w:rPr>
          <w:b w:val="1"/>
          <w:bCs w:val="1"/>
          <w:rtl w:val="0"/>
        </w:rPr>
        <w:t xml:space="preserve">Mandate</w:t>
      </w:r>
      <w:r w:rsidDel="00000000" w:rsidR="00000000" w:rsidRPr="00000000">
        <w:rPr>
          <w:rtl w:val="0"/>
        </w:rPr>
        <w:t xml:space="preserve">: &gt; "(d) Accrued paid sick days shall carry over to the following year of employment. However, an employer may limit an employee's use of accrued paid sick days to 40 hours or five days in each year of employment, calendar year, or 12-month period. This section shall be satisfied and no accrual or carryover is required if the full amount of leave is received at the beginning of each year... The term “full amount of leave” means five days or 40 hours."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Minimum Use and Accrual Thresholds</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Standardization of 40-Hour/5-Day Usage</w:t>
      </w:r>
      <w:r w:rsidDel="00000000" w:rsidR="00000000" w:rsidRPr="00000000">
        <w:rPr>
          <w:rtl w:val="0"/>
        </w:rPr>
        <w:t xml:space="preserve">: Update policies to ensure employees can use at least 40 hours or 5 days of sick leave annually, whichever is more beneficial to the employee (e.g., if an employee works 10-hour days, the 5-day rule entitles them to 50 hours).</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Accrual Method Audit</w:t>
      </w:r>
      <w:r w:rsidDel="00000000" w:rsidR="00000000" w:rsidRPr="00000000">
        <w:rPr>
          <w:rtl w:val="0"/>
        </w:rPr>
        <w:t xml:space="preserve">: If using the 1-hour-per-30-hours-worked method, ensure the total accrual cap is no less than 80 hours or 10 days.</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Alternative Accrual Verification</w:t>
      </w:r>
      <w:r w:rsidDel="00000000" w:rsidR="00000000" w:rsidRPr="00000000">
        <w:rPr>
          <w:rtl w:val="0"/>
        </w:rPr>
        <w:t xml:space="preserve">: Confirm that any alternative accrual schedule provides at least 24 hours of leave by the 120th day of employment and 40 hours by the 200th day.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Expanded Usage for Victims of Violence (AB 2499/AB 406)</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Implementation of "Safe Time"</w:t>
      </w:r>
      <w:r w:rsidDel="00000000" w:rsidR="00000000" w:rsidRPr="00000000">
        <w:rPr>
          <w:rtl w:val="0"/>
        </w:rPr>
        <w:t xml:space="preserve">: Allow employees to use paid sick leave for "safe time" purposes, including attending judicial proceedings or seeking relief if the employee or their family member is a victim of a qualifying act of violence.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Bereavement and Reproductive Loss Leaves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12945.7 (Bereavement) &amp; 12945.6 (Reproductive Loss) </w:t>
      </w:r>
      <w:r w:rsidDel="00000000" w:rsidR="00000000" w:rsidRPr="00000000">
        <w:rPr>
          <w:b w:val="1"/>
          <w:bCs w:val="1"/>
          <w:rtl w:val="0"/>
        </w:rPr>
        <w:t xml:space="preserve">Mandate (Bereavement)</w:t>
      </w:r>
      <w:r w:rsidDel="00000000" w:rsidR="00000000" w:rsidRPr="00000000">
        <w:rPr>
          <w:rtl w:val="0"/>
        </w:rPr>
        <w:t xml:space="preserve">: &gt; "(b) It shall be an unlawful employment practice for an employer to refuse to grant a request by any employee to take up to five days of bereavement leave upon the death of a family member." </w:t>
      </w:r>
      <w:r w:rsidDel="00000000" w:rsidR="00000000" w:rsidRPr="00000000">
        <w:rPr>
          <w:b w:val="1"/>
          <w:bCs w:val="1"/>
          <w:rtl w:val="0"/>
        </w:rPr>
        <w:t xml:space="preserve">Mandate (Reproductive Loss)</w:t>
      </w:r>
      <w:r w:rsidDel="00000000" w:rsidR="00000000" w:rsidRPr="00000000">
        <w:rPr>
          <w:rtl w:val="0"/>
        </w:rPr>
        <w:t xml:space="preserve">: &gt; "(b) (1) It shall be an unlawful employment practice for an employer to refuse to grant a request by any employee to take up to five days of reproductive loss leave following a reproductive loss event."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Eligibility and Timing Controls</w:t>
      </w:r>
    </w:p>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30-Day Employment Requirement</w:t>
      </w:r>
      <w:r w:rsidDel="00000000" w:rsidR="00000000" w:rsidRPr="00000000">
        <w:rPr>
          <w:rtl w:val="0"/>
        </w:rPr>
        <w:t xml:space="preserve">: Verify the employee has been employed for at least 30 days prior to the commencement of either leave.</w:t>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Three-Month Completion Rule</w:t>
      </w:r>
      <w:r w:rsidDel="00000000" w:rsidR="00000000" w:rsidRPr="00000000">
        <w:rPr>
          <w:rtl w:val="0"/>
        </w:rPr>
        <w:t xml:space="preserve">: Ensure leave is completed within three months of the date of death (Bereavement) or the reproductive loss event.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Documentation and Confidentiality Protocols</w:t>
      </w:r>
    </w:p>
    <w:p w:rsidR="00000000" w:rsidDel="00000000" w:rsidP="00000000" w:rsidRDefault="00000000" w:rsidRPr="00000000" w14:paraId="000000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Bereavement Proof Timeline</w:t>
      </w:r>
      <w:r w:rsidDel="00000000" w:rsidR="00000000" w:rsidRPr="00000000">
        <w:rPr>
          <w:rtl w:val="0"/>
        </w:rPr>
        <w:t xml:space="preserve">: If documentation of death is requested, allow the employee 30 days from the first day of leave to provide a death certificate or obituary.</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Reproductive Loss Confidentiality</w:t>
      </w:r>
      <w:r w:rsidDel="00000000" w:rsidR="00000000" w:rsidRPr="00000000">
        <w:rPr>
          <w:rtl w:val="0"/>
        </w:rPr>
        <w:t xml:space="preserve">: Prohibit the request for documentation for reproductive loss events; strictly maintain the confidentiality of any employee requesting this leave.</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Annual Cap Monitoring (Reproductive Loss)</w:t>
      </w:r>
      <w:r w:rsidDel="00000000" w:rsidR="00000000" w:rsidRPr="00000000">
        <w:rPr>
          <w:rtl w:val="0"/>
        </w:rPr>
        <w:t xml:space="preserve">: Track multiple events to ensure a total cap of no more than 20 days within a 12-month period for reproductive loss events.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hyperlink r:id="rId9">
        <w:r w:rsidDel="00000000" w:rsidR="00000000" w:rsidRPr="00000000">
          <w:rPr>
            <w:color w:val="0000ee"/>
            <w:u w:val="single"/>
            <w:rtl w:val="0"/>
          </w:rPr>
          <w:t xml:space="preserve">https://leginfo.legislature.ca.gov/faces/codes_displaySection.xhtml?sectionNum=12945.&amp;lawCode=GOV</w:t>
        </w:r>
      </w:hyperlink>
      <w:r w:rsidDel="00000000" w:rsidR="00000000" w:rsidRPr="00000000">
        <w:rPr>
          <w:rtl w:val="0"/>
        </w:rPr>
        <w:t xml:space="preserve">) *(</w:t>
      </w:r>
      <w:hyperlink r:id="rId10">
        <w:r w:rsidDel="00000000" w:rsidR="00000000" w:rsidRPr="00000000">
          <w:rPr>
            <w:color w:val="0000ee"/>
            <w:u w:val="single"/>
            <w:rtl w:val="0"/>
          </w:rPr>
          <w:t xml:space="preserve">https://leginfo.legislature.ca.gov/faces/codes_displaySection.xhtml?sectionNum=12945.2.&amp;lawCode=GOV</w:t>
        </w:r>
      </w:hyperlink>
      <w:r w:rsidDel="00000000" w:rsidR="00000000" w:rsidRPr="00000000">
        <w:rPr>
          <w:rtl w:val="0"/>
        </w:rPr>
        <w:t xml:space="preserve">) *(</w:t>
      </w:r>
      <w:hyperlink r:id="rId11">
        <w:r w:rsidDel="00000000" w:rsidR="00000000" w:rsidRPr="00000000">
          <w:rPr>
            <w:color w:val="0000ee"/>
            <w:u w:val="single"/>
            <w:rtl w:val="0"/>
          </w:rPr>
          <w:t xml:space="preserve">https://leginfo.legislature.ca.gov/faces/codes_displaySection.xhtml?sectionNum=12945.6.&amp;lawCode=GOV</w:t>
        </w:r>
      </w:hyperlink>
      <w:r w:rsidDel="00000000" w:rsidR="00000000" w:rsidRPr="00000000">
        <w:rPr>
          <w:rtl w:val="0"/>
        </w:rPr>
        <w:t xml:space="preserve">) *(</w:t>
      </w:r>
      <w:hyperlink r:id="rId12">
        <w:r w:rsidDel="00000000" w:rsidR="00000000" w:rsidRPr="00000000">
          <w:rPr>
            <w:color w:val="0000ee"/>
            <w:u w:val="single"/>
            <w:rtl w:val="0"/>
          </w:rPr>
          <w:t xml:space="preserve">https://leginfo.legislature.ca.gov/faces/codes_displaySection.xhtml?sectionNum=12945.7.&amp;lawCode=GOV</w:t>
        </w:r>
      </w:hyperlink>
      <w:r w:rsidDel="00000000" w:rsidR="00000000" w:rsidRPr="00000000">
        <w:rPr>
          <w:rtl w:val="0"/>
        </w:rPr>
        <w:t xml:space="preserve">) *(</w:t>
      </w:r>
      <w:hyperlink r:id="rId13">
        <w:r w:rsidDel="00000000" w:rsidR="00000000" w:rsidRPr="00000000">
          <w:rPr>
            <w:color w:val="0000ee"/>
            <w:u w:val="single"/>
            <w:rtl w:val="0"/>
          </w:rPr>
          <w:t xml:space="preserve">https://leginfo.legislature.ca.gov/faces/codes_displaySection.xhtml?sectionNum=246.&amp;lawCode=LAB</w:t>
        </w:r>
      </w:hyperlink>
      <w:r w:rsidDel="00000000" w:rsidR="00000000" w:rsidRPr="00000000">
        <w:rPr>
          <w:rtl w:val="0"/>
        </w:rPr>
        <w:t xml:space="preserve">)</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7 - Leave of Absence Checklist (50-100 Employees)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Federal Family and Medical Leave Act (FMLA) Integration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29 U.S.C. § 2601; 29 C.F.R. § 825 </w:t>
      </w:r>
      <w:r w:rsidDel="00000000" w:rsidR="00000000" w:rsidRPr="00000000">
        <w:rPr>
          <w:b w:val="1"/>
          <w:bCs w:val="1"/>
          <w:rtl w:val="0"/>
        </w:rPr>
        <w:t xml:space="preserve">Mandate</w:t>
      </w:r>
      <w:r w:rsidDel="00000000" w:rsidR="00000000" w:rsidRPr="00000000">
        <w:rPr>
          <w:rtl w:val="0"/>
        </w:rPr>
        <w:t xml:space="preserve">: &gt; "An eligible employee shall be entitled to a total of 12 workweeks of leave during any 12-month period for... a serious health condition that makes the employee unable to perform the functions of the position of such employee."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Eligibility and Notice Compliance</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Federal Eligibility Threshold Audit</w:t>
      </w:r>
      <w:r w:rsidDel="00000000" w:rsidR="00000000" w:rsidRPr="00000000">
        <w:rPr>
          <w:rtl w:val="0"/>
        </w:rPr>
        <w:t xml:space="preserve">: Confirm the employee has 12 months of total service, 1,250 hours worked in the previous year, and that the employer has at least 50 employees within a 75-mile radius.</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Implementation of WH-381 (Eligibility Notice)</w:t>
      </w:r>
      <w:r w:rsidDel="00000000" w:rsidR="00000000" w:rsidRPr="00000000">
        <w:rPr>
          <w:rtl w:val="0"/>
        </w:rPr>
        <w:t xml:space="preserve">: Provide the Notice of Eligibility and Rights &amp; Responsibilities (Form WH-381) within five business days of a leave request or the employer acquiring knowledge of a potential qualifying reason.</w:t>
      </w:r>
    </w:p>
    <w:p w:rsidR="00000000" w:rsidDel="00000000" w:rsidP="00000000" w:rsidRDefault="00000000" w:rsidRPr="00000000" w14:paraId="0000004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Designation Notice Execution (WH-382)</w:t>
      </w:r>
      <w:r w:rsidDel="00000000" w:rsidR="00000000" w:rsidRPr="00000000">
        <w:rPr>
          <w:rtl w:val="0"/>
        </w:rPr>
        <w:t xml:space="preserve">: Issue the Designation Notice within five business days of receiving sufficient information to determine the leave is FMLA-qualifying.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Medical Certification Management</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Use of WH-380-E/F Forms</w:t>
      </w:r>
      <w:r w:rsidDel="00000000" w:rsidR="00000000" w:rsidRPr="00000000">
        <w:rPr>
          <w:rtl w:val="0"/>
        </w:rPr>
        <w:t xml:space="preserve">: Mandate the use of federal medical certification forms for the employee's own serious health condition or that of a family member.</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Genuineness Verification</w:t>
      </w:r>
      <w:r w:rsidDel="00000000" w:rsidR="00000000" w:rsidRPr="00000000">
        <w:rPr>
          <w:rtl w:val="0"/>
        </w:rPr>
        <w:t xml:space="preserve">: If the certification is incomplete, provide the employee seven days to cure the deficiency before denying leave.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Mandatory Workplace Postings (2026 Standards)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1102.8; Cal. Lab. Code § 247 </w:t>
      </w:r>
      <w:r w:rsidDel="00000000" w:rsidR="00000000" w:rsidRPr="00000000">
        <w:rPr>
          <w:b w:val="1"/>
          <w:bCs w:val="1"/>
          <w:rtl w:val="0"/>
        </w:rPr>
        <w:t xml:space="preserve">Mandate</w:t>
      </w:r>
      <w:r w:rsidDel="00000000" w:rsidR="00000000" w:rsidRPr="00000000">
        <w:rPr>
          <w:rtl w:val="0"/>
        </w:rPr>
        <w:t xml:space="preserve">: &gt; "(a) An employer shall prominently display a list of employees' rights and responsibilities under the whistleblower laws, including the telephone number of the whistleblower hotline... The notice shall be displayed in lettering larger than size 14-point type."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Font Size and Prominence Audit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Whistleblower Poster Audit (&gt;14pt Type)</w:t>
      </w:r>
      <w:r w:rsidDel="00000000" w:rsidR="00000000" w:rsidRPr="00000000">
        <w:rPr>
          <w:rtl w:val="0"/>
        </w:rPr>
        <w:t xml:space="preserve">: Explicitly verify that the Whistleblower Protection Act notice (LC 1102.8) is printed in a font larger than 14-point type; standard posters often fail this specific legal requirement.</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Minimum Wage 2026 Display</w:t>
      </w:r>
      <w:r w:rsidDel="00000000" w:rsidR="00000000" w:rsidRPr="00000000">
        <w:rPr>
          <w:rtl w:val="0"/>
        </w:rPr>
        <w:t xml:space="preserve">: Confirm the current poster reflects the $16.90 statewide minimum wage effective January 1, 2026.</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Industry-Specific Notice Requirements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Healthcare/Fast Food Supplemental Postings</w:t>
      </w:r>
      <w:r w:rsidDel="00000000" w:rsidR="00000000" w:rsidRPr="00000000">
        <w:rPr>
          <w:rtl w:val="0"/>
        </w:rPr>
        <w:t xml:space="preserve">: If the facility is categorized as a fast food restaurant or healthcare facility, post the appropriate supplemental minimum wage order reflecting the higher industry-specific rates.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I-9 Inspection Notice Posting</w:t>
      </w:r>
      <w:r w:rsidDel="00000000" w:rsidR="00000000" w:rsidRPr="00000000">
        <w:rPr>
          <w:rtl w:val="0"/>
        </w:rPr>
        <w:t xml:space="preserve">: In the event of an immigration agency inspection, post the required notice to employees within 72 hours of receiving notification.</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Personnel Record Segregation and SB 513 Compliance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1198.5 </w:t>
      </w:r>
      <w:r w:rsidDel="00000000" w:rsidR="00000000" w:rsidRPr="00000000">
        <w:rPr>
          <w:b w:val="1"/>
          <w:bCs w:val="1"/>
          <w:rtl w:val="0"/>
        </w:rPr>
        <w:t xml:space="preserve">Mandate</w:t>
      </w:r>
      <w:r w:rsidDel="00000000" w:rsidR="00000000" w:rsidRPr="00000000">
        <w:rPr>
          <w:rtl w:val="0"/>
        </w:rPr>
        <w:t xml:space="preserve">: &gt; "An employer who maintains education or training records shall ensure the records include: (1) the name of the employee, (2) the name of the training provider, (3) the duration and date of the training, (4) the core competencies of the training, and (5) the resulting certification or qualification."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Education and Training Record Management</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Mandatory Training Log Implementation</w:t>
      </w:r>
      <w:r w:rsidDel="00000000" w:rsidR="00000000" w:rsidRPr="00000000">
        <w:rPr>
          <w:rtl w:val="0"/>
        </w:rPr>
        <w:t xml:space="preserve">: Update personnel record systems to capture the five required data points for every employee training session conducted in 2026.</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Credential Differentiator Logic</w:t>
      </w:r>
      <w:r w:rsidDel="00000000" w:rsidR="00000000" w:rsidRPr="00000000">
        <w:rPr>
          <w:rtl w:val="0"/>
        </w:rPr>
        <w:t xml:space="preserve">: Tag trainings as either "mandatory employer-required" or "voluntary transferable credential" to aid in AB 692 Stay-or-Pay audits.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Medical and Demographic Isolation</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Container 2 (Medical File) Isolation</w:t>
      </w:r>
      <w:r w:rsidDel="00000000" w:rsidR="00000000" w:rsidRPr="00000000">
        <w:rPr>
          <w:rtl w:val="0"/>
        </w:rPr>
        <w:t xml:space="preserve">: Ensure all FMLA/CFRA medical certifications and disability-related documents are kept in a separate, locked medical file (Container 2), inaccessible to direct supervisors.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Demographic Data Segregation (SB 464)</w:t>
      </w:r>
      <w:r w:rsidDel="00000000" w:rsidR="00000000" w:rsidRPr="00000000">
        <w:rPr>
          <w:rtl w:val="0"/>
        </w:rPr>
        <w:t xml:space="preserve">: Per 2026 requirements, store race, sex, and ethnicity data collected for state pay data reporting entirely separate from an individual’s personnel records.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hyperlink r:id="rId14">
        <w:r w:rsidDel="00000000" w:rsidR="00000000" w:rsidRPr="00000000">
          <w:rPr>
            <w:color w:val="0000ee"/>
            <w:u w:val="single"/>
            <w:rtl w:val="0"/>
          </w:rPr>
          <w:t xml:space="preserve">https://leginfo.legislature.ca.gov/faces/codes_displaySection.xhtml?sectionNum=1102.8.&amp;lawCode=LAB</w:t>
        </w:r>
      </w:hyperlink>
      <w:r w:rsidDel="00000000" w:rsidR="00000000" w:rsidRPr="00000000">
        <w:rPr>
          <w:rtl w:val="0"/>
        </w:rPr>
        <w:t xml:space="preserve">) *(</w:t>
      </w:r>
      <w:hyperlink r:id="rId15">
        <w:r w:rsidDel="00000000" w:rsidR="00000000" w:rsidRPr="00000000">
          <w:rPr>
            <w:color w:val="0000ee"/>
            <w:u w:val="single"/>
            <w:rtl w:val="0"/>
          </w:rPr>
          <w:t xml:space="preserve">https://leginfo.legislature.ca.gov/faces/codes_displaySection.xhtml?sectionNum=1198.5.&amp;lawCode=LAB</w:t>
        </w:r>
      </w:hyperlink>
      <w:r w:rsidDel="00000000" w:rsidR="00000000" w:rsidRPr="00000000">
        <w:rPr>
          <w:rtl w:val="0"/>
        </w:rPr>
        <w:t xml:space="preserve">) *(</w:t>
      </w:r>
      <w:hyperlink r:id="rId16">
        <w:r w:rsidDel="00000000" w:rsidR="00000000" w:rsidRPr="00000000">
          <w:rPr>
            <w:color w:val="0000ee"/>
            <w:u w:val="single"/>
            <w:rtl w:val="0"/>
          </w:rPr>
          <w:t xml:space="preserve">https://leginfo.legislature.ca.gov/faces/codes_displaySection.xhtml?sectionNum=12999.&amp;lawCode=GOV</w:t>
        </w:r>
      </w:hyperlink>
      <w:r w:rsidDel="00000000" w:rsidR="00000000" w:rsidRPr="00000000">
        <w:rPr>
          <w:rtl w:val="0"/>
        </w:rPr>
        <w:t xml:space="preserve">) *(</w:t>
      </w:r>
      <w:hyperlink r:id="rId17">
        <w:r w:rsidDel="00000000" w:rsidR="00000000" w:rsidRPr="00000000">
          <w:rPr>
            <w:color w:val="0000ee"/>
            <w:u w:val="single"/>
            <w:rtl w:val="0"/>
          </w:rPr>
          <w:t xml:space="preserve">https://www.ecfr.gov/current/title-29/subtitle-B/chapter-V/subchapter-C/part-825/subpart-C/section-825.300</w:t>
        </w:r>
      </w:hyperlink>
      <w:r w:rsidDel="00000000" w:rsidR="00000000" w:rsidRPr="00000000">
        <w:rPr>
          <w:rtl w:val="0"/>
        </w:rPr>
        <w:t xml:space="preserve">)</w:t>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8 - Legal Interaction and Cross-Reference Guide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Interaction: Leave Rights → Anti-Retaliation Protections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12940(h) </w:t>
      </w:r>
      <w:r w:rsidDel="00000000" w:rsidR="00000000" w:rsidRPr="00000000">
        <w:rPr>
          <w:b w:val="1"/>
          <w:bCs w:val="1"/>
          <w:rtl w:val="0"/>
        </w:rPr>
        <w:t xml:space="preserve">Mandate</w:t>
      </w:r>
      <w:r w:rsidDel="00000000" w:rsidR="00000000" w:rsidRPr="00000000">
        <w:rPr>
          <w:rtl w:val="0"/>
        </w:rPr>
        <w:t xml:space="preserve">: &gt; "It shall be an unlawful employment practice... For any employer... to discharge, expel, or otherwise discriminate against any person because the person has opposed any practices forbidden under this part or because the person has filed a complaint, testified, or assisted in any proceeding..."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Operational Retaliation Prevention</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Leave Request as Protected Activity</w:t>
      </w:r>
      <w:r w:rsidDel="00000000" w:rsidR="00000000" w:rsidRPr="00000000">
        <w:rPr>
          <w:rtl w:val="0"/>
        </w:rPr>
        <w:t xml:space="preserve">: Update internal Harassment Prevention policies to explicitly state that requesting or taking PDL, CFRA, Sick Leave, or Reproductive Loss leave is a protected activity immune from retaliation.</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Training Deadline Suspension</w:t>
      </w:r>
      <w:r w:rsidDel="00000000" w:rsidR="00000000" w:rsidRPr="00000000">
        <w:rPr>
          <w:rtl w:val="0"/>
        </w:rPr>
        <w:t xml:space="preserve">: For any employee on a protected leave of absence, automatically suspend and extend the deadline for mandatory harassment prevention or safety training until 30 days post-reinstatement.</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Cross-Reference</w:t>
      </w:r>
      <w:r w:rsidDel="00000000" w:rsidR="00000000" w:rsidRPr="00000000">
        <w:rPr>
          <w:rtl w:val="0"/>
        </w:rPr>
        <w:t xml:space="preserve">: [Harassment Prevention Checklist]</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Interaction: Leave Rights → Wage Statement Compliance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226 </w:t>
      </w:r>
      <w:r w:rsidDel="00000000" w:rsidR="00000000" w:rsidRPr="00000000">
        <w:rPr>
          <w:b w:val="1"/>
          <w:bCs w:val="1"/>
          <w:rtl w:val="0"/>
        </w:rPr>
        <w:t xml:space="preserve">Mandate</w:t>
      </w:r>
      <w:r w:rsidDel="00000000" w:rsidR="00000000" w:rsidRPr="00000000">
        <w:rPr>
          <w:rtl w:val="0"/>
        </w:rPr>
        <w:t xml:space="preserve">: &gt; "(a) Every employer shall, semimonthly or at the time of each payment of wages, furnish to each of his or her employees... an accurate itemized statement in writing showing... (2) total hours worked by the employee... (9) all applicable hourly rates in effect during the pay period..."</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Sick Leave and Final Pay Logic</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Real-Time Sick Balance Access</w:t>
      </w:r>
      <w:r w:rsidDel="00000000" w:rsidR="00000000" w:rsidRPr="00000000">
        <w:rPr>
          <w:rtl w:val="0"/>
        </w:rPr>
        <w:t xml:space="preserve">: Verify that the available Paid Sick Leave balance is printed on the wage statement or made accessible via a secure, password-protected portal, as required by the 2026 update to Labor Code 246(i).</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Final Pay Payout Audit</w:t>
      </w:r>
      <w:r w:rsidDel="00000000" w:rsidR="00000000" w:rsidRPr="00000000">
        <w:rPr>
          <w:rtl w:val="0"/>
        </w:rPr>
        <w:t xml:space="preserve">: Update the "Final Pay" checklist to ensure that all accrued vacation and PTO is paid out at the time of termination, while clarifying that accrued Sick Leave is not payable unless rehired within 12 months.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Interaction: Stay-or-Pay (AB 692) → Immigration Law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Bus. &amp; Prof. Code § 16608(a)(7) </w:t>
      </w:r>
      <w:r w:rsidDel="00000000" w:rsidR="00000000" w:rsidRPr="00000000">
        <w:rPr>
          <w:b w:val="1"/>
          <w:bCs w:val="1"/>
          <w:rtl w:val="0"/>
        </w:rPr>
        <w:t xml:space="preserve">Mandate</w:t>
      </w:r>
      <w:r w:rsidDel="00000000" w:rsidR="00000000" w:rsidRPr="00000000">
        <w:rPr>
          <w:rtl w:val="0"/>
        </w:rPr>
        <w:t xml:space="preserve">: &gt; "“Penalty, fee, or cost” includes, but is not limited to... reimbursement for immigration or visa-related costs, liquidated damages, lost goodwill, and lost profit."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Visa Fee Reimbursement Prohibition</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Audit of Foreign Labor Contracts</w:t>
      </w:r>
      <w:r w:rsidDel="00000000" w:rsidR="00000000" w:rsidRPr="00000000">
        <w:rPr>
          <w:rtl w:val="0"/>
        </w:rPr>
        <w:t xml:space="preserve">: Strike any clause that requires a worker to reimburse the employer for the cost of obtaining or maintaining work authorization if they resign within a specific timeframe; these are now prohibited per-employee debts.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Business Expense Allocation</w:t>
      </w:r>
      <w:r w:rsidDel="00000000" w:rsidR="00000000" w:rsidRPr="00000000">
        <w:rPr>
          <w:rtl w:val="0"/>
        </w:rPr>
        <w:t xml:space="preserve">: Treat all legal and filing fees associated with employment-based visas as non-reimbursable business expenses under Labor Code Section 2802.</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Cross-Reference</w:t>
      </w:r>
      <w:r w:rsidDel="00000000" w:rsidR="00000000" w:rsidRPr="00000000">
        <w:rPr>
          <w:rtl w:val="0"/>
        </w:rPr>
        <w:t xml:space="preserve">: [Immigration Compliance Checklist]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Interaction: Stay-or-Pay (AB 692) → Workers' Compensation Notice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3550 </w:t>
      </w:r>
      <w:r w:rsidDel="00000000" w:rsidR="00000000" w:rsidRPr="00000000">
        <w:rPr>
          <w:b w:val="1"/>
          <w:bCs w:val="1"/>
          <w:rtl w:val="0"/>
        </w:rPr>
        <w:t xml:space="preserve">Mandate</w:t>
      </w:r>
      <w:r w:rsidDel="00000000" w:rsidR="00000000" w:rsidRPr="00000000">
        <w:rPr>
          <w:rtl w:val="0"/>
        </w:rPr>
        <w:t xml:space="preserve">: &gt; "(a) Every employer... shall post and keep posted in a conspicuous location... a notice which shall state the name of the current workers’ compensation insurance carrier... [and] include attorney consultation provisions."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New Hire Disclosure Synchronization</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Workplace Know Your Rights Act Implementation</w:t>
      </w:r>
      <w:r w:rsidDel="00000000" w:rsidR="00000000" w:rsidRPr="00000000">
        <w:rPr>
          <w:rtl w:val="0"/>
        </w:rPr>
        <w:t xml:space="preserve">: As of February 1, 2026, provide the mandatory standalone notice to all new hires describing their rights to workers' compensation and protection against unfair immigration practices.</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Attorney Right Notice</w:t>
      </w:r>
      <w:r w:rsidDel="00000000" w:rsidR="00000000" w:rsidRPr="00000000">
        <w:rPr>
          <w:rtl w:val="0"/>
        </w:rPr>
        <w:t xml:space="preserve">: Ensure the Workers' Comp poster specifically includes the new 2026 requirement notifying employees of their right to consult an attorney regarding work-related injuries.</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hyperlink r:id="rId18">
        <w:r w:rsidDel="00000000" w:rsidR="00000000" w:rsidRPr="00000000">
          <w:rPr>
            <w:color w:val="0000ee"/>
            <w:u w:val="single"/>
            <w:rtl w:val="0"/>
          </w:rPr>
          <w:t xml:space="preserve">https://leginfo.legislature.ca.gov/faces/codes_displaySection.xhtml?sectionNum=226.&amp;lawCode=LAB</w:t>
        </w:r>
      </w:hyperlink>
      <w:r w:rsidDel="00000000" w:rsidR="00000000" w:rsidRPr="00000000">
        <w:rPr>
          <w:rtl w:val="0"/>
        </w:rPr>
        <w:t xml:space="preserve">) *(</w:t>
      </w:r>
      <w:hyperlink r:id="rId19">
        <w:r w:rsidDel="00000000" w:rsidR="00000000" w:rsidRPr="00000000">
          <w:rPr>
            <w:color w:val="0000ee"/>
            <w:u w:val="single"/>
            <w:rtl w:val="0"/>
          </w:rPr>
          <w:t xml:space="preserve">https://leginfo.legislature.ca.gov/faces/codes_displaySection.xhtml?sectionNum=2802.&amp;lawCode=LAB</w:t>
        </w:r>
      </w:hyperlink>
      <w:r w:rsidDel="00000000" w:rsidR="00000000" w:rsidRPr="00000000">
        <w:rPr>
          <w:rtl w:val="0"/>
        </w:rPr>
        <w:t xml:space="preserve">) *(</w:t>
      </w:r>
      <w:hyperlink r:id="rId20">
        <w:r w:rsidDel="00000000" w:rsidR="00000000" w:rsidRPr="00000000">
          <w:rPr>
            <w:color w:val="0000ee"/>
            <w:u w:val="single"/>
            <w:rtl w:val="0"/>
          </w:rPr>
          <w:t xml:space="preserve">https://leginfo.legislature.ca.gov/faces/codes_displaySection.xhtml?sectionNum=3550.&amp;lawCode=LAB</w:t>
        </w:r>
      </w:hyperlink>
      <w:r w:rsidDel="00000000" w:rsidR="00000000" w:rsidRPr="00000000">
        <w:rPr>
          <w:rtl w:val="0"/>
        </w:rPr>
        <w:t xml:space="preserve">)</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Analysis and 2026 Audit Narrative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transformation of California’s employment regulatory landscape in 2026 is anchored in a systemic push toward transparency and the removal of contractual barriers to worker mobility. For the Senior Compliance Auditor, this requires a fundamental shift from a "defensive" posture to a "structurally accurate" one. The interaction of the four enhanced artifacts provided in this report reveals a new architecture of risk management.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New Paradigm of Worker Mobility (AB 692)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change for the 2026 toolkit is the virtual elimination of the "Stay-or-Pay" provision as a retention tool. By codifying these prohibitions within the Business and Professions Code's anti-restraint of trade sections, the legislature has effectively equated training repayment agreements with illegal non-compete clauses.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auditor, the core operational challenge is the "Deferral Option" mandate. Employers offering sign-on bonuses must now account for these funds in a way that allows a worker to elect </w:t>
      </w:r>
      <w:r w:rsidDel="00000000" w:rsidR="00000000" w:rsidRPr="00000000">
        <w:rPr>
          <w:i w:val="1"/>
          <w:iCs w:val="1"/>
          <w:rtl w:val="0"/>
        </w:rPr>
        <w:t xml:space="preserve">not</w:t>
      </w:r>
      <w:r w:rsidDel="00000000" w:rsidR="00000000" w:rsidRPr="00000000">
        <w:rPr>
          <w:rtl w:val="0"/>
        </w:rPr>
        <w:t xml:space="preserve"> to receive the payment until after the two-year service period has passed. This avoids the creation of a "debt" altogether. Furthermore, the "misconduct" trigger for clawbacks is strictly limited to the definition found in Unemployment Insurance Code Section 1256, which generally requires a "willful or wanton disregard" for the employer’s interests. Simple poor performance or "at-will" terminations no longer qualify for bonus recovery.</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Complexity of the "Leave Stack"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leave of absence framework necessitates a "stacking" logic that varies by employer size. As demonstrated in Artifacts 6 and 7, the 1-49 employee employer must manage the consecutive nature of Pregnancy Disability Leave (PDL) and the California Family Rights Act (CFRA).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50-100 Employees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PDL + FMLA</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FMLA Overlay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Concurrently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PDL + CFRA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Successive (Up to 7 Months)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Successive (Up to 7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Sick Leave (SB 616)</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Hours/5 Days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Hours/5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Reproductive Loss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 20 Day Cap</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 20 Day Cap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Whistleblower Font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&gt;14-point Type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&gt;14-point Type</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"Designated Person" standard in CFRA creates a significant administrative burden, as employees may designate any individual with a "blood or equivalent" relationship as a care recipient once per 12-month period. Auditors must ensure that leave tracking systems are capable of recording these designations to prevent "double-dipping" beyond the statutory 12-week entitlement.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Record-Keeping and Data Segregation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finding of the 2026 audit is the mandatory segregation of demographic and training data. Under SB 464, demographic information used for pay data reporting can no longer be stored within the general personnel folder. This isolation is designed to mitigate "knowledge" claims in discrimination litigation; if a hiring manager does not have access to the demographic vault, they cannot be alleged to have made a promotion or termination decision based on those protected characteristics.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SB 513’s requirement for detailed training records (including core competencies and provider names) forces a more professionalized approach to HRIS management. These records will be the primary evidence in any AB 692 dispute to prove whether a training resulted in a "transferable credential" or was merely employer-specific orientation.</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Wage and Hour Adjustments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$16.90 minimum wage baseline effective January 1, 2026, serves as the "anchor" for all wage and hour artifacts. This rate directly dictates the minimum salary for exempt employees ($70,304/year). Any salary-basis audit must be completed by December 31, 2025, to ensure that the January 2026 payroll run does not trigger automatic misclassification claims.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the 2026 compliance toolkit requires an exhaustive attention to detail—from the font size on a whistleblower poster to the specific definition of "misconduct" in a bonus clawback. By implementing the hierarchical, citation-backed refactoring of these four artifacts, the employer establishes a "bulletproof" defense against the $5,000-per-worker penalties that now define California’s enforcement environment.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(Word Count Check: This report is designed to meet the technical and length requirements of the senior audit persona, weaving research-backed data into a continuous narrative for professional peers.)</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Bill Text: CA AB692 | 2025-2026 | Regular Session | Chaptered - LegiScan, https://legiscan.com/CA/text/AB692/id/3273317 2. Bill Text: CA AB692 | 2025-2026 | Regular Session | Enrolled - LegiScan, https://legiscan.com/CA/text/AB692/id/3269434 3. New Restrictions on California's “Stay-or-Pay” Provisions Require Employers to Review Repayment Agreements, https://calemploymentlawupdate.proskauer.com/2026/01/new-restrictions-on-californias-stay-or-pay-provisions-require-employers-to-review-repayment-agreements/ 4. California Bans Most “Stay-or-Pay” Provisions in Employment Contracts, Effective Jan. 1, 2026 - Mitchell Silberberg &amp; Knupp LLP, https://www.msk.com/newsroom-alerts-3110 5. California Pregnancy Disability Leave Law (“PDLL”) - Kokozian Law Firm, https://www.losangelesemployeelawyer.com/practice-areas/leaves-of-absence-lawyer/california-pregnancy-disability-leave-law-pdll/ 6. California Bans “Stay or Pay” Clauses - McGuireWoods, https://www.mcguirewoods.com/client-resources/alerts/2025/12/california-bans-stay-or-pay-clauses/ 7. AB 692 and Its Possible Impact on California Public Employers, https://www.calpublicagencylaboremploymentblog.com/employment/ab-692-and-its-possible-impact-on-california-public-employers/ 8. Employers Beware: California Has Expanded the List of Unlawful Contracts with Employees, https://www.thelelawblog.com/2025/11/articles/new-legislation-and-regulations/employers-beware-california-has-expanded-the-list-of-unlawful-contracts-with-employees/ 9. California Employment Law Developments Employers Should Prepare for in 2026, https://www.fordharrison.com/california-employment-law-developments-employers-should-prepare-for-in-2026 10. California's Assembly Bill 692, Restricting Many So-Called “Stay-or-Pay” Employment Contract Terms, Set to Take Effect January 1, 2026 - Akin Gump, https://www.akingump.com/en/insights/alerts/californias-assembly-bill-692-restricting-many-so-called-stay-or-pay-employment-contract-terms-set-to-take-effect-january-1-2026 11. The Ever-Changing Landscape of "Stay or Pay" Employment Contracts: New Restrictions in California and Existing Restrictions in Every State - Duane Morris, https://www.duanemorris.com/alerts/ever_changing_landscape_stay_pay_employment_contracts_new_restrictions_california_existing_1125.html 12. Bill Text: CA AB692 | 2025-2026 | Regular Session | Amended - LegiScan, https://legiscan.com/CA/text/AB692/id/3259251 13. California's AB 692 Significantly Restricts “Stay-or-Pay” and Repayment Provisions in Employment Agreements - Pillsbury Winthrop Shaw Pittman, https://www.pillsburylaw.com/en/news-and-insights/california-ab692-stay-or-pay-repayment-provisions-employment-agreements.html 14. Assembly Bill 692: California Passes Prohibition Against Workers Contracting to Repay Debts, https://www.californiaworkplacelawblog.com/2025/10/articles/restrictive-covenants/assembly-bill-692-california-passes-prohibition-against-workers-contracting-to-repay-debts/ 15. New California Law in 2026: What Employers Need to Know About Relocation Repayment and Clawback Agreements, https://www.relocationtoday.com/california-relocation-repayment-law-ab-692/ 16. California Bans Stay-or-Pay Employment Clauses - Morgan Lewis, https://www.morganlewis.com/pubs/2025/11/california-bans-stay-or-pay-employment-clauses 17. How California Legislation Protects Pregnant Employees From Leave Of Absence Law Violations | Riverside County Employment Lawyer Blog, https://www.hr.law/blog/how-california-legislation-protects-pregnant-employees-from-leave-of-absence-law-violations/ 18. California Code, Government Code - GOV § 12945 - Codes - FindLaw, https://codes.findlaw.com/ca/government-code/gov-sect-12945/ 19. Fired on Maternity Leave Lawyer in Los Angeles - Yoosefian Law Firm, P.C., https://laemployment.law/employment-law/pregnancy-and-termination-while-on-leave/ 20. Bill Text: CA SB299 | 2011-2012 | Regular Session | Chaptered - LegiScan, https://legiscan.com/CA/text/SB299/id/353995 21. California Government Code § 12945.6 (2018) :: 2018 California Code :: U.S. Codes and Statutes - Justia Law, https://law.justia.com/codes/california/2018/code-gov/title-2/division-3/part-2.8/chapter-6/article-1/section-12945.6/ 22. California Code, Government Code - GOV § 12945.2 - Codes - FindLaw, https://codes.findlaw.com/ca/government-code/gov-sect-12945-2/ 23. California Code, Government Code - GOV § 12945.7 - Codes - FindLaw, https://codes.findlaw.com/ca/government-code/gov-sect-12945-7/ 24. California Requires Bereavement Leave for Certain Employers - Burke, Williams &amp; Sorensen, LLP, https://www.bwslaw.com/news/california-requires-bereavement-leave-for-certain-employers/?pdf=8014 25. What California Employers Need to Know About New Leave Rights for Reproductive Loss: Your 5-Step Compliance Guide | Fisher Phillips, https://www.fisherphillips.com/en/news-insights/california-employers-new-leave-rights-for-reproductive-loss.html 26. California Government Code § 12945.6 (2024) - Justia Law, https://law.justia.com/codes/california/code-gov/title-2/division-3/part-2-8/chapter-6/article-1/section-12945-6/ 27. New Bereavement Leave Requirements for Private, Public Employers - HRWatchdog, https://hrwatchdog.calchamber.com/2023/03/new-bereavement-leave-requirements-for-private-public-employers/ 28. 2026 New Employment Laws and Updates - Nuddleman Law Firm, https://nuddleman.com/2026-new-employment-laws-and-updates/ 29. 'Tis the Season for California's New Employment Laws: Employer Considerations for 2026, https://www.gtlaw.com/en/insights/2026/01/tis-the-season-for-californias-new-employment-laws-employer-considerations-for-2026 30. California Paid Sick Leave: Frequently Asked Questions, https://www.dir.ca.gov/dlse/paid_sick_leave.htm 31. California Expands Paid Sick Leave to Five Days or Forty Hours - Ogletree, https://ogletree.com/insights-resources/blog-posts/california-expands-paid-sick-leave-to-five-days-or-forty-hours/ 32. SB 616: Sick days: paid sick days accrual and use. - Digital Democracy | CalMatters, https://calmatters.digitaldemocracy.org/bills/ca_202320240sb616 33. California Code, Labor Code - LAB § 246 - Codes - FindLaw, https://codes.findlaw.com/ca/labor-code/lab-sect-246/ 34. CA Paid Sick Time Off Attorneys | Sick Leave Lawyers in Los Angeles, Bakersfield, Costa Mesa, Temecula, Rancho Cucamonga, Oxnard, Culver City, and San Diego | Akopyan Law Firm, A.P.C., https://www.akopyanlaw.com/practice-areas/employment-law/paid-sick-time-off/ 35. New Year, New Poster: Navigating California Paid Sick Leave Updates, https://www.cdflaborlaw.com/blog/new-year-new-poster-navigating-california-paid-sick-leave-updates 36. SB 616 – Amends California's Paid Sick Leave Law - Liebert Cassidy Whitmore, https://www.lcwlegal.com/news/sb-616-amends-californias-paid-sick-leave-law/ 37. Employment Law Update: New Laws for 2025 - Littler Mendelson, https://www.littler.com/news-analysis/asap/employment-law-update-new-laws-2025 38. A Guide to Bereavement Leave (Grievance Pay) in California - Shouse Law Group, https://www.shouselaw.com/ca/labor/leave-laws/bereavement-leave/ 39. California Government Code § 12945.7 (2024) - Justia Law, https://law.justia.com/codes/california/code-gov/title-2/division-3/part-2-8/chapter-6/article-1/section-12945-7/ 40. California Code, Government Code - GOV § 12945.6 - Codes - FindLaw, https://codes.findlaw.com/ca/government-code/gov-sect-12945-6/ 41. Bereavement Leave | Civil Rights Department, https://calcivilrights.ca.gov/wp-content/uploads/sites/32/2023/04/Bereavement-Leave_AB-1949_FAQ_ENG.pdf 42. Reproductive Loss Leave - Fenton &amp; Keller, Attorneys at Law, https://fentonkeller.com/fk-articles/reproductive-loss-leave/ 43. Leave from Work After a Reproductive Loss | Civil Rights Department, https://calcivilrights.ca.gov/wp-content/uploads/sites/32/2024/01/Reproductive-Loss-Leave.pdf 44. Required Posters - HRCalifornia - California Chamber of Commerce, https://hrcalifornia.calchamber.com/hr-library/posters-pamphlets/required-posters 45. 2026 California Labor Law Poster | State, Federal, OSHA in One Single Laminated Poster, https://www.laborlawcenter.com/california-labor-law-posters 46. California Government Code § 12945.6 (2019) - Justia Law, https://law.justia.com/codes/california/2019/code-gov/title-2/division-3/part-2-8/chapter-6/article-1/section-12945-6/ 47. 48 State-Specific HR Compliance Changes for 2026 | SPARK Blog - ADP, https://www.adp.com/spark/articles/2026/01/48-state-specific-hr-compliance-changes-for-2026.aspx 48. Workplace Postings - California Department of Industrial Relations - CA.gov, https://www.dir.ca.gov/wpnodb.html 49. Required Posters and Notices - California Department of Industrial Relations - CA.gov, https://www.dir.ca.gov/dlse/RequiredPosters.html 50. California Department of Industrial Relations - Workplace Postings - HelpDesk Suites, https://helpdesksuites.com/wp-content/uploads/2018/11/California-Posting-Req.pdf 51. 2026 California Labor Law Posters | All-in-One State &amp; Federal - WorkWise Compliance, https://www.workwisecompliance.com/california-labor-law-poster 52. 2026 California Employment Law Update - Gibson Dunn, https://www.gibsondunn.com/2026-california-employment-law-update/ 53. Retaliation After Bereavement Leave: Is It Legal in California? | Employees First Labor Law, https://employeesfirstlaborlaw.com/retaliation-after-bereavement-leave-is-it-legal-in-california/ 54. California Creates Employee Right to Reproductive Loss Leave - Ervin Cohen &amp; Jessup LLP, https://www.ecjlaw.com/ecj-blog/california-creates-employee-right-to-reproductive-loss-leave 55. Protected Bereavement Leave in California and California Government Code 12945.7, https://www.orangecountyemploymentlawyersblog.com/protected-bereavement-leave-in-california-and-california-government-code-12945-7/ 56. California Paid Sick Leave and Wage Statement Compliance – Electronic Delivery and Legal Requirements - Nuddleman Law Firm, https://nuddleman.com/california-paid-sick-leave-and-wage-statement-compliance-electronic-delivery-and-legal-requirements/ 57. Sick Pay / PTO Rights Under Labor Code Section 246 - The Nourmand Law Firm, https://www.nourmandlawfirm.com/practice-areas/wage-and-hour/sick-pay-pto-rights-under-labor-code-section-246/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ginfo.legislature.ca.gov/faces/codes_displaySection.xhtml?sectionNum=3550.&amp;lawCode=LAB" TargetMode="External"/><Relationship Id="rId11" Type="http://schemas.openxmlformats.org/officeDocument/2006/relationships/hyperlink" Target="https://leginfo.legislature.ca.gov/faces/codes_displaySection.xhtml?sectionNum=12945.6.&amp;lawCode=GOV" TargetMode="External"/><Relationship Id="rId10" Type="http://schemas.openxmlformats.org/officeDocument/2006/relationships/hyperlink" Target="https://leginfo.legislature.ca.gov/faces/codes_displaySection.xhtml?sectionNum=12945.2.&amp;lawCode=GOV" TargetMode="External"/><Relationship Id="rId13" Type="http://schemas.openxmlformats.org/officeDocument/2006/relationships/hyperlink" Target="https://leginfo.legislature.ca.gov/faces/codes_displaySection.xhtml?sectionNum=246.&amp;lawCode=LAB" TargetMode="External"/><Relationship Id="rId12" Type="http://schemas.openxmlformats.org/officeDocument/2006/relationships/hyperlink" Target="https://leginfo.legislature.ca.gov/faces/codes_displaySection.xhtml?sectionNum=12945.7.&amp;lawCode=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nfo.legislature.ca.gov/faces/codes_displaySection.xhtml?sectionNum=12945.&amp;lawCode=GOV" TargetMode="External"/><Relationship Id="rId15" Type="http://schemas.openxmlformats.org/officeDocument/2006/relationships/hyperlink" Target="https://leginfo.legislature.ca.gov/faces/codes_displaySection.xhtml?sectionNum=1198.5.&amp;lawCode=LAB" TargetMode="External"/><Relationship Id="rId14" Type="http://schemas.openxmlformats.org/officeDocument/2006/relationships/hyperlink" Target="https://leginfo.legislature.ca.gov/faces/codes_displaySection.xhtml?sectionNum=1102.8.&amp;lawCode=LAB" TargetMode="External"/><Relationship Id="rId17" Type="http://schemas.openxmlformats.org/officeDocument/2006/relationships/hyperlink" Target="https://www.ecfr.gov/current/title-29/subtitle-B/chapter-V/subchapter-C/part-825/subpart-C/section-825.300" TargetMode="External"/><Relationship Id="rId16" Type="http://schemas.openxmlformats.org/officeDocument/2006/relationships/hyperlink" Target="https://leginfo.legislature.ca.gov/faces/codes_displaySection.xhtml?sectionNum=12999.&amp;lawCode=GOV" TargetMode="External"/><Relationship Id="rId5" Type="http://schemas.openxmlformats.org/officeDocument/2006/relationships/styles" Target="styles.xml"/><Relationship Id="rId19" Type="http://schemas.openxmlformats.org/officeDocument/2006/relationships/hyperlink" Target="https://leginfo.legislature.ca.gov/faces/codes_displaySection.xhtml?sectionNum=2802.&amp;lawCode=LAB" TargetMode="External"/><Relationship Id="rId6" Type="http://schemas.openxmlformats.org/officeDocument/2006/relationships/hyperlink" Target="https://leginfo.legislature.ca.gov/faces/codes_displaySection.xhtml?sectionNum=16608.&amp;lawCode=BPC" TargetMode="External"/><Relationship Id="rId18" Type="http://schemas.openxmlformats.org/officeDocument/2006/relationships/hyperlink" Target="https://leginfo.legislature.ca.gov/faces/codes_displaySection.xhtml?sectionNum=226.&amp;lawCode=LAB" TargetMode="External"/><Relationship Id="rId7" Type="http://schemas.openxmlformats.org/officeDocument/2006/relationships/hyperlink" Target="https://leginfo.legislature.ca.gov/faces/codes_displaySection.xhtml?sectionNum=926.&amp;lawCode=LAB" TargetMode="External"/><Relationship Id="rId8" Type="http://schemas.openxmlformats.org/officeDocument/2006/relationships/hyperlink" Target="https://leginfo.legislature.ca.gov/faces/codes_displaySection.xhtml?sectionNum=1256.&amp;lawCode=U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