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HRbiz.org Typography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Primary Typeface: Montserrat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Usage: Headings, Navigation, Buttons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Why: Montserrat is geometric and highly legible, conveying modern authority and clarity suited for municipal and compliance contexts.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H1 (Main Titles):</w:t>
      </w:r>
      <w:r w:rsidDel="00000000" w:rsidR="00000000" w:rsidRPr="00000000">
        <w:rPr>
          <w:rtl w:val="0"/>
        </w:rPr>
        <w:t xml:space="preserve"> Montserrat Bold (700), 32px / 40px line-height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H2 (Section Titles):</w:t>
      </w:r>
      <w:r w:rsidDel="00000000" w:rsidR="00000000" w:rsidRPr="00000000">
        <w:rPr>
          <w:rtl w:val="0"/>
        </w:rPr>
        <w:t xml:space="preserve"> Montserrat SemiBold (600), 24px / 32px line-height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H3 (Subsections):</w:t>
      </w:r>
      <w:r w:rsidDel="00000000" w:rsidR="00000000" w:rsidRPr="00000000">
        <w:rPr>
          <w:rtl w:val="0"/>
        </w:rPr>
        <w:t xml:space="preserve"> Montserrat Medium (500), 20px / 28px line-height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H4-H6:</w:t>
      </w:r>
      <w:r w:rsidDel="00000000" w:rsidR="00000000" w:rsidRPr="00000000">
        <w:rPr>
          <w:rtl w:val="0"/>
        </w:rPr>
        <w:t xml:space="preserve"> Montserrat Medium (500), 16px / 24px line-height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Secondary Typeface: Open Sans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Usage: Body Copy, Long-form Reports, Email Correspondence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Why: Open Sans is neutral, friendly, and optimized for print and web reading. It balances the "academic" background with small business accessibility.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Open Sans Regular (400), 16px / 1.6 line-height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Bold Text:</w:t>
      </w:r>
      <w:r w:rsidDel="00000000" w:rsidR="00000000" w:rsidRPr="00000000">
        <w:rPr>
          <w:rtl w:val="0"/>
        </w:rPr>
        <w:t xml:space="preserve"> Open Sans Bold (700)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Captions/Small:</w:t>
      </w:r>
      <w:r w:rsidDel="00000000" w:rsidR="00000000" w:rsidRPr="00000000">
        <w:rPr>
          <w:rtl w:val="0"/>
        </w:rPr>
        <w:t xml:space="preserve"> Open Sans Regular, 14px / 1.5 line-height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Accent Typeface: Merriweather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Usage: Pull quotes, "Fact-Finding" summaries, Formal Letterhead details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Why: A serif font adds a touch of academic rigor and legal professionalism.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Web-Safe Fallbacks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Verdana, Geneva, sans-serif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Helvetica, Arial, sans-serif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Accent:</w:t>
      </w:r>
      <w:r w:rsidDel="00000000" w:rsidR="00000000" w:rsidRPr="00000000">
        <w:rPr>
          <w:rtl w:val="0"/>
        </w:rPr>
        <w:t xml:space="preserve"> Georgia, serif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Hierarchy Example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 Employee Misconduct Investigation Protocol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H2: Fact-Finding Phase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During the initial assessment (Body text in Open Sans), the investigator must remain impartial. As stated in the </w:t>
      </w:r>
      <w:r w:rsidDel="00000000" w:rsidR="00000000" w:rsidRPr="00000000">
        <w:rPr>
          <w:i w:val="1"/>
          <w:iCs w:val="1"/>
          <w:rtl w:val="0"/>
        </w:rPr>
        <w:t xml:space="preserve">Employee Handbook (Accent in Merriweather)</w:t>
      </w:r>
      <w:r w:rsidDel="00000000" w:rsidR="00000000" w:rsidRPr="00000000">
        <w:rPr>
          <w:rtl w:val="0"/>
        </w:rPr>
        <w:t xml:space="preserve">, all parties have a right to be heard.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