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DA0B8" w14:textId="050B1583" w:rsidR="00406BE0" w:rsidRPr="00D9655E" w:rsidRDefault="00406BE0" w:rsidP="00D9655E">
      <w:pPr>
        <w:spacing w:line="276" w:lineRule="auto"/>
        <w:rPr>
          <w:rFonts w:ascii="Times New Roman" w:hAnsi="Times New Roman" w:cs="Times New Roman"/>
          <w:b/>
          <w:bCs/>
          <w:sz w:val="24"/>
          <w:szCs w:val="24"/>
        </w:rPr>
      </w:pPr>
      <w:r w:rsidRPr="00406BE0">
        <w:rPr>
          <w:rFonts w:ascii="Times New Roman" w:hAnsi="Times New Roman" w:cs="Times New Roman"/>
          <w:b/>
          <w:bCs/>
          <w:sz w:val="24"/>
          <w:szCs w:val="24"/>
        </w:rPr>
        <w:t xml:space="preserve">County Government </w:t>
      </w:r>
      <w:r w:rsidR="001824F7">
        <w:rPr>
          <w:rFonts w:ascii="Times New Roman" w:hAnsi="Times New Roman" w:cs="Times New Roman"/>
          <w:b/>
          <w:bCs/>
          <w:sz w:val="24"/>
          <w:szCs w:val="24"/>
        </w:rPr>
        <w:t xml:space="preserve">Distinctive </w:t>
      </w:r>
      <w:r w:rsidRPr="00406BE0">
        <w:rPr>
          <w:rFonts w:ascii="Times New Roman" w:hAnsi="Times New Roman" w:cs="Times New Roman"/>
          <w:b/>
          <w:bCs/>
          <w:sz w:val="24"/>
          <w:szCs w:val="24"/>
        </w:rPr>
        <w:t>Administrative Roles: Intersections &amp; Collaboration</w:t>
      </w:r>
    </w:p>
    <w:p w14:paraId="057E59AC" w14:textId="77777777" w:rsidR="00D9655E" w:rsidRPr="00406BE0" w:rsidRDefault="00D9655E" w:rsidP="00D9655E">
      <w:pPr>
        <w:spacing w:line="276" w:lineRule="auto"/>
        <w:rPr>
          <w:rFonts w:ascii="Times New Roman" w:hAnsi="Times New Roman" w:cs="Times New Roman"/>
          <w:b/>
          <w:bCs/>
          <w:sz w:val="24"/>
          <w:szCs w:val="24"/>
        </w:rPr>
      </w:pPr>
    </w:p>
    <w:p w14:paraId="640BA4BC" w14:textId="22890A4A" w:rsidR="00406BE0" w:rsidRPr="00101C9A" w:rsidRDefault="00406BE0" w:rsidP="00101C9A">
      <w:pPr>
        <w:spacing w:line="276" w:lineRule="auto"/>
        <w:rPr>
          <w:rFonts w:ascii="Times New Roman" w:hAnsi="Times New Roman" w:cs="Times New Roman"/>
          <w:b/>
          <w:bCs/>
          <w:sz w:val="24"/>
          <w:szCs w:val="24"/>
        </w:rPr>
      </w:pPr>
      <w:r w:rsidRPr="00101C9A">
        <w:rPr>
          <w:rFonts w:ascii="Times New Roman" w:hAnsi="Times New Roman" w:cs="Times New Roman"/>
          <w:b/>
          <w:bCs/>
          <w:sz w:val="24"/>
          <w:szCs w:val="24"/>
        </w:rPr>
        <w:t>Introduction &amp; Objectives</w:t>
      </w:r>
    </w:p>
    <w:p w14:paraId="4CE5251C" w14:textId="77777777" w:rsidR="00101C9A" w:rsidRDefault="00406BE0" w:rsidP="00101C9A">
      <w:p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Context:</w:t>
      </w:r>
      <w:r w:rsidRPr="00406BE0">
        <w:rPr>
          <w:rFonts w:ascii="Times New Roman" w:hAnsi="Times New Roman" w:cs="Times New Roman"/>
          <w:sz w:val="24"/>
          <w:szCs w:val="24"/>
        </w:rPr>
        <w:t xml:space="preserve"> </w:t>
      </w:r>
    </w:p>
    <w:p w14:paraId="2DBB9DBC" w14:textId="47C78925" w:rsidR="00406BE0" w:rsidRDefault="00406BE0" w:rsidP="00101C9A">
      <w:pPr>
        <w:spacing w:line="276" w:lineRule="auto"/>
        <w:rPr>
          <w:rFonts w:ascii="Times New Roman" w:hAnsi="Times New Roman" w:cs="Times New Roman"/>
          <w:sz w:val="24"/>
          <w:szCs w:val="24"/>
        </w:rPr>
      </w:pPr>
      <w:r w:rsidRPr="00406BE0">
        <w:rPr>
          <w:rFonts w:ascii="Times New Roman" w:hAnsi="Times New Roman" w:cs="Times New Roman"/>
          <w:sz w:val="24"/>
          <w:szCs w:val="24"/>
        </w:rPr>
        <w:t>Devolution under Kenya’s 2010 Constitution (Chapter 11) established 47 county governments, each with an Executive and Assembly</w:t>
      </w:r>
      <w:r w:rsidRPr="00D9655E">
        <w:rPr>
          <w:rFonts w:ascii="Times New Roman" w:hAnsi="Times New Roman" w:cs="Times New Roman"/>
          <w:sz w:val="24"/>
          <w:szCs w:val="24"/>
        </w:rPr>
        <w:t xml:space="preserve">. </w:t>
      </w:r>
      <w:r w:rsidRPr="00406BE0">
        <w:rPr>
          <w:rFonts w:ascii="Times New Roman" w:hAnsi="Times New Roman" w:cs="Times New Roman"/>
          <w:sz w:val="24"/>
          <w:szCs w:val="24"/>
        </w:rPr>
        <w:t>This presentation clarifies the legal mandates and roles of key county actors (Governor/</w:t>
      </w:r>
      <w:proofErr w:type="spellStart"/>
      <w:r w:rsidRPr="00406BE0">
        <w:rPr>
          <w:rFonts w:ascii="Times New Roman" w:hAnsi="Times New Roman" w:cs="Times New Roman"/>
          <w:sz w:val="24"/>
          <w:szCs w:val="24"/>
        </w:rPr>
        <w:t>CECMs</w:t>
      </w:r>
      <w:proofErr w:type="spellEnd"/>
      <w:r w:rsidRPr="00406BE0">
        <w:rPr>
          <w:rFonts w:ascii="Times New Roman" w:hAnsi="Times New Roman" w:cs="Times New Roman"/>
          <w:sz w:val="24"/>
          <w:szCs w:val="24"/>
        </w:rPr>
        <w:t>, County Secretary, Chief Officers, County Public Service Board, County Attorney) and highlights how they interconnect.</w:t>
      </w:r>
    </w:p>
    <w:p w14:paraId="764DD476" w14:textId="77777777" w:rsidR="00101C9A" w:rsidRPr="00406BE0" w:rsidRDefault="00101C9A" w:rsidP="00101C9A">
      <w:pPr>
        <w:spacing w:line="276" w:lineRule="auto"/>
        <w:rPr>
          <w:rFonts w:ascii="Times New Roman" w:hAnsi="Times New Roman" w:cs="Times New Roman"/>
          <w:sz w:val="24"/>
          <w:szCs w:val="24"/>
        </w:rPr>
      </w:pPr>
    </w:p>
    <w:p w14:paraId="20B75CF4" w14:textId="77777777" w:rsidR="00101C9A" w:rsidRDefault="00406BE0" w:rsidP="00101C9A">
      <w:p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Objectives:</w:t>
      </w:r>
      <w:r w:rsidRPr="00406BE0">
        <w:rPr>
          <w:rFonts w:ascii="Times New Roman" w:hAnsi="Times New Roman" w:cs="Times New Roman"/>
          <w:sz w:val="24"/>
          <w:szCs w:val="24"/>
        </w:rPr>
        <w:t xml:space="preserve"> </w:t>
      </w:r>
    </w:p>
    <w:p w14:paraId="7F14BF04" w14:textId="77777777" w:rsidR="00101C9A" w:rsidRDefault="00406BE0" w:rsidP="00101C9A">
      <w:pPr>
        <w:spacing w:line="276" w:lineRule="auto"/>
        <w:rPr>
          <w:rFonts w:ascii="Times New Roman" w:hAnsi="Times New Roman" w:cs="Times New Roman"/>
          <w:sz w:val="24"/>
          <w:szCs w:val="24"/>
        </w:rPr>
      </w:pPr>
      <w:r w:rsidRPr="00406BE0">
        <w:rPr>
          <w:rFonts w:ascii="Times New Roman" w:hAnsi="Times New Roman" w:cs="Times New Roman"/>
          <w:sz w:val="24"/>
          <w:szCs w:val="24"/>
        </w:rPr>
        <w:t xml:space="preserve">(a) Outline constitutional and statutory mandates (Constitution 2010, County Governments Act 2012); </w:t>
      </w:r>
    </w:p>
    <w:p w14:paraId="0B5EDEB3" w14:textId="77777777" w:rsidR="00101C9A" w:rsidRDefault="00406BE0" w:rsidP="00101C9A">
      <w:pPr>
        <w:spacing w:line="276" w:lineRule="auto"/>
        <w:rPr>
          <w:rFonts w:ascii="Times New Roman" w:hAnsi="Times New Roman" w:cs="Times New Roman"/>
          <w:sz w:val="24"/>
          <w:szCs w:val="24"/>
        </w:rPr>
      </w:pPr>
      <w:r w:rsidRPr="00406BE0">
        <w:rPr>
          <w:rFonts w:ascii="Times New Roman" w:hAnsi="Times New Roman" w:cs="Times New Roman"/>
          <w:sz w:val="24"/>
          <w:szCs w:val="24"/>
        </w:rPr>
        <w:t xml:space="preserve">(b) Define distinct roles of County Secretary, </w:t>
      </w:r>
      <w:proofErr w:type="spellStart"/>
      <w:r w:rsidRPr="00406BE0">
        <w:rPr>
          <w:rFonts w:ascii="Times New Roman" w:hAnsi="Times New Roman" w:cs="Times New Roman"/>
          <w:sz w:val="24"/>
          <w:szCs w:val="24"/>
        </w:rPr>
        <w:t>CECMs</w:t>
      </w:r>
      <w:proofErr w:type="spellEnd"/>
      <w:r w:rsidRPr="00406BE0">
        <w:rPr>
          <w:rFonts w:ascii="Times New Roman" w:hAnsi="Times New Roman" w:cs="Times New Roman"/>
          <w:sz w:val="24"/>
          <w:szCs w:val="24"/>
        </w:rPr>
        <w:t xml:space="preserve">, CPSB, County Attorney, Chief Officers; </w:t>
      </w:r>
    </w:p>
    <w:p w14:paraId="6E1B958B" w14:textId="77777777" w:rsidR="00101C9A" w:rsidRDefault="00406BE0" w:rsidP="00101C9A">
      <w:pPr>
        <w:spacing w:line="276" w:lineRule="auto"/>
        <w:rPr>
          <w:rFonts w:ascii="Times New Roman" w:hAnsi="Times New Roman" w:cs="Times New Roman"/>
          <w:sz w:val="24"/>
          <w:szCs w:val="24"/>
        </w:rPr>
      </w:pPr>
      <w:r w:rsidRPr="00406BE0">
        <w:rPr>
          <w:rFonts w:ascii="Times New Roman" w:hAnsi="Times New Roman" w:cs="Times New Roman"/>
          <w:sz w:val="24"/>
          <w:szCs w:val="24"/>
        </w:rPr>
        <w:t xml:space="preserve">(c) Identify overlaps or conflicts in these roles (per recent audits &amp; reports); </w:t>
      </w:r>
    </w:p>
    <w:p w14:paraId="119EFC2F" w14:textId="04E04D1E" w:rsidR="00406BE0" w:rsidRPr="00D9655E" w:rsidRDefault="00406BE0" w:rsidP="00101C9A">
      <w:pPr>
        <w:spacing w:line="276" w:lineRule="auto"/>
        <w:rPr>
          <w:rFonts w:ascii="Times New Roman" w:hAnsi="Times New Roman" w:cs="Times New Roman"/>
          <w:sz w:val="24"/>
          <w:szCs w:val="24"/>
        </w:rPr>
      </w:pPr>
      <w:r w:rsidRPr="00406BE0">
        <w:rPr>
          <w:rFonts w:ascii="Times New Roman" w:hAnsi="Times New Roman" w:cs="Times New Roman"/>
          <w:sz w:val="24"/>
          <w:szCs w:val="24"/>
        </w:rPr>
        <w:t xml:space="preserve">(d) Recommend strategies and reforms to </w:t>
      </w:r>
      <w:r w:rsidR="00101C9A">
        <w:rPr>
          <w:rFonts w:ascii="Times New Roman" w:hAnsi="Times New Roman" w:cs="Times New Roman"/>
          <w:sz w:val="24"/>
          <w:szCs w:val="24"/>
        </w:rPr>
        <w:t>harmonise</w:t>
      </w:r>
      <w:r w:rsidRPr="00406BE0">
        <w:rPr>
          <w:rFonts w:ascii="Times New Roman" w:hAnsi="Times New Roman" w:cs="Times New Roman"/>
          <w:sz w:val="24"/>
          <w:szCs w:val="24"/>
        </w:rPr>
        <w:t xml:space="preserve"> functions and improve efficiency.</w:t>
      </w:r>
    </w:p>
    <w:p w14:paraId="5054D1E1" w14:textId="77777777" w:rsidR="00D9655E" w:rsidRPr="00406BE0" w:rsidRDefault="00D9655E" w:rsidP="00101C9A">
      <w:pPr>
        <w:spacing w:line="276" w:lineRule="auto"/>
        <w:ind w:left="720"/>
        <w:rPr>
          <w:rFonts w:ascii="Times New Roman" w:hAnsi="Times New Roman" w:cs="Times New Roman"/>
          <w:sz w:val="24"/>
          <w:szCs w:val="24"/>
        </w:rPr>
      </w:pPr>
    </w:p>
    <w:p w14:paraId="1B3D441C" w14:textId="737216EC" w:rsidR="00406BE0" w:rsidRPr="00406BE0" w:rsidRDefault="00260A6F" w:rsidP="00D9655E">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2. </w:t>
      </w:r>
      <w:r w:rsidR="00406BE0" w:rsidRPr="00406BE0">
        <w:rPr>
          <w:rFonts w:ascii="Times New Roman" w:hAnsi="Times New Roman" w:cs="Times New Roman"/>
          <w:b/>
          <w:bCs/>
          <w:sz w:val="24"/>
          <w:szCs w:val="24"/>
        </w:rPr>
        <w:t>Overview of Constitutional &amp; Statutory Mandates</w:t>
      </w:r>
    </w:p>
    <w:p w14:paraId="186AA005" w14:textId="38FC428F" w:rsidR="00406BE0" w:rsidRPr="00406BE0" w:rsidRDefault="00406BE0" w:rsidP="00551B77">
      <w:pPr>
        <w:numPr>
          <w:ilvl w:val="0"/>
          <w:numId w:val="19"/>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Devolved Structure:</w:t>
      </w:r>
      <w:r w:rsidRPr="00406BE0">
        <w:rPr>
          <w:rFonts w:ascii="Times New Roman" w:hAnsi="Times New Roman" w:cs="Times New Roman"/>
          <w:sz w:val="24"/>
          <w:szCs w:val="24"/>
        </w:rPr>
        <w:t xml:space="preserve"> Each county has a County Assembly and </w:t>
      </w:r>
      <w:r w:rsidR="00551B77">
        <w:rPr>
          <w:rFonts w:ascii="Times New Roman" w:hAnsi="Times New Roman" w:cs="Times New Roman"/>
          <w:sz w:val="24"/>
          <w:szCs w:val="24"/>
        </w:rPr>
        <w:t xml:space="preserve">a </w:t>
      </w:r>
      <w:r w:rsidRPr="00406BE0">
        <w:rPr>
          <w:rFonts w:ascii="Times New Roman" w:hAnsi="Times New Roman" w:cs="Times New Roman"/>
          <w:sz w:val="24"/>
          <w:szCs w:val="24"/>
        </w:rPr>
        <w:t xml:space="preserve">County Executive. The Governor-led </w:t>
      </w:r>
      <w:r w:rsidRPr="00406BE0">
        <w:rPr>
          <w:rFonts w:ascii="Times New Roman" w:hAnsi="Times New Roman" w:cs="Times New Roman"/>
          <w:b/>
          <w:bCs/>
          <w:sz w:val="24"/>
          <w:szCs w:val="24"/>
        </w:rPr>
        <w:t>County Executive Committee (CEC)</w:t>
      </w:r>
      <w:r w:rsidRPr="00406BE0">
        <w:rPr>
          <w:rFonts w:ascii="Times New Roman" w:hAnsi="Times New Roman" w:cs="Times New Roman"/>
          <w:sz w:val="24"/>
          <w:szCs w:val="24"/>
        </w:rPr>
        <w:t xml:space="preserve"> (Governor + Deputy + appointed </w:t>
      </w:r>
      <w:proofErr w:type="spellStart"/>
      <w:r w:rsidRPr="00406BE0">
        <w:rPr>
          <w:rFonts w:ascii="Times New Roman" w:hAnsi="Times New Roman" w:cs="Times New Roman"/>
          <w:sz w:val="24"/>
          <w:szCs w:val="24"/>
        </w:rPr>
        <w:t>CECMs</w:t>
      </w:r>
      <w:proofErr w:type="spellEnd"/>
      <w:r w:rsidRPr="00406BE0">
        <w:rPr>
          <w:rFonts w:ascii="Times New Roman" w:hAnsi="Times New Roman" w:cs="Times New Roman"/>
          <w:sz w:val="24"/>
          <w:szCs w:val="24"/>
        </w:rPr>
        <w:t>) exercises executive authority. By Article 183, the CEC is mandated to implement county legislation, implement applicable national laws, and “manage and coordinate the functions of the county administration and its departments”.</w:t>
      </w:r>
    </w:p>
    <w:p w14:paraId="4D899BFC" w14:textId="6F8C47CB" w:rsidR="00406BE0" w:rsidRPr="00406BE0" w:rsidRDefault="00406BE0" w:rsidP="00551B77">
      <w:pPr>
        <w:numPr>
          <w:ilvl w:val="0"/>
          <w:numId w:val="19"/>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Public Service Principles:</w:t>
      </w:r>
      <w:r w:rsidRPr="00406BE0">
        <w:rPr>
          <w:rFonts w:ascii="Times New Roman" w:hAnsi="Times New Roman" w:cs="Times New Roman"/>
          <w:sz w:val="24"/>
          <w:szCs w:val="24"/>
        </w:rPr>
        <w:t xml:space="preserve"> Article 232 enjoins all public service at both levels to uphold values (ethics, efficiency, accountability, merit, inclusivity). County officers must observe these principles in administration and appointments.</w:t>
      </w:r>
    </w:p>
    <w:p w14:paraId="3331E6EB" w14:textId="218434ED" w:rsidR="00406BE0" w:rsidRPr="00406BE0" w:rsidRDefault="00406BE0" w:rsidP="00551B77">
      <w:pPr>
        <w:numPr>
          <w:ilvl w:val="0"/>
          <w:numId w:val="19"/>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County Staffing (Art.235):</w:t>
      </w:r>
      <w:r w:rsidRPr="00406BE0">
        <w:rPr>
          <w:rFonts w:ascii="Times New Roman" w:hAnsi="Times New Roman" w:cs="Times New Roman"/>
          <w:sz w:val="24"/>
          <w:szCs w:val="24"/>
        </w:rPr>
        <w:t xml:space="preserve"> Counties have constitutional power (within national norms) to create/abolish offices and to appoint, discipline or remove officers in the </w:t>
      </w:r>
      <w:r w:rsidRPr="00406BE0">
        <w:rPr>
          <w:rFonts w:ascii="Times New Roman" w:hAnsi="Times New Roman" w:cs="Times New Roman"/>
          <w:i/>
          <w:iCs/>
          <w:sz w:val="24"/>
          <w:szCs w:val="24"/>
        </w:rPr>
        <w:t>county public service</w:t>
      </w:r>
      <w:r w:rsidRPr="00406BE0">
        <w:rPr>
          <w:rFonts w:ascii="Times New Roman" w:hAnsi="Times New Roman" w:cs="Times New Roman"/>
          <w:sz w:val="24"/>
          <w:szCs w:val="24"/>
        </w:rPr>
        <w:t xml:space="preserve">. The County Governments Act (CGA) 2012 </w:t>
      </w:r>
      <w:r w:rsidRPr="00D9655E">
        <w:rPr>
          <w:rFonts w:ascii="Times New Roman" w:hAnsi="Times New Roman" w:cs="Times New Roman"/>
          <w:sz w:val="24"/>
          <w:szCs w:val="24"/>
        </w:rPr>
        <w:t>operationalises</w:t>
      </w:r>
      <w:r w:rsidRPr="00406BE0">
        <w:rPr>
          <w:rFonts w:ascii="Times New Roman" w:hAnsi="Times New Roman" w:cs="Times New Roman"/>
          <w:sz w:val="24"/>
          <w:szCs w:val="24"/>
        </w:rPr>
        <w:t xml:space="preserve"> this: e.g. Sec.59 entrusts the County Public Service Board (CPSB) with establishing offices, making appointments and removals, and managing HR. CGA Sec.44–46 </w:t>
      </w:r>
      <w:r w:rsidRPr="00D9655E">
        <w:rPr>
          <w:rFonts w:ascii="Times New Roman" w:hAnsi="Times New Roman" w:cs="Times New Roman"/>
          <w:sz w:val="24"/>
          <w:szCs w:val="24"/>
        </w:rPr>
        <w:t>establishes</w:t>
      </w:r>
      <w:r w:rsidRPr="00406BE0">
        <w:rPr>
          <w:rFonts w:ascii="Times New Roman" w:hAnsi="Times New Roman" w:cs="Times New Roman"/>
          <w:sz w:val="24"/>
          <w:szCs w:val="24"/>
        </w:rPr>
        <w:t xml:space="preserve"> the offices of County Secretary and County Chief Officers and </w:t>
      </w:r>
      <w:r w:rsidRPr="00D9655E">
        <w:rPr>
          <w:rFonts w:ascii="Times New Roman" w:hAnsi="Times New Roman" w:cs="Times New Roman"/>
          <w:sz w:val="24"/>
          <w:szCs w:val="24"/>
        </w:rPr>
        <w:t>outlines</w:t>
      </w:r>
      <w:r w:rsidRPr="00406BE0">
        <w:rPr>
          <w:rFonts w:ascii="Times New Roman" w:hAnsi="Times New Roman" w:cs="Times New Roman"/>
          <w:sz w:val="24"/>
          <w:szCs w:val="24"/>
        </w:rPr>
        <w:t xml:space="preserve"> appointment procedures</w:t>
      </w:r>
      <w:r w:rsidRPr="00D9655E">
        <w:rPr>
          <w:rFonts w:ascii="Times New Roman" w:hAnsi="Times New Roman" w:cs="Times New Roman"/>
          <w:sz w:val="24"/>
          <w:szCs w:val="24"/>
        </w:rPr>
        <w:t>.</w:t>
      </w:r>
    </w:p>
    <w:p w14:paraId="1C748D14" w14:textId="77777777" w:rsidR="00406BE0" w:rsidRPr="00D9655E" w:rsidRDefault="00406BE0" w:rsidP="00551B77">
      <w:pPr>
        <w:numPr>
          <w:ilvl w:val="0"/>
          <w:numId w:val="19"/>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Legal Framework:</w:t>
      </w:r>
      <w:r w:rsidRPr="00406BE0">
        <w:rPr>
          <w:rFonts w:ascii="Times New Roman" w:hAnsi="Times New Roman" w:cs="Times New Roman"/>
          <w:sz w:val="24"/>
          <w:szCs w:val="24"/>
        </w:rPr>
        <w:t xml:space="preserve"> Other statutes complement this framework. For example, the Office of the County Attorney Act 2020 fills gaps by formally creating County Attorney offices and prescribing their functions. National laws (e.g. Public Finance Management Act, Intergovernmental Relations Act) also impose duties on counties (e.g. fiscal accountability, cooperation across levels).</w:t>
      </w:r>
    </w:p>
    <w:p w14:paraId="5F017917" w14:textId="77777777" w:rsidR="00D9655E" w:rsidRPr="00406BE0" w:rsidRDefault="00D9655E" w:rsidP="00101C9A">
      <w:pPr>
        <w:spacing w:line="276" w:lineRule="auto"/>
        <w:ind w:left="720"/>
        <w:rPr>
          <w:rFonts w:ascii="Times New Roman" w:hAnsi="Times New Roman" w:cs="Times New Roman"/>
          <w:sz w:val="24"/>
          <w:szCs w:val="24"/>
        </w:rPr>
      </w:pPr>
    </w:p>
    <w:p w14:paraId="3E550B96" w14:textId="426BCB7E" w:rsidR="00406BE0" w:rsidRPr="00406BE0" w:rsidRDefault="00101C9A" w:rsidP="00D9655E">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3. </w:t>
      </w:r>
      <w:r w:rsidR="00406BE0" w:rsidRPr="00406BE0">
        <w:rPr>
          <w:rFonts w:ascii="Times New Roman" w:hAnsi="Times New Roman" w:cs="Times New Roman"/>
          <w:b/>
          <w:bCs/>
          <w:sz w:val="24"/>
          <w:szCs w:val="24"/>
        </w:rPr>
        <w:t>Distinct Roles of Each Entity</w:t>
      </w:r>
    </w:p>
    <w:p w14:paraId="5FAA52BB" w14:textId="67EF24F0" w:rsidR="00406BE0" w:rsidRPr="00406BE0" w:rsidRDefault="00406BE0" w:rsidP="00551B77">
      <w:pPr>
        <w:numPr>
          <w:ilvl w:val="0"/>
          <w:numId w:val="20"/>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 xml:space="preserve">County Governor &amp; </w:t>
      </w:r>
      <w:proofErr w:type="spellStart"/>
      <w:r w:rsidRPr="00406BE0">
        <w:rPr>
          <w:rFonts w:ascii="Times New Roman" w:hAnsi="Times New Roman" w:cs="Times New Roman"/>
          <w:b/>
          <w:bCs/>
          <w:sz w:val="24"/>
          <w:szCs w:val="24"/>
        </w:rPr>
        <w:t>CECMs</w:t>
      </w:r>
      <w:proofErr w:type="spellEnd"/>
      <w:r w:rsidRPr="00406BE0">
        <w:rPr>
          <w:rFonts w:ascii="Times New Roman" w:hAnsi="Times New Roman" w:cs="Times New Roman"/>
          <w:b/>
          <w:bCs/>
          <w:sz w:val="24"/>
          <w:szCs w:val="24"/>
        </w:rPr>
        <w:t>:</w:t>
      </w:r>
      <w:r w:rsidRPr="00406BE0">
        <w:rPr>
          <w:rFonts w:ascii="Times New Roman" w:hAnsi="Times New Roman" w:cs="Times New Roman"/>
          <w:sz w:val="24"/>
          <w:szCs w:val="24"/>
        </w:rPr>
        <w:t xml:space="preserve"> Political heads of devolved departments. By Art.183 and CGA provisions, they oversee policy-making and service delivery, prepare budgets and legislation, and ensure county priorities are met. </w:t>
      </w:r>
      <w:proofErr w:type="spellStart"/>
      <w:r w:rsidRPr="00406BE0">
        <w:rPr>
          <w:rFonts w:ascii="Times New Roman" w:hAnsi="Times New Roman" w:cs="Times New Roman"/>
          <w:sz w:val="24"/>
          <w:szCs w:val="24"/>
        </w:rPr>
        <w:t>CECMs</w:t>
      </w:r>
      <w:proofErr w:type="spellEnd"/>
      <w:r w:rsidRPr="00406BE0">
        <w:rPr>
          <w:rFonts w:ascii="Times New Roman" w:hAnsi="Times New Roman" w:cs="Times New Roman"/>
          <w:sz w:val="24"/>
          <w:szCs w:val="24"/>
        </w:rPr>
        <w:t xml:space="preserve"> (with the Governor) are individually and collectively accountable to the Governor. They draw guidance from </w:t>
      </w:r>
      <w:r w:rsidRPr="00D9655E">
        <w:rPr>
          <w:rFonts w:ascii="Times New Roman" w:hAnsi="Times New Roman" w:cs="Times New Roman"/>
          <w:sz w:val="24"/>
          <w:szCs w:val="24"/>
        </w:rPr>
        <w:t xml:space="preserve">the </w:t>
      </w:r>
      <w:r w:rsidRPr="00406BE0">
        <w:rPr>
          <w:rFonts w:ascii="Times New Roman" w:hAnsi="Times New Roman" w:cs="Times New Roman"/>
          <w:sz w:val="24"/>
          <w:szCs w:val="24"/>
        </w:rPr>
        <w:t>Constitution Art.174 (objectives of devolution) in aligning functions.</w:t>
      </w:r>
    </w:p>
    <w:p w14:paraId="2434B696" w14:textId="1549E3E0" w:rsidR="00406BE0" w:rsidRPr="00406BE0" w:rsidRDefault="00406BE0" w:rsidP="00551B77">
      <w:pPr>
        <w:numPr>
          <w:ilvl w:val="0"/>
          <w:numId w:val="20"/>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County Secretary (Sec.44 CGA):</w:t>
      </w:r>
      <w:r w:rsidRPr="00406BE0">
        <w:rPr>
          <w:rFonts w:ascii="Times New Roman" w:hAnsi="Times New Roman" w:cs="Times New Roman"/>
          <w:sz w:val="24"/>
          <w:szCs w:val="24"/>
        </w:rPr>
        <w:t xml:space="preserve"> Chief administrative officer of the county public service. The County Secretary is </w:t>
      </w:r>
      <w:r w:rsidRPr="00406BE0">
        <w:rPr>
          <w:rFonts w:ascii="Times New Roman" w:hAnsi="Times New Roman" w:cs="Times New Roman"/>
          <w:i/>
          <w:iCs/>
          <w:sz w:val="24"/>
          <w:szCs w:val="24"/>
        </w:rPr>
        <w:t>ex officio</w:t>
      </w:r>
      <w:r w:rsidRPr="00406BE0">
        <w:rPr>
          <w:rFonts w:ascii="Times New Roman" w:hAnsi="Times New Roman" w:cs="Times New Roman"/>
          <w:sz w:val="24"/>
          <w:szCs w:val="24"/>
        </w:rPr>
        <w:t xml:space="preserve"> Secretary to the County Executive Committee. Key duties: </w:t>
      </w:r>
      <w:r w:rsidRPr="00406BE0">
        <w:rPr>
          <w:rFonts w:ascii="Times New Roman" w:hAnsi="Times New Roman" w:cs="Times New Roman"/>
          <w:b/>
          <w:bCs/>
          <w:sz w:val="24"/>
          <w:szCs w:val="24"/>
        </w:rPr>
        <w:t>head of the county public service</w:t>
      </w:r>
      <w:r w:rsidRPr="00406BE0">
        <w:rPr>
          <w:rFonts w:ascii="Times New Roman" w:hAnsi="Times New Roman" w:cs="Times New Roman"/>
          <w:sz w:val="24"/>
          <w:szCs w:val="24"/>
        </w:rPr>
        <w:t>; arrange CEC meetings and keep minutes; communicate CEC decisions to relevant officers; and perform functions delegated by the CEC. In practice, the Secretary coordinates cross-departmental administration and advises the Governor on service operations.</w:t>
      </w:r>
    </w:p>
    <w:p w14:paraId="154D6C7D" w14:textId="56C1C3E8" w:rsidR="00406BE0" w:rsidRPr="00406BE0" w:rsidRDefault="00406BE0" w:rsidP="00551B77">
      <w:pPr>
        <w:numPr>
          <w:ilvl w:val="0"/>
          <w:numId w:val="20"/>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County Chief Officers (</w:t>
      </w:r>
      <w:proofErr w:type="spellStart"/>
      <w:r w:rsidRPr="00406BE0">
        <w:rPr>
          <w:rFonts w:ascii="Times New Roman" w:hAnsi="Times New Roman" w:cs="Times New Roman"/>
          <w:b/>
          <w:bCs/>
          <w:sz w:val="24"/>
          <w:szCs w:val="24"/>
        </w:rPr>
        <w:t>COOs</w:t>
      </w:r>
      <w:proofErr w:type="spellEnd"/>
      <w:r w:rsidRPr="00406BE0">
        <w:rPr>
          <w:rFonts w:ascii="Times New Roman" w:hAnsi="Times New Roman" w:cs="Times New Roman"/>
          <w:b/>
          <w:bCs/>
          <w:sz w:val="24"/>
          <w:szCs w:val="24"/>
        </w:rPr>
        <w:t>, Sec.45 CGA):</w:t>
      </w:r>
      <w:r w:rsidRPr="00406BE0">
        <w:rPr>
          <w:rFonts w:ascii="Times New Roman" w:hAnsi="Times New Roman" w:cs="Times New Roman"/>
          <w:sz w:val="24"/>
          <w:szCs w:val="24"/>
        </w:rPr>
        <w:t xml:space="preserve"> Professional heads of county departments. Governors must nominate </w:t>
      </w:r>
      <w:proofErr w:type="spellStart"/>
      <w:r w:rsidRPr="00406BE0">
        <w:rPr>
          <w:rFonts w:ascii="Times New Roman" w:hAnsi="Times New Roman" w:cs="Times New Roman"/>
          <w:sz w:val="24"/>
          <w:szCs w:val="24"/>
        </w:rPr>
        <w:t>COOs</w:t>
      </w:r>
      <w:proofErr w:type="spellEnd"/>
      <w:r w:rsidRPr="00406BE0">
        <w:rPr>
          <w:rFonts w:ascii="Times New Roman" w:hAnsi="Times New Roman" w:cs="Times New Roman"/>
          <w:sz w:val="24"/>
          <w:szCs w:val="24"/>
        </w:rPr>
        <w:t xml:space="preserve"> (from CPSB recommendations) for Assembly approval. Each COO reports to the respective CECM and is </w:t>
      </w:r>
      <w:r w:rsidRPr="00406BE0">
        <w:rPr>
          <w:rFonts w:ascii="Times New Roman" w:hAnsi="Times New Roman" w:cs="Times New Roman"/>
          <w:i/>
          <w:iCs/>
          <w:sz w:val="24"/>
          <w:szCs w:val="24"/>
        </w:rPr>
        <w:t xml:space="preserve">responsible for </w:t>
      </w:r>
      <w:r w:rsidR="00D9655E" w:rsidRPr="00D9655E">
        <w:rPr>
          <w:rFonts w:ascii="Times New Roman" w:hAnsi="Times New Roman" w:cs="Times New Roman"/>
          <w:i/>
          <w:iCs/>
          <w:sz w:val="24"/>
          <w:szCs w:val="24"/>
        </w:rPr>
        <w:t xml:space="preserve">the </w:t>
      </w:r>
      <w:r w:rsidRPr="00406BE0">
        <w:rPr>
          <w:rFonts w:ascii="Times New Roman" w:hAnsi="Times New Roman" w:cs="Times New Roman"/>
          <w:i/>
          <w:iCs/>
          <w:sz w:val="24"/>
          <w:szCs w:val="24"/>
        </w:rPr>
        <w:t>administration of the assigned department</w:t>
      </w:r>
      <w:r w:rsidRPr="00406BE0">
        <w:rPr>
          <w:rFonts w:ascii="Times New Roman" w:hAnsi="Times New Roman" w:cs="Times New Roman"/>
          <w:sz w:val="24"/>
          <w:szCs w:val="24"/>
        </w:rPr>
        <w:t xml:space="preserve">. </w:t>
      </w:r>
      <w:proofErr w:type="spellStart"/>
      <w:r w:rsidRPr="00406BE0">
        <w:rPr>
          <w:rFonts w:ascii="Times New Roman" w:hAnsi="Times New Roman" w:cs="Times New Roman"/>
          <w:sz w:val="24"/>
          <w:szCs w:val="24"/>
        </w:rPr>
        <w:t>COOs</w:t>
      </w:r>
      <w:proofErr w:type="spellEnd"/>
      <w:r w:rsidRPr="00406BE0">
        <w:rPr>
          <w:rFonts w:ascii="Times New Roman" w:hAnsi="Times New Roman" w:cs="Times New Roman"/>
          <w:sz w:val="24"/>
          <w:szCs w:val="24"/>
        </w:rPr>
        <w:t xml:space="preserve"> carry delegated authority for department operations (including financial and HR management) and ensure implementation of both county policies and CECM directives.</w:t>
      </w:r>
    </w:p>
    <w:p w14:paraId="5647C2A3" w14:textId="036ECE97" w:rsidR="00406BE0" w:rsidRPr="00406BE0" w:rsidRDefault="00406BE0" w:rsidP="00551B77">
      <w:pPr>
        <w:numPr>
          <w:ilvl w:val="0"/>
          <w:numId w:val="20"/>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County Public Service Board (CPSB, Sec.57–59 CGA):</w:t>
      </w:r>
      <w:r w:rsidRPr="00406BE0">
        <w:rPr>
          <w:rFonts w:ascii="Times New Roman" w:hAnsi="Times New Roman" w:cs="Times New Roman"/>
          <w:sz w:val="24"/>
          <w:szCs w:val="24"/>
        </w:rPr>
        <w:t xml:space="preserve"> Independent body managing county HR. Established under Art.235 Const. and Sec.57 CGA, the </w:t>
      </w:r>
      <w:proofErr w:type="spellStart"/>
      <w:r w:rsidRPr="00406BE0">
        <w:rPr>
          <w:rFonts w:ascii="Times New Roman" w:hAnsi="Times New Roman" w:cs="Times New Roman"/>
          <w:sz w:val="24"/>
          <w:szCs w:val="24"/>
        </w:rPr>
        <w:t>CPSB’s</w:t>
      </w:r>
      <w:proofErr w:type="spellEnd"/>
      <w:r w:rsidRPr="00406BE0">
        <w:rPr>
          <w:rFonts w:ascii="Times New Roman" w:hAnsi="Times New Roman" w:cs="Times New Roman"/>
          <w:sz w:val="24"/>
          <w:szCs w:val="24"/>
        </w:rPr>
        <w:t xml:space="preserve"> </w:t>
      </w:r>
      <w:r w:rsidRPr="00406BE0">
        <w:rPr>
          <w:rFonts w:ascii="Times New Roman" w:hAnsi="Times New Roman" w:cs="Times New Roman"/>
          <w:b/>
          <w:bCs/>
          <w:sz w:val="24"/>
          <w:szCs w:val="24"/>
        </w:rPr>
        <w:t>functions</w:t>
      </w:r>
      <w:r w:rsidRPr="00406BE0">
        <w:rPr>
          <w:rFonts w:ascii="Times New Roman" w:hAnsi="Times New Roman" w:cs="Times New Roman"/>
          <w:sz w:val="24"/>
          <w:szCs w:val="24"/>
        </w:rPr>
        <w:t xml:space="preserve"> (Sec.59(1)) are to create or abolish county public service offices; appoint and confirm officers (including at sub-county/city levels); discipline or remove officers; and advise the county on HR planning and values. It must promote constitutional values (Art.10 &amp; 232) in the county service and report regularly to the County Assembly. The CPSB selects candidates (often via competitive recruitment) for all county positions, including County Secretary, </w:t>
      </w:r>
      <w:proofErr w:type="spellStart"/>
      <w:r w:rsidRPr="00406BE0">
        <w:rPr>
          <w:rFonts w:ascii="Times New Roman" w:hAnsi="Times New Roman" w:cs="Times New Roman"/>
          <w:sz w:val="24"/>
          <w:szCs w:val="24"/>
        </w:rPr>
        <w:t>COOs</w:t>
      </w:r>
      <w:proofErr w:type="spellEnd"/>
      <w:r w:rsidRPr="00406BE0">
        <w:rPr>
          <w:rFonts w:ascii="Times New Roman" w:hAnsi="Times New Roman" w:cs="Times New Roman"/>
          <w:sz w:val="24"/>
          <w:szCs w:val="24"/>
        </w:rPr>
        <w:t>, sub-county and ward administrators.</w:t>
      </w:r>
    </w:p>
    <w:p w14:paraId="1A02CF25" w14:textId="65240B94" w:rsidR="00406BE0" w:rsidRPr="00D9655E" w:rsidRDefault="00406BE0" w:rsidP="00551B77">
      <w:pPr>
        <w:numPr>
          <w:ilvl w:val="0"/>
          <w:numId w:val="20"/>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County Attorney (Office Act 2020):</w:t>
      </w:r>
      <w:r w:rsidRPr="00406BE0">
        <w:rPr>
          <w:rFonts w:ascii="Times New Roman" w:hAnsi="Times New Roman" w:cs="Times New Roman"/>
          <w:sz w:val="24"/>
          <w:szCs w:val="24"/>
        </w:rPr>
        <w:t xml:space="preserve"> Principal legal adviser to the county government. The County Attorney is appointed by the Governor (with Assembly approval) and holds office for 6 years (ranked as a CECM). Core functions: advise the county executive and departments on legal/legislative matters; draft, vet or interpret all county contracts and laws; represent the county government in civil/administrative proceedings (except criminal). The County Attorney attends CEC meetings as an </w:t>
      </w:r>
      <w:r w:rsidRPr="00406BE0">
        <w:rPr>
          <w:rFonts w:ascii="Times New Roman" w:hAnsi="Times New Roman" w:cs="Times New Roman"/>
          <w:i/>
          <w:iCs/>
          <w:sz w:val="24"/>
          <w:szCs w:val="24"/>
        </w:rPr>
        <w:t>ex officio</w:t>
      </w:r>
      <w:r w:rsidRPr="00406BE0">
        <w:rPr>
          <w:rFonts w:ascii="Times New Roman" w:hAnsi="Times New Roman" w:cs="Times New Roman"/>
          <w:sz w:val="24"/>
          <w:szCs w:val="24"/>
        </w:rPr>
        <w:t xml:space="preserve"> member, ensuring legal compliance of executive decisions.</w:t>
      </w:r>
    </w:p>
    <w:p w14:paraId="2E43D6F2" w14:textId="77777777" w:rsidR="00D9655E" w:rsidRPr="00406BE0" w:rsidRDefault="00D9655E" w:rsidP="00272B6D">
      <w:pPr>
        <w:spacing w:line="276" w:lineRule="auto"/>
        <w:ind w:left="720"/>
        <w:rPr>
          <w:rFonts w:ascii="Times New Roman" w:hAnsi="Times New Roman" w:cs="Times New Roman"/>
          <w:sz w:val="24"/>
          <w:szCs w:val="24"/>
        </w:rPr>
      </w:pPr>
    </w:p>
    <w:p w14:paraId="78D16F71" w14:textId="1378C4E3" w:rsidR="00406BE0" w:rsidRPr="00406BE0" w:rsidRDefault="00272B6D" w:rsidP="00D9655E">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4. </w:t>
      </w:r>
      <w:r w:rsidR="00406BE0" w:rsidRPr="00406BE0">
        <w:rPr>
          <w:rFonts w:ascii="Times New Roman" w:hAnsi="Times New Roman" w:cs="Times New Roman"/>
          <w:b/>
          <w:bCs/>
          <w:sz w:val="24"/>
          <w:szCs w:val="24"/>
        </w:rPr>
        <w:t>Role Overlaps, Intersections &amp; Potential Collisions</w:t>
      </w:r>
    </w:p>
    <w:p w14:paraId="15AD3A50" w14:textId="3A6C726D" w:rsidR="00406BE0" w:rsidRPr="00406BE0" w:rsidRDefault="00406BE0" w:rsidP="00551B77">
      <w:pPr>
        <w:numPr>
          <w:ilvl w:val="0"/>
          <w:numId w:val="21"/>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Appointment Authority:</w:t>
      </w:r>
      <w:r w:rsidRPr="00406BE0">
        <w:rPr>
          <w:rFonts w:ascii="Times New Roman" w:hAnsi="Times New Roman" w:cs="Times New Roman"/>
          <w:sz w:val="24"/>
          <w:szCs w:val="24"/>
        </w:rPr>
        <w:t xml:space="preserve"> The Governor </w:t>
      </w:r>
      <w:r w:rsidRPr="00406BE0">
        <w:rPr>
          <w:rFonts w:ascii="Times New Roman" w:hAnsi="Times New Roman" w:cs="Times New Roman"/>
          <w:i/>
          <w:iCs/>
          <w:sz w:val="24"/>
          <w:szCs w:val="24"/>
        </w:rPr>
        <w:t>nominates</w:t>
      </w:r>
      <w:r w:rsidRPr="00406BE0">
        <w:rPr>
          <w:rFonts w:ascii="Times New Roman" w:hAnsi="Times New Roman" w:cs="Times New Roman"/>
          <w:sz w:val="24"/>
          <w:szCs w:val="24"/>
        </w:rPr>
        <w:t xml:space="preserve"> </w:t>
      </w:r>
      <w:proofErr w:type="spellStart"/>
      <w:r w:rsidRPr="00406BE0">
        <w:rPr>
          <w:rFonts w:ascii="Times New Roman" w:hAnsi="Times New Roman" w:cs="Times New Roman"/>
          <w:sz w:val="24"/>
          <w:szCs w:val="24"/>
        </w:rPr>
        <w:t>COOs</w:t>
      </w:r>
      <w:proofErr w:type="spellEnd"/>
      <w:r w:rsidRPr="00406BE0">
        <w:rPr>
          <w:rFonts w:ascii="Times New Roman" w:hAnsi="Times New Roman" w:cs="Times New Roman"/>
          <w:sz w:val="24"/>
          <w:szCs w:val="24"/>
        </w:rPr>
        <w:t xml:space="preserve"> from CPSB-recommended candidates (CGA §45(1)), yet the CPSB has constitutional authority to appoint and confirm officers. Tension can arise if the Governor </w:t>
      </w:r>
      <w:r w:rsidRPr="00D9655E">
        <w:rPr>
          <w:rFonts w:ascii="Times New Roman" w:hAnsi="Times New Roman" w:cs="Times New Roman"/>
          <w:sz w:val="24"/>
          <w:szCs w:val="24"/>
        </w:rPr>
        <w:t>favours</w:t>
      </w:r>
      <w:r w:rsidRPr="00406BE0">
        <w:rPr>
          <w:rFonts w:ascii="Times New Roman" w:hAnsi="Times New Roman" w:cs="Times New Roman"/>
          <w:sz w:val="24"/>
          <w:szCs w:val="24"/>
        </w:rPr>
        <w:t xml:space="preserve"> candidates not vetted by the CPSB (or vice versa). Similarly, while the CPSB advises on policy (values, pay levels)</w:t>
      </w:r>
      <w:r w:rsidRPr="00D9655E">
        <w:rPr>
          <w:rFonts w:ascii="Times New Roman" w:hAnsi="Times New Roman" w:cs="Times New Roman"/>
          <w:sz w:val="24"/>
          <w:szCs w:val="24"/>
        </w:rPr>
        <w:t>,</w:t>
      </w:r>
      <w:r w:rsidRPr="00406BE0">
        <w:rPr>
          <w:rFonts w:ascii="Times New Roman" w:hAnsi="Times New Roman" w:cs="Times New Roman"/>
          <w:sz w:val="24"/>
          <w:szCs w:val="24"/>
        </w:rPr>
        <w:t xml:space="preserve"> actual remuneration proposals go to the Salaries &amp; Remuneration Commission, creating potential misalignment.</w:t>
      </w:r>
    </w:p>
    <w:p w14:paraId="31A2D712" w14:textId="10AC5A45" w:rsidR="00406BE0" w:rsidRPr="00406BE0" w:rsidRDefault="00406BE0" w:rsidP="00551B77">
      <w:pPr>
        <w:numPr>
          <w:ilvl w:val="0"/>
          <w:numId w:val="21"/>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County Secretary vs. County Attorney:</w:t>
      </w:r>
      <w:r w:rsidRPr="00406BE0">
        <w:rPr>
          <w:rFonts w:ascii="Times New Roman" w:hAnsi="Times New Roman" w:cs="Times New Roman"/>
          <w:sz w:val="24"/>
          <w:szCs w:val="24"/>
        </w:rPr>
        <w:t xml:space="preserve"> Both the County Secretary and the County Attorney serve on the CEC ex officio (Sec.44(2F) CGA and Office of CA Act). The Secretary facilitates administration, while the Attorney advises on law. Overlap can occur if both provide directives to departments (e.g. a legal directive versus an administrative directive). Without clear protocols, departmental managers may receive conflicting instructions from the Secretary and the Attorney.</w:t>
      </w:r>
    </w:p>
    <w:p w14:paraId="4F21965E" w14:textId="546288D1" w:rsidR="00406BE0" w:rsidRPr="00406BE0" w:rsidRDefault="00406BE0" w:rsidP="00551B77">
      <w:pPr>
        <w:numPr>
          <w:ilvl w:val="0"/>
          <w:numId w:val="21"/>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CPSB vs. Department Heads:</w:t>
      </w:r>
      <w:r w:rsidRPr="00406BE0">
        <w:rPr>
          <w:rFonts w:ascii="Times New Roman" w:hAnsi="Times New Roman" w:cs="Times New Roman"/>
          <w:sz w:val="24"/>
          <w:szCs w:val="24"/>
        </w:rPr>
        <w:t xml:space="preserve"> CPSB formulates HR policy (including job structures and disciplinary frameworks), but </w:t>
      </w:r>
      <w:proofErr w:type="spellStart"/>
      <w:r w:rsidRPr="00406BE0">
        <w:rPr>
          <w:rFonts w:ascii="Times New Roman" w:hAnsi="Times New Roman" w:cs="Times New Roman"/>
          <w:sz w:val="24"/>
          <w:szCs w:val="24"/>
        </w:rPr>
        <w:t>COOs</w:t>
      </w:r>
      <w:proofErr w:type="spellEnd"/>
      <w:r w:rsidRPr="00406BE0">
        <w:rPr>
          <w:rFonts w:ascii="Times New Roman" w:hAnsi="Times New Roman" w:cs="Times New Roman"/>
          <w:sz w:val="24"/>
          <w:szCs w:val="24"/>
        </w:rPr>
        <w:t xml:space="preserve"> and County Secretary manage day-to-day staffing. Gaps may appear in authority: e.g., a department might hire “acting” staff during vacancies, raising legal questions if done without CPSB </w:t>
      </w:r>
      <w:r w:rsidRPr="00D9655E">
        <w:rPr>
          <w:rFonts w:ascii="Times New Roman" w:hAnsi="Times New Roman" w:cs="Times New Roman"/>
          <w:sz w:val="24"/>
          <w:szCs w:val="24"/>
        </w:rPr>
        <w:t>concurrence</w:t>
      </w:r>
      <w:r w:rsidRPr="00406BE0">
        <w:rPr>
          <w:rFonts w:ascii="Times New Roman" w:hAnsi="Times New Roman" w:cs="Times New Roman"/>
          <w:sz w:val="24"/>
          <w:szCs w:val="24"/>
        </w:rPr>
        <w:t>.</w:t>
      </w:r>
    </w:p>
    <w:p w14:paraId="56928344" w14:textId="7CBD506D" w:rsidR="00406BE0" w:rsidRPr="00406BE0" w:rsidRDefault="00406BE0" w:rsidP="00551B77">
      <w:pPr>
        <w:numPr>
          <w:ilvl w:val="0"/>
          <w:numId w:val="21"/>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Intergovernmental Areas:</w:t>
      </w:r>
      <w:r w:rsidRPr="00406BE0">
        <w:rPr>
          <w:rFonts w:ascii="Times New Roman" w:hAnsi="Times New Roman" w:cs="Times New Roman"/>
          <w:sz w:val="24"/>
          <w:szCs w:val="24"/>
        </w:rPr>
        <w:t xml:space="preserve"> Some functions (e.g. urban planning, agriculture) are shared with national ministries. Overlaps occur if county and national officers (e.g. county agronomists vs. national extension) issue conflicting guidance. Intergovernmental Act 2012 envisages coordination, but in practice</w:t>
      </w:r>
      <w:r w:rsidRPr="00D9655E">
        <w:rPr>
          <w:rFonts w:ascii="Times New Roman" w:hAnsi="Times New Roman" w:cs="Times New Roman"/>
          <w:sz w:val="24"/>
          <w:szCs w:val="24"/>
        </w:rPr>
        <w:t>,</w:t>
      </w:r>
      <w:r w:rsidRPr="00406BE0">
        <w:rPr>
          <w:rFonts w:ascii="Times New Roman" w:hAnsi="Times New Roman" w:cs="Times New Roman"/>
          <w:sz w:val="24"/>
          <w:szCs w:val="24"/>
        </w:rPr>
        <w:t xml:space="preserve"> dual reporting lines can confuse implementation.</w:t>
      </w:r>
    </w:p>
    <w:p w14:paraId="4DC2AFDA" w14:textId="77777777" w:rsidR="00406BE0" w:rsidRPr="00D9655E" w:rsidRDefault="00406BE0" w:rsidP="00551B77">
      <w:pPr>
        <w:numPr>
          <w:ilvl w:val="0"/>
          <w:numId w:val="21"/>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Civic Forums and Boards:</w:t>
      </w:r>
      <w:r w:rsidRPr="00406BE0">
        <w:rPr>
          <w:rFonts w:ascii="Times New Roman" w:hAnsi="Times New Roman" w:cs="Times New Roman"/>
          <w:sz w:val="24"/>
          <w:szCs w:val="24"/>
        </w:rPr>
        <w:t xml:space="preserve"> The County Secretary often serves on intergovernmental or city/county boards. For example, in national law the CS chairs intergovernmental committees and liaises with county commissioners. Blurred lines of accountability can arise if county and national officials both claim jurisdiction over an issue.</w:t>
      </w:r>
    </w:p>
    <w:p w14:paraId="546B9C81" w14:textId="77777777" w:rsidR="00D9655E" w:rsidRPr="00406BE0" w:rsidRDefault="00D9655E" w:rsidP="00D9655E">
      <w:pPr>
        <w:spacing w:line="276" w:lineRule="auto"/>
        <w:ind w:left="720"/>
        <w:rPr>
          <w:rFonts w:ascii="Times New Roman" w:hAnsi="Times New Roman" w:cs="Times New Roman"/>
          <w:sz w:val="24"/>
          <w:szCs w:val="24"/>
        </w:rPr>
      </w:pPr>
    </w:p>
    <w:p w14:paraId="40E12A78" w14:textId="072D036D" w:rsidR="00406BE0" w:rsidRPr="00406BE0" w:rsidRDefault="00272B6D" w:rsidP="00D9655E">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5. </w:t>
      </w:r>
      <w:r w:rsidR="00406BE0" w:rsidRPr="00406BE0">
        <w:rPr>
          <w:rFonts w:ascii="Times New Roman" w:hAnsi="Times New Roman" w:cs="Times New Roman"/>
          <w:b/>
          <w:bCs/>
          <w:sz w:val="24"/>
          <w:szCs w:val="24"/>
        </w:rPr>
        <w:t>Legal and Operational Loopholes</w:t>
      </w:r>
    </w:p>
    <w:p w14:paraId="19270321" w14:textId="6327AC6A" w:rsidR="00406BE0" w:rsidRPr="00406BE0" w:rsidRDefault="00406BE0" w:rsidP="00DC1FB4">
      <w:pPr>
        <w:numPr>
          <w:ilvl w:val="0"/>
          <w:numId w:val="22"/>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Legislative Gaps:</w:t>
      </w:r>
      <w:r w:rsidRPr="00406BE0">
        <w:rPr>
          <w:rFonts w:ascii="Times New Roman" w:hAnsi="Times New Roman" w:cs="Times New Roman"/>
          <w:sz w:val="24"/>
          <w:szCs w:val="24"/>
        </w:rPr>
        <w:t xml:space="preserve"> Before 2020, the Constitution and CGA did not explicitly create the County Attorney’s office; counties often had “legal officers” of unclear status. The Office of the County Attorney Act 2020 remedies this by legally elevating county legal counsel to CECM status. However, implementation lags in some counties, leading to uneven access to legal oversight.</w:t>
      </w:r>
    </w:p>
    <w:p w14:paraId="08AFD20C" w14:textId="040E4D55" w:rsidR="00406BE0" w:rsidRPr="00406BE0" w:rsidRDefault="00406BE0" w:rsidP="00DC1FB4">
      <w:pPr>
        <w:numPr>
          <w:ilvl w:val="0"/>
          <w:numId w:val="22"/>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Delegation Ambiguity:</w:t>
      </w:r>
      <w:r w:rsidRPr="00406BE0">
        <w:rPr>
          <w:rFonts w:ascii="Times New Roman" w:hAnsi="Times New Roman" w:cs="Times New Roman"/>
          <w:sz w:val="24"/>
          <w:szCs w:val="24"/>
        </w:rPr>
        <w:t xml:space="preserve"> CGA allows Governors to delegate functions (implied in Sec.6(2)(c)) and requires </w:t>
      </w:r>
      <w:proofErr w:type="spellStart"/>
      <w:r w:rsidRPr="00406BE0">
        <w:rPr>
          <w:rFonts w:ascii="Times New Roman" w:hAnsi="Times New Roman" w:cs="Times New Roman"/>
          <w:sz w:val="24"/>
          <w:szCs w:val="24"/>
        </w:rPr>
        <w:t>CPSBs</w:t>
      </w:r>
      <w:proofErr w:type="spellEnd"/>
      <w:r w:rsidRPr="00406BE0">
        <w:rPr>
          <w:rFonts w:ascii="Times New Roman" w:hAnsi="Times New Roman" w:cs="Times New Roman"/>
          <w:sz w:val="24"/>
          <w:szCs w:val="24"/>
        </w:rPr>
        <w:t xml:space="preserve"> to delegate powers in writing (Sec.86). Yet detailed rules on delegation (e.g. of procurement or project oversight to sub-county units) are often lacking or inconsistently applied, creating gaps in accountability. For instance, the law does not clearly sequence who has final say on disciplinary cases when multiple offices are involved (Governor, CPSB, or County Assembly).</w:t>
      </w:r>
    </w:p>
    <w:p w14:paraId="5C19CDA8" w14:textId="3F5FF2D4" w:rsidR="00406BE0" w:rsidRPr="00406BE0" w:rsidRDefault="00406BE0" w:rsidP="00DC1FB4">
      <w:pPr>
        <w:numPr>
          <w:ilvl w:val="0"/>
          <w:numId w:val="22"/>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Overlap in Audit &amp; Performance Oversight:</w:t>
      </w:r>
      <w:r w:rsidRPr="00406BE0">
        <w:rPr>
          <w:rFonts w:ascii="Times New Roman" w:hAnsi="Times New Roman" w:cs="Times New Roman"/>
          <w:sz w:val="24"/>
          <w:szCs w:val="24"/>
        </w:rPr>
        <w:t xml:space="preserve"> County Public Finance Management regulations require internal audit and performance management, but audits show many counties have inactive audit committees or </w:t>
      </w:r>
      <w:r w:rsidRPr="00D9655E">
        <w:rPr>
          <w:rFonts w:ascii="Times New Roman" w:hAnsi="Times New Roman" w:cs="Times New Roman"/>
          <w:sz w:val="24"/>
          <w:szCs w:val="24"/>
        </w:rPr>
        <w:t>ignore</w:t>
      </w:r>
      <w:r w:rsidRPr="00406BE0">
        <w:rPr>
          <w:rFonts w:ascii="Times New Roman" w:hAnsi="Times New Roman" w:cs="Times New Roman"/>
          <w:sz w:val="24"/>
          <w:szCs w:val="24"/>
        </w:rPr>
        <w:t xml:space="preserve"> recommendations. The absence of effective oversight blurs responsibilities for correcting failures (e.g., whether it is CPSB, </w:t>
      </w:r>
      <w:r w:rsidRPr="00D9655E">
        <w:rPr>
          <w:rFonts w:ascii="Times New Roman" w:hAnsi="Times New Roman" w:cs="Times New Roman"/>
          <w:sz w:val="24"/>
          <w:szCs w:val="24"/>
        </w:rPr>
        <w:t xml:space="preserve">the </w:t>
      </w:r>
      <w:r w:rsidRPr="00406BE0">
        <w:rPr>
          <w:rFonts w:ascii="Times New Roman" w:hAnsi="Times New Roman" w:cs="Times New Roman"/>
          <w:sz w:val="24"/>
          <w:szCs w:val="24"/>
        </w:rPr>
        <w:t xml:space="preserve">Governor’s office or </w:t>
      </w:r>
      <w:r w:rsidR="00D9655E" w:rsidRPr="00D9655E">
        <w:rPr>
          <w:rFonts w:ascii="Times New Roman" w:hAnsi="Times New Roman" w:cs="Times New Roman"/>
          <w:sz w:val="24"/>
          <w:szCs w:val="24"/>
        </w:rPr>
        <w:t xml:space="preserve">the </w:t>
      </w:r>
      <w:r w:rsidRPr="00406BE0">
        <w:rPr>
          <w:rFonts w:ascii="Times New Roman" w:hAnsi="Times New Roman" w:cs="Times New Roman"/>
          <w:sz w:val="24"/>
          <w:szCs w:val="24"/>
        </w:rPr>
        <w:t>County Assembly to enforce audit fixes).</w:t>
      </w:r>
    </w:p>
    <w:p w14:paraId="64F381D1" w14:textId="19376228" w:rsidR="00406BE0" w:rsidRPr="00D9655E" w:rsidRDefault="00406BE0" w:rsidP="00DC1FB4">
      <w:pPr>
        <w:numPr>
          <w:ilvl w:val="0"/>
          <w:numId w:val="22"/>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Policy Misalignment:</w:t>
      </w:r>
      <w:r w:rsidRPr="00406BE0">
        <w:rPr>
          <w:rFonts w:ascii="Times New Roman" w:hAnsi="Times New Roman" w:cs="Times New Roman"/>
          <w:sz w:val="24"/>
          <w:szCs w:val="24"/>
        </w:rPr>
        <w:t xml:space="preserve"> Counties must align departmental plans with broader county strategies (Art.183), but misalignment exists if, for example, the </w:t>
      </w:r>
      <w:proofErr w:type="spellStart"/>
      <w:r w:rsidRPr="00406BE0">
        <w:rPr>
          <w:rFonts w:ascii="Times New Roman" w:hAnsi="Times New Roman" w:cs="Times New Roman"/>
          <w:sz w:val="24"/>
          <w:szCs w:val="24"/>
        </w:rPr>
        <w:t>CPSB’s</w:t>
      </w:r>
      <w:proofErr w:type="spellEnd"/>
      <w:r w:rsidRPr="00406BE0">
        <w:rPr>
          <w:rFonts w:ascii="Times New Roman" w:hAnsi="Times New Roman" w:cs="Times New Roman"/>
          <w:sz w:val="24"/>
          <w:szCs w:val="24"/>
        </w:rPr>
        <w:t xml:space="preserve"> HR plan (e.g. integrated staffing) is not </w:t>
      </w:r>
      <w:r w:rsidRPr="00D9655E">
        <w:rPr>
          <w:rFonts w:ascii="Times New Roman" w:hAnsi="Times New Roman" w:cs="Times New Roman"/>
          <w:sz w:val="24"/>
          <w:szCs w:val="24"/>
        </w:rPr>
        <w:t>harmonised</w:t>
      </w:r>
      <w:r w:rsidRPr="00406BE0">
        <w:rPr>
          <w:rFonts w:ascii="Times New Roman" w:hAnsi="Times New Roman" w:cs="Times New Roman"/>
          <w:sz w:val="24"/>
          <w:szCs w:val="24"/>
        </w:rPr>
        <w:t xml:space="preserve"> with the County Integrated Development Plan. There are </w:t>
      </w:r>
      <w:r w:rsidRPr="00D9655E">
        <w:rPr>
          <w:rFonts w:ascii="Times New Roman" w:hAnsi="Times New Roman" w:cs="Times New Roman"/>
          <w:sz w:val="24"/>
          <w:szCs w:val="24"/>
        </w:rPr>
        <w:t xml:space="preserve">a </w:t>
      </w:r>
      <w:r w:rsidRPr="00406BE0">
        <w:rPr>
          <w:rFonts w:ascii="Times New Roman" w:hAnsi="Times New Roman" w:cs="Times New Roman"/>
          <w:sz w:val="24"/>
          <w:szCs w:val="24"/>
        </w:rPr>
        <w:t>few enforcement mechanisms to reconcile such planning gaps.</w:t>
      </w:r>
    </w:p>
    <w:p w14:paraId="416B58FF" w14:textId="77777777" w:rsidR="00D9655E" w:rsidRPr="00406BE0" w:rsidRDefault="00D9655E" w:rsidP="00D9655E">
      <w:pPr>
        <w:numPr>
          <w:ilvl w:val="0"/>
          <w:numId w:val="14"/>
        </w:numPr>
        <w:spacing w:line="276" w:lineRule="auto"/>
        <w:rPr>
          <w:rFonts w:ascii="Times New Roman" w:hAnsi="Times New Roman" w:cs="Times New Roman"/>
          <w:sz w:val="24"/>
          <w:szCs w:val="24"/>
        </w:rPr>
      </w:pPr>
    </w:p>
    <w:p w14:paraId="6CC81C52" w14:textId="74C6DC62" w:rsidR="00406BE0" w:rsidRPr="00406BE0" w:rsidRDefault="00272B6D" w:rsidP="00D9655E">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6. </w:t>
      </w:r>
      <w:r w:rsidR="00406BE0" w:rsidRPr="00406BE0">
        <w:rPr>
          <w:rFonts w:ascii="Times New Roman" w:hAnsi="Times New Roman" w:cs="Times New Roman"/>
          <w:b/>
          <w:bCs/>
          <w:sz w:val="24"/>
          <w:szCs w:val="24"/>
        </w:rPr>
        <w:t>Case Studies / Real-World Governance Challenges</w:t>
      </w:r>
    </w:p>
    <w:p w14:paraId="53F3571F" w14:textId="3F4C961D" w:rsidR="00406BE0" w:rsidRPr="00406BE0" w:rsidRDefault="00406BE0" w:rsidP="004A27D4">
      <w:pPr>
        <w:numPr>
          <w:ilvl w:val="0"/>
          <w:numId w:val="23"/>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Audit Report Findings:</w:t>
      </w:r>
      <w:r w:rsidRPr="00406BE0">
        <w:rPr>
          <w:rFonts w:ascii="Times New Roman" w:hAnsi="Times New Roman" w:cs="Times New Roman"/>
          <w:sz w:val="24"/>
          <w:szCs w:val="24"/>
        </w:rPr>
        <w:t xml:space="preserve"> The 2023/24 Auditor-General report highlights widespread HR mismanagement across counties: irregular hiring and promotions (e.g. Kisii County overlooked best interviewees) and unexplained appointments; prolonged probation (e.g. 1,779 staff in </w:t>
      </w:r>
      <w:proofErr w:type="spellStart"/>
      <w:r w:rsidRPr="00406BE0">
        <w:rPr>
          <w:rFonts w:ascii="Times New Roman" w:hAnsi="Times New Roman" w:cs="Times New Roman"/>
          <w:sz w:val="24"/>
          <w:szCs w:val="24"/>
        </w:rPr>
        <w:t>Nyamira</w:t>
      </w:r>
      <w:proofErr w:type="spellEnd"/>
      <w:r w:rsidRPr="00406BE0">
        <w:rPr>
          <w:rFonts w:ascii="Times New Roman" w:hAnsi="Times New Roman" w:cs="Times New Roman"/>
          <w:sz w:val="24"/>
          <w:szCs w:val="24"/>
        </w:rPr>
        <w:t xml:space="preserve"> on probation &gt;6 months); and payroll anomalies (staff sharing bank accounts in </w:t>
      </w:r>
      <w:proofErr w:type="spellStart"/>
      <w:r w:rsidRPr="00406BE0">
        <w:rPr>
          <w:rFonts w:ascii="Times New Roman" w:hAnsi="Times New Roman" w:cs="Times New Roman"/>
          <w:sz w:val="24"/>
          <w:szCs w:val="24"/>
        </w:rPr>
        <w:t>Bomet</w:t>
      </w:r>
      <w:proofErr w:type="spellEnd"/>
      <w:r w:rsidRPr="00406BE0">
        <w:rPr>
          <w:rFonts w:ascii="Times New Roman" w:hAnsi="Times New Roman" w:cs="Times New Roman"/>
          <w:sz w:val="24"/>
          <w:szCs w:val="24"/>
        </w:rPr>
        <w:t>, Narok, Siaya). These issues reflect breakdowns in CPSB controls and coordination between HR and finance offices.</w:t>
      </w:r>
    </w:p>
    <w:p w14:paraId="3962184E" w14:textId="1A3584C2" w:rsidR="00406BE0" w:rsidRPr="00406BE0" w:rsidRDefault="00406BE0" w:rsidP="004A27D4">
      <w:pPr>
        <w:numPr>
          <w:ilvl w:val="0"/>
          <w:numId w:val="23"/>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County Attorney Challenges:</w:t>
      </w:r>
      <w:r w:rsidRPr="00406BE0">
        <w:rPr>
          <w:rFonts w:ascii="Times New Roman" w:hAnsi="Times New Roman" w:cs="Times New Roman"/>
          <w:sz w:val="24"/>
          <w:szCs w:val="24"/>
        </w:rPr>
        <w:t xml:space="preserve"> County Attorneys’ Forum reports reveal many county contracts bypass legal review. In one example, contracts drafted without Attorney vetting led to successful litigation against the county. The 2020 Act was praised for </w:t>
      </w:r>
      <w:r w:rsidRPr="00D9655E">
        <w:rPr>
          <w:rFonts w:ascii="Times New Roman" w:hAnsi="Times New Roman" w:cs="Times New Roman"/>
          <w:sz w:val="24"/>
          <w:szCs w:val="24"/>
        </w:rPr>
        <w:t>formalising</w:t>
      </w:r>
      <w:r w:rsidRPr="00406BE0">
        <w:rPr>
          <w:rFonts w:ascii="Times New Roman" w:hAnsi="Times New Roman" w:cs="Times New Roman"/>
          <w:sz w:val="24"/>
          <w:szCs w:val="24"/>
        </w:rPr>
        <w:t xml:space="preserve"> the County Attorney’s role, but counties still transition slowly, so legal advice is often sought outside the county service (hiring private counsel), undermining efficiency.</w:t>
      </w:r>
    </w:p>
    <w:p w14:paraId="034B2C3A" w14:textId="1232C891" w:rsidR="00406BE0" w:rsidRPr="00406BE0" w:rsidRDefault="00406BE0" w:rsidP="004A27D4">
      <w:pPr>
        <w:numPr>
          <w:ilvl w:val="0"/>
          <w:numId w:val="23"/>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Role Collision Example:</w:t>
      </w:r>
      <w:r w:rsidRPr="00406BE0">
        <w:rPr>
          <w:rFonts w:ascii="Times New Roman" w:hAnsi="Times New Roman" w:cs="Times New Roman"/>
          <w:sz w:val="24"/>
          <w:szCs w:val="24"/>
        </w:rPr>
        <w:t xml:space="preserve"> In some counties, the Governor has on occasion directed departments contrary to CPSB advice on staffing, resulting in court cases. For instance, an Auditor-General query on irregular appointments in one county (e.g. hiring without </w:t>
      </w:r>
      <w:r w:rsidRPr="00D9655E">
        <w:rPr>
          <w:rFonts w:ascii="Times New Roman" w:hAnsi="Times New Roman" w:cs="Times New Roman"/>
          <w:sz w:val="24"/>
          <w:szCs w:val="24"/>
        </w:rPr>
        <w:t xml:space="preserve">an </w:t>
      </w:r>
      <w:r w:rsidRPr="00406BE0">
        <w:rPr>
          <w:rFonts w:ascii="Times New Roman" w:hAnsi="Times New Roman" w:cs="Times New Roman"/>
          <w:sz w:val="24"/>
          <w:szCs w:val="24"/>
        </w:rPr>
        <w:t>open process) required clarification of whether the Governor or CPSB had final authority – a dispute that cost time and resources (details per audit findings).</w:t>
      </w:r>
    </w:p>
    <w:p w14:paraId="75EC4FE9" w14:textId="13A05A22" w:rsidR="00406BE0" w:rsidRPr="00D9655E" w:rsidRDefault="00406BE0" w:rsidP="004A27D4">
      <w:pPr>
        <w:numPr>
          <w:ilvl w:val="0"/>
          <w:numId w:val="23"/>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Policy Gaps:</w:t>
      </w:r>
      <w:r w:rsidRPr="00406BE0">
        <w:rPr>
          <w:rFonts w:ascii="Times New Roman" w:hAnsi="Times New Roman" w:cs="Times New Roman"/>
          <w:sz w:val="24"/>
          <w:szCs w:val="24"/>
        </w:rPr>
        <w:t xml:space="preserve"> Counties with outdated or missing HR policies (some never gazetted a County Public Service Board Policy) often encounter inconsistency. For example, one county’s finance department applied different appraisal criteria from its HR department, causing staff grievances. In another county, </w:t>
      </w:r>
      <w:r w:rsidRPr="00D9655E">
        <w:rPr>
          <w:rFonts w:ascii="Times New Roman" w:hAnsi="Times New Roman" w:cs="Times New Roman"/>
          <w:sz w:val="24"/>
          <w:szCs w:val="24"/>
        </w:rPr>
        <w:t>decentralised</w:t>
      </w:r>
      <w:r w:rsidRPr="00406BE0">
        <w:rPr>
          <w:rFonts w:ascii="Times New Roman" w:hAnsi="Times New Roman" w:cs="Times New Roman"/>
          <w:sz w:val="24"/>
          <w:szCs w:val="24"/>
        </w:rPr>
        <w:t xml:space="preserve"> units (ward administrators) were created administratively before legislative backing, prompting legal challenges.</w:t>
      </w:r>
    </w:p>
    <w:p w14:paraId="55632C77" w14:textId="77777777" w:rsidR="00D9655E" w:rsidRPr="00406BE0" w:rsidRDefault="00D9655E" w:rsidP="00D9655E">
      <w:pPr>
        <w:spacing w:line="276" w:lineRule="auto"/>
        <w:ind w:left="720"/>
        <w:rPr>
          <w:rFonts w:ascii="Times New Roman" w:hAnsi="Times New Roman" w:cs="Times New Roman"/>
          <w:sz w:val="24"/>
          <w:szCs w:val="24"/>
        </w:rPr>
      </w:pPr>
    </w:p>
    <w:p w14:paraId="05C2893F" w14:textId="55761A47" w:rsidR="00406BE0" w:rsidRPr="00406BE0" w:rsidRDefault="00272B6D" w:rsidP="00D9655E">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7. </w:t>
      </w:r>
      <w:r w:rsidR="00406BE0" w:rsidRPr="00406BE0">
        <w:rPr>
          <w:rFonts w:ascii="Times New Roman" w:hAnsi="Times New Roman" w:cs="Times New Roman"/>
          <w:b/>
          <w:bCs/>
          <w:sz w:val="24"/>
          <w:szCs w:val="24"/>
        </w:rPr>
        <w:t>Strategies for Resolving Role Collisions</w:t>
      </w:r>
    </w:p>
    <w:p w14:paraId="1317FA26" w14:textId="7F240C10" w:rsidR="00406BE0" w:rsidRPr="00406BE0" w:rsidRDefault="00406BE0" w:rsidP="004A27D4">
      <w:pPr>
        <w:numPr>
          <w:ilvl w:val="0"/>
          <w:numId w:val="24"/>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Clarify Mandates in Law/Guidelines:</w:t>
      </w:r>
      <w:r w:rsidRPr="00406BE0">
        <w:rPr>
          <w:rFonts w:ascii="Times New Roman" w:hAnsi="Times New Roman" w:cs="Times New Roman"/>
          <w:sz w:val="24"/>
          <w:szCs w:val="24"/>
        </w:rPr>
        <w:t xml:space="preserve"> Amend laws or issue policy guidelines to explicitly allocate functions. For example, a model County Executive Committee Operations Guide could delineate how the County Attorney and Secretary jointly handle legal/administrative tasks. Ensuring all counties enact the Office of the County Attorney law will </w:t>
      </w:r>
      <w:r w:rsidRPr="00D9655E">
        <w:rPr>
          <w:rFonts w:ascii="Times New Roman" w:hAnsi="Times New Roman" w:cs="Times New Roman"/>
          <w:sz w:val="24"/>
          <w:szCs w:val="24"/>
        </w:rPr>
        <w:t>standardise</w:t>
      </w:r>
      <w:r w:rsidRPr="00406BE0">
        <w:rPr>
          <w:rFonts w:ascii="Times New Roman" w:hAnsi="Times New Roman" w:cs="Times New Roman"/>
          <w:sz w:val="24"/>
          <w:szCs w:val="24"/>
        </w:rPr>
        <w:t xml:space="preserve"> the attorney’s role.</w:t>
      </w:r>
    </w:p>
    <w:p w14:paraId="19E4497E" w14:textId="2C1225B7" w:rsidR="00406BE0" w:rsidRPr="00406BE0" w:rsidRDefault="00406BE0" w:rsidP="004A27D4">
      <w:pPr>
        <w:numPr>
          <w:ilvl w:val="0"/>
          <w:numId w:val="24"/>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 xml:space="preserve">Strengthen </w:t>
      </w:r>
      <w:proofErr w:type="spellStart"/>
      <w:r w:rsidRPr="00406BE0">
        <w:rPr>
          <w:rFonts w:ascii="Times New Roman" w:hAnsi="Times New Roman" w:cs="Times New Roman"/>
          <w:b/>
          <w:bCs/>
          <w:sz w:val="24"/>
          <w:szCs w:val="24"/>
        </w:rPr>
        <w:t>CPSBs</w:t>
      </w:r>
      <w:proofErr w:type="spellEnd"/>
      <w:r w:rsidRPr="00406BE0">
        <w:rPr>
          <w:rFonts w:ascii="Times New Roman" w:hAnsi="Times New Roman" w:cs="Times New Roman"/>
          <w:b/>
          <w:bCs/>
          <w:sz w:val="24"/>
          <w:szCs w:val="24"/>
        </w:rPr>
        <w:t>:</w:t>
      </w:r>
      <w:r w:rsidRPr="00406BE0">
        <w:rPr>
          <w:rFonts w:ascii="Times New Roman" w:hAnsi="Times New Roman" w:cs="Times New Roman"/>
          <w:sz w:val="24"/>
          <w:szCs w:val="24"/>
        </w:rPr>
        <w:t xml:space="preserve"> Fully constituting </w:t>
      </w:r>
      <w:proofErr w:type="spellStart"/>
      <w:r w:rsidRPr="00406BE0">
        <w:rPr>
          <w:rFonts w:ascii="Times New Roman" w:hAnsi="Times New Roman" w:cs="Times New Roman"/>
          <w:sz w:val="24"/>
          <w:szCs w:val="24"/>
        </w:rPr>
        <w:t>CPSBs</w:t>
      </w:r>
      <w:proofErr w:type="spellEnd"/>
      <w:r w:rsidRPr="00406BE0">
        <w:rPr>
          <w:rFonts w:ascii="Times New Roman" w:hAnsi="Times New Roman" w:cs="Times New Roman"/>
          <w:sz w:val="24"/>
          <w:szCs w:val="24"/>
        </w:rPr>
        <w:t xml:space="preserve"> (per Sec.57 CGA) in every county will empower them to manage HR matters independently. Training CPSB members on conflict-of-interest rules and recruitment </w:t>
      </w:r>
      <w:r w:rsidRPr="00D9655E">
        <w:rPr>
          <w:rFonts w:ascii="Times New Roman" w:hAnsi="Times New Roman" w:cs="Times New Roman"/>
          <w:sz w:val="24"/>
          <w:szCs w:val="24"/>
        </w:rPr>
        <w:t>best practices</w:t>
      </w:r>
      <w:r w:rsidRPr="00406BE0">
        <w:rPr>
          <w:rFonts w:ascii="Times New Roman" w:hAnsi="Times New Roman" w:cs="Times New Roman"/>
          <w:sz w:val="24"/>
          <w:szCs w:val="24"/>
        </w:rPr>
        <w:t xml:space="preserve"> can mitigate </w:t>
      </w:r>
      <w:r w:rsidRPr="00D9655E">
        <w:rPr>
          <w:rFonts w:ascii="Times New Roman" w:hAnsi="Times New Roman" w:cs="Times New Roman"/>
          <w:sz w:val="24"/>
          <w:szCs w:val="24"/>
        </w:rPr>
        <w:t>favouritism</w:t>
      </w:r>
      <w:r w:rsidRPr="00406BE0">
        <w:rPr>
          <w:rFonts w:ascii="Times New Roman" w:hAnsi="Times New Roman" w:cs="Times New Roman"/>
          <w:sz w:val="24"/>
          <w:szCs w:val="24"/>
        </w:rPr>
        <w:t xml:space="preserve">. Encourage </w:t>
      </w:r>
      <w:proofErr w:type="spellStart"/>
      <w:r w:rsidRPr="00406BE0">
        <w:rPr>
          <w:rFonts w:ascii="Times New Roman" w:hAnsi="Times New Roman" w:cs="Times New Roman"/>
          <w:sz w:val="24"/>
          <w:szCs w:val="24"/>
        </w:rPr>
        <w:t>CPSBs</w:t>
      </w:r>
      <w:proofErr w:type="spellEnd"/>
      <w:r w:rsidRPr="00406BE0">
        <w:rPr>
          <w:rFonts w:ascii="Times New Roman" w:hAnsi="Times New Roman" w:cs="Times New Roman"/>
          <w:sz w:val="24"/>
          <w:szCs w:val="24"/>
        </w:rPr>
        <w:t xml:space="preserve"> to delegate appropriate tasks (e.g. shortlisting) to skilled officers under written </w:t>
      </w:r>
      <w:r w:rsidRPr="00D9655E">
        <w:rPr>
          <w:rFonts w:ascii="Times New Roman" w:hAnsi="Times New Roman" w:cs="Times New Roman"/>
          <w:sz w:val="24"/>
          <w:szCs w:val="24"/>
        </w:rPr>
        <w:t>protocols</w:t>
      </w:r>
      <w:r w:rsidRPr="00406BE0">
        <w:rPr>
          <w:rFonts w:ascii="Times New Roman" w:hAnsi="Times New Roman" w:cs="Times New Roman"/>
          <w:sz w:val="24"/>
          <w:szCs w:val="24"/>
        </w:rPr>
        <w:t>.</w:t>
      </w:r>
    </w:p>
    <w:p w14:paraId="65E41766" w14:textId="77777777" w:rsidR="00406BE0" w:rsidRPr="00406BE0" w:rsidRDefault="00406BE0" w:rsidP="004A27D4">
      <w:pPr>
        <w:numPr>
          <w:ilvl w:val="0"/>
          <w:numId w:val="24"/>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Joint Planning &amp; Training:</w:t>
      </w:r>
      <w:r w:rsidRPr="00406BE0">
        <w:rPr>
          <w:rFonts w:ascii="Times New Roman" w:hAnsi="Times New Roman" w:cs="Times New Roman"/>
          <w:sz w:val="24"/>
          <w:szCs w:val="24"/>
        </w:rPr>
        <w:t xml:space="preserve"> Regular joint retreats or workshops for Governors, </w:t>
      </w:r>
      <w:proofErr w:type="spellStart"/>
      <w:r w:rsidRPr="00406BE0">
        <w:rPr>
          <w:rFonts w:ascii="Times New Roman" w:hAnsi="Times New Roman" w:cs="Times New Roman"/>
          <w:sz w:val="24"/>
          <w:szCs w:val="24"/>
        </w:rPr>
        <w:t>CECMs</w:t>
      </w:r>
      <w:proofErr w:type="spellEnd"/>
      <w:r w:rsidRPr="00406BE0">
        <w:rPr>
          <w:rFonts w:ascii="Times New Roman" w:hAnsi="Times New Roman" w:cs="Times New Roman"/>
          <w:sz w:val="24"/>
          <w:szCs w:val="24"/>
        </w:rPr>
        <w:t>, CPSB chairs, County Secretaries and Attorneys can build mutual understanding. For example, the Council of Governors could facilitate an annual convention on devolution roles. Standard Operating Procedures (SOPs) should be co-developed (e.g. handover protocols between outgoing and incoming officials) to reduce turf disputes.</w:t>
      </w:r>
    </w:p>
    <w:p w14:paraId="7A629FD5" w14:textId="77777777" w:rsidR="00406BE0" w:rsidRPr="00406BE0" w:rsidRDefault="00406BE0" w:rsidP="004A27D4">
      <w:pPr>
        <w:numPr>
          <w:ilvl w:val="0"/>
          <w:numId w:val="24"/>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Intergovernmental Coordination:</w:t>
      </w:r>
      <w:r w:rsidRPr="00406BE0">
        <w:rPr>
          <w:rFonts w:ascii="Times New Roman" w:hAnsi="Times New Roman" w:cs="Times New Roman"/>
          <w:sz w:val="24"/>
          <w:szCs w:val="24"/>
        </w:rPr>
        <w:t xml:space="preserve"> Leverage the Intergovernmental Relations Act mechanisms: the Intergovernmental Technical Committee (ICT) and County Coordination Committees can address overlaps between levels. Within counties, establish inter-departmental committees (including representatives from the Secretary’s office, CPSB, Treasury, etc.) to resolve functional overlaps (e.g. between finance and human resource functions).</w:t>
      </w:r>
    </w:p>
    <w:p w14:paraId="349AB148" w14:textId="77777777" w:rsidR="00406BE0" w:rsidRPr="00D9655E" w:rsidRDefault="00406BE0" w:rsidP="004A27D4">
      <w:pPr>
        <w:numPr>
          <w:ilvl w:val="0"/>
          <w:numId w:val="24"/>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 xml:space="preserve">Performance Contracts &amp; </w:t>
      </w:r>
      <w:proofErr w:type="spellStart"/>
      <w:r w:rsidRPr="00406BE0">
        <w:rPr>
          <w:rFonts w:ascii="Times New Roman" w:hAnsi="Times New Roman" w:cs="Times New Roman"/>
          <w:b/>
          <w:bCs/>
          <w:sz w:val="24"/>
          <w:szCs w:val="24"/>
        </w:rPr>
        <w:t>KPIs</w:t>
      </w:r>
      <w:proofErr w:type="spellEnd"/>
      <w:r w:rsidRPr="00406BE0">
        <w:rPr>
          <w:rFonts w:ascii="Times New Roman" w:hAnsi="Times New Roman" w:cs="Times New Roman"/>
          <w:b/>
          <w:bCs/>
          <w:sz w:val="24"/>
          <w:szCs w:val="24"/>
        </w:rPr>
        <w:t>:</w:t>
      </w:r>
      <w:r w:rsidRPr="00406BE0">
        <w:rPr>
          <w:rFonts w:ascii="Times New Roman" w:hAnsi="Times New Roman" w:cs="Times New Roman"/>
          <w:sz w:val="24"/>
          <w:szCs w:val="24"/>
        </w:rPr>
        <w:t xml:space="preserve"> Incorporate collaboration metrics into performance contracts. For instance, require </w:t>
      </w:r>
      <w:proofErr w:type="spellStart"/>
      <w:r w:rsidRPr="00406BE0">
        <w:rPr>
          <w:rFonts w:ascii="Times New Roman" w:hAnsi="Times New Roman" w:cs="Times New Roman"/>
          <w:sz w:val="24"/>
          <w:szCs w:val="24"/>
        </w:rPr>
        <w:t>CECMs</w:t>
      </w:r>
      <w:proofErr w:type="spellEnd"/>
      <w:r w:rsidRPr="00406BE0">
        <w:rPr>
          <w:rFonts w:ascii="Times New Roman" w:hAnsi="Times New Roman" w:cs="Times New Roman"/>
          <w:sz w:val="24"/>
          <w:szCs w:val="24"/>
        </w:rPr>
        <w:t xml:space="preserve"> to demonstrate joint work with CPSB on staffing plans, or require </w:t>
      </w:r>
      <w:proofErr w:type="spellStart"/>
      <w:r w:rsidRPr="00406BE0">
        <w:rPr>
          <w:rFonts w:ascii="Times New Roman" w:hAnsi="Times New Roman" w:cs="Times New Roman"/>
          <w:sz w:val="24"/>
          <w:szCs w:val="24"/>
        </w:rPr>
        <w:t>COOs</w:t>
      </w:r>
      <w:proofErr w:type="spellEnd"/>
      <w:r w:rsidRPr="00406BE0">
        <w:rPr>
          <w:rFonts w:ascii="Times New Roman" w:hAnsi="Times New Roman" w:cs="Times New Roman"/>
          <w:sz w:val="24"/>
          <w:szCs w:val="24"/>
        </w:rPr>
        <w:t xml:space="preserve"> to report on inter-department coordination. Making boards (CPSB) publicly report on HR planning enhances accountability.</w:t>
      </w:r>
    </w:p>
    <w:p w14:paraId="1D7F5590" w14:textId="77777777" w:rsidR="00D9655E" w:rsidRPr="00406BE0" w:rsidRDefault="00D9655E" w:rsidP="00D9655E">
      <w:pPr>
        <w:spacing w:line="276" w:lineRule="auto"/>
        <w:ind w:left="720"/>
        <w:rPr>
          <w:rFonts w:ascii="Times New Roman" w:hAnsi="Times New Roman" w:cs="Times New Roman"/>
          <w:sz w:val="24"/>
          <w:szCs w:val="24"/>
        </w:rPr>
      </w:pPr>
    </w:p>
    <w:p w14:paraId="2D8FD739" w14:textId="309066AA" w:rsidR="00406BE0" w:rsidRPr="00406BE0" w:rsidRDefault="00272B6D" w:rsidP="00D9655E">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7. </w:t>
      </w:r>
      <w:r w:rsidR="00406BE0" w:rsidRPr="00406BE0">
        <w:rPr>
          <w:rFonts w:ascii="Times New Roman" w:hAnsi="Times New Roman" w:cs="Times New Roman"/>
          <w:b/>
          <w:bCs/>
          <w:sz w:val="24"/>
          <w:szCs w:val="24"/>
        </w:rPr>
        <w:t>Recommendations for Improved Efficiency</w:t>
      </w:r>
    </w:p>
    <w:p w14:paraId="024064CD" w14:textId="3E94CEBD" w:rsidR="00406BE0" w:rsidRPr="00406BE0" w:rsidRDefault="00406BE0" w:rsidP="004A27D4">
      <w:pPr>
        <w:numPr>
          <w:ilvl w:val="0"/>
          <w:numId w:val="25"/>
        </w:numPr>
        <w:spacing w:line="276" w:lineRule="auto"/>
        <w:rPr>
          <w:rFonts w:ascii="Times New Roman" w:hAnsi="Times New Roman" w:cs="Times New Roman"/>
          <w:sz w:val="24"/>
          <w:szCs w:val="24"/>
        </w:rPr>
      </w:pPr>
      <w:r w:rsidRPr="00D9655E">
        <w:rPr>
          <w:rFonts w:ascii="Times New Roman" w:hAnsi="Times New Roman" w:cs="Times New Roman"/>
          <w:b/>
          <w:bCs/>
          <w:sz w:val="24"/>
          <w:szCs w:val="24"/>
        </w:rPr>
        <w:t>Institutionalise</w:t>
      </w:r>
      <w:r w:rsidRPr="00406BE0">
        <w:rPr>
          <w:rFonts w:ascii="Times New Roman" w:hAnsi="Times New Roman" w:cs="Times New Roman"/>
          <w:b/>
          <w:bCs/>
          <w:sz w:val="24"/>
          <w:szCs w:val="24"/>
        </w:rPr>
        <w:t xml:space="preserve"> County Attorney Offices:</w:t>
      </w:r>
      <w:r w:rsidRPr="00406BE0">
        <w:rPr>
          <w:rFonts w:ascii="Times New Roman" w:hAnsi="Times New Roman" w:cs="Times New Roman"/>
          <w:sz w:val="24"/>
          <w:szCs w:val="24"/>
        </w:rPr>
        <w:t xml:space="preserve"> Fast-track transition of all serving county legal officers into the statutory County Attorney positions. This ensures legal review is built into county processes. Counties should allocate budgets for the Attorney’s department so it can advise on all contracts and legislation, preventing costly legal lapses.</w:t>
      </w:r>
    </w:p>
    <w:p w14:paraId="7B67BDB2" w14:textId="1D3AD584" w:rsidR="00406BE0" w:rsidRPr="00406BE0" w:rsidRDefault="00406BE0" w:rsidP="004A27D4">
      <w:pPr>
        <w:numPr>
          <w:ilvl w:val="0"/>
          <w:numId w:val="25"/>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Leverage County Secretary Leadership:</w:t>
      </w:r>
      <w:r w:rsidRPr="00406BE0">
        <w:rPr>
          <w:rFonts w:ascii="Times New Roman" w:hAnsi="Times New Roman" w:cs="Times New Roman"/>
          <w:sz w:val="24"/>
          <w:szCs w:val="24"/>
        </w:rPr>
        <w:t xml:space="preserve"> Empower County Secretaries to coordinate across departments and with </w:t>
      </w:r>
      <w:proofErr w:type="spellStart"/>
      <w:r w:rsidRPr="00406BE0">
        <w:rPr>
          <w:rFonts w:ascii="Times New Roman" w:hAnsi="Times New Roman" w:cs="Times New Roman"/>
          <w:sz w:val="24"/>
          <w:szCs w:val="24"/>
        </w:rPr>
        <w:t>CPSBs</w:t>
      </w:r>
      <w:proofErr w:type="spellEnd"/>
      <w:r w:rsidRPr="00406BE0">
        <w:rPr>
          <w:rFonts w:ascii="Times New Roman" w:hAnsi="Times New Roman" w:cs="Times New Roman"/>
          <w:sz w:val="24"/>
          <w:szCs w:val="24"/>
        </w:rPr>
        <w:t xml:space="preserve">, using their role as head of </w:t>
      </w:r>
      <w:r w:rsidRPr="00D9655E">
        <w:rPr>
          <w:rFonts w:ascii="Times New Roman" w:hAnsi="Times New Roman" w:cs="Times New Roman"/>
          <w:sz w:val="24"/>
          <w:szCs w:val="24"/>
        </w:rPr>
        <w:t>service</w:t>
      </w:r>
      <w:r w:rsidRPr="00406BE0">
        <w:rPr>
          <w:rFonts w:ascii="Times New Roman" w:hAnsi="Times New Roman" w:cs="Times New Roman"/>
          <w:sz w:val="24"/>
          <w:szCs w:val="24"/>
        </w:rPr>
        <w:t xml:space="preserve">. Secretaries should chair inter-departmental councils (with </w:t>
      </w:r>
      <w:proofErr w:type="spellStart"/>
      <w:r w:rsidRPr="00406BE0">
        <w:rPr>
          <w:rFonts w:ascii="Times New Roman" w:hAnsi="Times New Roman" w:cs="Times New Roman"/>
          <w:sz w:val="24"/>
          <w:szCs w:val="24"/>
        </w:rPr>
        <w:t>CECMs</w:t>
      </w:r>
      <w:proofErr w:type="spellEnd"/>
      <w:r w:rsidRPr="00406BE0">
        <w:rPr>
          <w:rFonts w:ascii="Times New Roman" w:hAnsi="Times New Roman" w:cs="Times New Roman"/>
          <w:sz w:val="24"/>
          <w:szCs w:val="24"/>
        </w:rPr>
        <w:t xml:space="preserve">, </w:t>
      </w:r>
      <w:proofErr w:type="spellStart"/>
      <w:r w:rsidRPr="00406BE0">
        <w:rPr>
          <w:rFonts w:ascii="Times New Roman" w:hAnsi="Times New Roman" w:cs="Times New Roman"/>
          <w:sz w:val="24"/>
          <w:szCs w:val="24"/>
        </w:rPr>
        <w:t>COOs</w:t>
      </w:r>
      <w:proofErr w:type="spellEnd"/>
      <w:r w:rsidRPr="00406BE0">
        <w:rPr>
          <w:rFonts w:ascii="Times New Roman" w:hAnsi="Times New Roman" w:cs="Times New Roman"/>
          <w:sz w:val="24"/>
          <w:szCs w:val="24"/>
        </w:rPr>
        <w:t xml:space="preserve">, Attorney, </w:t>
      </w:r>
      <w:r w:rsidRPr="00D9655E">
        <w:rPr>
          <w:rFonts w:ascii="Times New Roman" w:hAnsi="Times New Roman" w:cs="Times New Roman"/>
          <w:sz w:val="24"/>
          <w:szCs w:val="24"/>
        </w:rPr>
        <w:t xml:space="preserve">and </w:t>
      </w:r>
      <w:r w:rsidRPr="00406BE0">
        <w:rPr>
          <w:rFonts w:ascii="Times New Roman" w:hAnsi="Times New Roman" w:cs="Times New Roman"/>
          <w:sz w:val="24"/>
          <w:szCs w:val="24"/>
        </w:rPr>
        <w:t>CPSB) to regularly align on strategy. Providing Secretaries with direct links to national training programs (e.g. PSC training) can enhance administrative capacity.</w:t>
      </w:r>
    </w:p>
    <w:p w14:paraId="55E562D5" w14:textId="038C8F21" w:rsidR="00406BE0" w:rsidRPr="00406BE0" w:rsidRDefault="00406BE0" w:rsidP="004A27D4">
      <w:pPr>
        <w:numPr>
          <w:ilvl w:val="0"/>
          <w:numId w:val="25"/>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ICT in HR and Finance:</w:t>
      </w:r>
      <w:r w:rsidRPr="00406BE0">
        <w:rPr>
          <w:rFonts w:ascii="Times New Roman" w:hAnsi="Times New Roman" w:cs="Times New Roman"/>
          <w:sz w:val="24"/>
          <w:szCs w:val="24"/>
        </w:rPr>
        <w:t xml:space="preserve"> Implement integrated payroll and HR systems (e.g. linking IPPD/IFMIS) in all counties to eliminate manual salary processing mistakes. Automated controls should prevent anomalies (e.g. multiple salaries into one account). </w:t>
      </w:r>
      <w:proofErr w:type="spellStart"/>
      <w:r w:rsidRPr="00406BE0">
        <w:rPr>
          <w:rFonts w:ascii="Times New Roman" w:hAnsi="Times New Roman" w:cs="Times New Roman"/>
          <w:sz w:val="24"/>
          <w:szCs w:val="24"/>
        </w:rPr>
        <w:t>CPSBs</w:t>
      </w:r>
      <w:proofErr w:type="spellEnd"/>
      <w:r w:rsidRPr="00406BE0">
        <w:rPr>
          <w:rFonts w:ascii="Times New Roman" w:hAnsi="Times New Roman" w:cs="Times New Roman"/>
          <w:sz w:val="24"/>
          <w:szCs w:val="24"/>
        </w:rPr>
        <w:t xml:space="preserve"> should maintain a live organogram and staffing database for transparency.</w:t>
      </w:r>
    </w:p>
    <w:p w14:paraId="5C0D5806" w14:textId="63EBCD1E" w:rsidR="00406BE0" w:rsidRPr="00406BE0" w:rsidRDefault="00406BE0" w:rsidP="004A27D4">
      <w:pPr>
        <w:numPr>
          <w:ilvl w:val="0"/>
          <w:numId w:val="25"/>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Strengthen Audit &amp; Oversight:</w:t>
      </w:r>
      <w:r w:rsidRPr="00406BE0">
        <w:rPr>
          <w:rFonts w:ascii="Times New Roman" w:hAnsi="Times New Roman" w:cs="Times New Roman"/>
          <w:sz w:val="24"/>
          <w:szCs w:val="24"/>
        </w:rPr>
        <w:t xml:space="preserve"> Form active audit committees in every county (per PFM regulations) and require prompt action on audit recommendations. Incorporate </w:t>
      </w:r>
      <w:r w:rsidRPr="00D9655E">
        <w:rPr>
          <w:rFonts w:ascii="Times New Roman" w:hAnsi="Times New Roman" w:cs="Times New Roman"/>
          <w:sz w:val="24"/>
          <w:szCs w:val="24"/>
        </w:rPr>
        <w:t xml:space="preserve">the </w:t>
      </w:r>
      <w:r w:rsidRPr="00406BE0">
        <w:rPr>
          <w:rFonts w:ascii="Times New Roman" w:hAnsi="Times New Roman" w:cs="Times New Roman"/>
          <w:sz w:val="24"/>
          <w:szCs w:val="24"/>
        </w:rPr>
        <w:t>County Attorney in reviewing audit reports for legal compliance. Make annual county financial and performance reports public (as Art.229(8) and CGA Sec.47 require) to allow the County Assembly and citizens to monitor efficiency.</w:t>
      </w:r>
    </w:p>
    <w:p w14:paraId="06F6C56F" w14:textId="666C267C" w:rsidR="00406BE0" w:rsidRPr="00D9655E" w:rsidRDefault="00406BE0" w:rsidP="004A27D4">
      <w:pPr>
        <w:numPr>
          <w:ilvl w:val="0"/>
          <w:numId w:val="25"/>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 xml:space="preserve">Policy </w:t>
      </w:r>
      <w:r w:rsidRPr="00D9655E">
        <w:rPr>
          <w:rFonts w:ascii="Times New Roman" w:hAnsi="Times New Roman" w:cs="Times New Roman"/>
          <w:b/>
          <w:bCs/>
          <w:sz w:val="24"/>
          <w:szCs w:val="24"/>
        </w:rPr>
        <w:t>Harmonisation</w:t>
      </w:r>
      <w:r w:rsidRPr="00406BE0">
        <w:rPr>
          <w:rFonts w:ascii="Times New Roman" w:hAnsi="Times New Roman" w:cs="Times New Roman"/>
          <w:b/>
          <w:bCs/>
          <w:sz w:val="24"/>
          <w:szCs w:val="24"/>
        </w:rPr>
        <w:t>:</w:t>
      </w:r>
      <w:r w:rsidRPr="00406BE0">
        <w:rPr>
          <w:rFonts w:ascii="Times New Roman" w:hAnsi="Times New Roman" w:cs="Times New Roman"/>
          <w:sz w:val="24"/>
          <w:szCs w:val="24"/>
        </w:rPr>
        <w:t xml:space="preserve"> Develop or update County Public Service Board policies (covering recruitment, ethics, promotions) and align them with County Integrated Development Plans. The CEC should ensure departmental strategic plans incorporate PSC values. Regular citizen participation forums (as per CGA Sec.87) can identify where role confusion affects service delivery, enabling corrective policy measures.</w:t>
      </w:r>
    </w:p>
    <w:p w14:paraId="23483A88" w14:textId="77777777" w:rsidR="00D9655E" w:rsidRPr="00406BE0" w:rsidRDefault="00D9655E" w:rsidP="00D9655E">
      <w:pPr>
        <w:spacing w:line="276" w:lineRule="auto"/>
        <w:ind w:left="720"/>
        <w:rPr>
          <w:rFonts w:ascii="Times New Roman" w:hAnsi="Times New Roman" w:cs="Times New Roman"/>
          <w:sz w:val="24"/>
          <w:szCs w:val="24"/>
        </w:rPr>
      </w:pPr>
    </w:p>
    <w:p w14:paraId="4400F257" w14:textId="40EC85EC" w:rsidR="00406BE0" w:rsidRPr="00406BE0" w:rsidRDefault="00272B6D" w:rsidP="00D9655E">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8. </w:t>
      </w:r>
      <w:r w:rsidR="00406BE0" w:rsidRPr="00406BE0">
        <w:rPr>
          <w:rFonts w:ascii="Times New Roman" w:hAnsi="Times New Roman" w:cs="Times New Roman"/>
          <w:b/>
          <w:bCs/>
          <w:sz w:val="24"/>
          <w:szCs w:val="24"/>
        </w:rPr>
        <w:t>Conclusion &amp; Way Forward</w:t>
      </w:r>
    </w:p>
    <w:p w14:paraId="2D02CEA5" w14:textId="77777777" w:rsidR="00D9655E" w:rsidRPr="00D9655E" w:rsidRDefault="00406BE0" w:rsidP="00D9655E">
      <w:pPr>
        <w:numPr>
          <w:ilvl w:val="0"/>
          <w:numId w:val="18"/>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Summary:</w:t>
      </w:r>
      <w:r w:rsidRPr="00406BE0">
        <w:rPr>
          <w:rFonts w:ascii="Times New Roman" w:hAnsi="Times New Roman" w:cs="Times New Roman"/>
          <w:sz w:val="24"/>
          <w:szCs w:val="24"/>
        </w:rPr>
        <w:t xml:space="preserve"> </w:t>
      </w:r>
    </w:p>
    <w:p w14:paraId="735DC43A" w14:textId="24FA2FA7" w:rsidR="00406BE0" w:rsidRPr="00406BE0" w:rsidRDefault="00406BE0" w:rsidP="00D9655E">
      <w:pPr>
        <w:spacing w:line="276" w:lineRule="auto"/>
        <w:ind w:left="360"/>
        <w:rPr>
          <w:rFonts w:ascii="Times New Roman" w:hAnsi="Times New Roman" w:cs="Times New Roman"/>
          <w:sz w:val="24"/>
          <w:szCs w:val="24"/>
        </w:rPr>
      </w:pPr>
      <w:r w:rsidRPr="00406BE0">
        <w:rPr>
          <w:rFonts w:ascii="Times New Roman" w:hAnsi="Times New Roman" w:cs="Times New Roman"/>
          <w:sz w:val="24"/>
          <w:szCs w:val="24"/>
        </w:rPr>
        <w:t xml:space="preserve">The Constitution and County Governments Act establish a robust framework for county administration, but practical overlaps and gaps persist among County Secretaries, </w:t>
      </w:r>
      <w:proofErr w:type="spellStart"/>
      <w:r w:rsidRPr="00406BE0">
        <w:rPr>
          <w:rFonts w:ascii="Times New Roman" w:hAnsi="Times New Roman" w:cs="Times New Roman"/>
          <w:sz w:val="24"/>
          <w:szCs w:val="24"/>
        </w:rPr>
        <w:t>CECMs</w:t>
      </w:r>
      <w:proofErr w:type="spellEnd"/>
      <w:r w:rsidRPr="00406BE0">
        <w:rPr>
          <w:rFonts w:ascii="Times New Roman" w:hAnsi="Times New Roman" w:cs="Times New Roman"/>
          <w:sz w:val="24"/>
          <w:szCs w:val="24"/>
        </w:rPr>
        <w:t xml:space="preserve">, Attorneys, </w:t>
      </w:r>
      <w:proofErr w:type="spellStart"/>
      <w:r w:rsidRPr="00406BE0">
        <w:rPr>
          <w:rFonts w:ascii="Times New Roman" w:hAnsi="Times New Roman" w:cs="Times New Roman"/>
          <w:sz w:val="24"/>
          <w:szCs w:val="24"/>
        </w:rPr>
        <w:t>CPSBs</w:t>
      </w:r>
      <w:proofErr w:type="spellEnd"/>
      <w:r w:rsidRPr="00406BE0">
        <w:rPr>
          <w:rFonts w:ascii="Times New Roman" w:hAnsi="Times New Roman" w:cs="Times New Roman"/>
          <w:sz w:val="24"/>
          <w:szCs w:val="24"/>
        </w:rPr>
        <w:t xml:space="preserve"> and Chief Officers. Clarifying these roles is essential to </w:t>
      </w:r>
      <w:r w:rsidRPr="00D9655E">
        <w:rPr>
          <w:rFonts w:ascii="Times New Roman" w:hAnsi="Times New Roman" w:cs="Times New Roman"/>
          <w:sz w:val="24"/>
          <w:szCs w:val="24"/>
        </w:rPr>
        <w:t>fulfil</w:t>
      </w:r>
      <w:r w:rsidRPr="00406BE0">
        <w:rPr>
          <w:rFonts w:ascii="Times New Roman" w:hAnsi="Times New Roman" w:cs="Times New Roman"/>
          <w:sz w:val="24"/>
          <w:szCs w:val="24"/>
        </w:rPr>
        <w:t xml:space="preserve"> the objects of devolution (Art.174)</w:t>
      </w:r>
      <w:r w:rsidRPr="00D9655E">
        <w:rPr>
          <w:rFonts w:ascii="Times New Roman" w:hAnsi="Times New Roman" w:cs="Times New Roman"/>
          <w:sz w:val="24"/>
          <w:szCs w:val="24"/>
        </w:rPr>
        <w:t>;</w:t>
      </w:r>
      <w:r w:rsidRPr="00406BE0">
        <w:rPr>
          <w:rFonts w:ascii="Times New Roman" w:hAnsi="Times New Roman" w:cs="Times New Roman"/>
          <w:sz w:val="24"/>
          <w:szCs w:val="24"/>
        </w:rPr>
        <w:t xml:space="preserve"> democratic, efficient, and accountable governance.</w:t>
      </w:r>
    </w:p>
    <w:p w14:paraId="239735BD" w14:textId="77777777" w:rsidR="00D9655E" w:rsidRPr="00D9655E" w:rsidRDefault="00406BE0" w:rsidP="00D9655E">
      <w:pPr>
        <w:numPr>
          <w:ilvl w:val="0"/>
          <w:numId w:val="18"/>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Next Steps:</w:t>
      </w:r>
      <w:r w:rsidRPr="00406BE0">
        <w:rPr>
          <w:rFonts w:ascii="Times New Roman" w:hAnsi="Times New Roman" w:cs="Times New Roman"/>
          <w:sz w:val="24"/>
          <w:szCs w:val="24"/>
        </w:rPr>
        <w:t xml:space="preserve"> </w:t>
      </w:r>
    </w:p>
    <w:p w14:paraId="6F3DCFFE" w14:textId="7AF56960" w:rsidR="00406BE0" w:rsidRPr="00406BE0" w:rsidRDefault="00406BE0" w:rsidP="00D9655E">
      <w:pPr>
        <w:spacing w:line="276" w:lineRule="auto"/>
        <w:ind w:left="360"/>
        <w:rPr>
          <w:rFonts w:ascii="Times New Roman" w:hAnsi="Times New Roman" w:cs="Times New Roman"/>
          <w:sz w:val="24"/>
          <w:szCs w:val="24"/>
        </w:rPr>
      </w:pPr>
      <w:r w:rsidRPr="00406BE0">
        <w:rPr>
          <w:rFonts w:ascii="Times New Roman" w:hAnsi="Times New Roman" w:cs="Times New Roman"/>
          <w:sz w:val="24"/>
          <w:szCs w:val="24"/>
        </w:rPr>
        <w:t xml:space="preserve">The Council of Governors, together with national ministries (Devolution, Public Service, Justice), should champion the recommended reforms: </w:t>
      </w:r>
      <w:r w:rsidRPr="00D9655E">
        <w:rPr>
          <w:rFonts w:ascii="Times New Roman" w:hAnsi="Times New Roman" w:cs="Times New Roman"/>
          <w:sz w:val="24"/>
          <w:szCs w:val="24"/>
        </w:rPr>
        <w:t>finalise</w:t>
      </w:r>
      <w:r w:rsidRPr="00406BE0">
        <w:rPr>
          <w:rFonts w:ascii="Times New Roman" w:hAnsi="Times New Roman" w:cs="Times New Roman"/>
          <w:sz w:val="24"/>
          <w:szCs w:val="24"/>
        </w:rPr>
        <w:t xml:space="preserve"> legal instruments (e.g. IGR guidelines, public service regulations), provide capacity</w:t>
      </w:r>
      <w:r w:rsidRPr="00D9655E">
        <w:rPr>
          <w:rFonts w:ascii="Times New Roman" w:hAnsi="Times New Roman" w:cs="Times New Roman"/>
          <w:sz w:val="24"/>
          <w:szCs w:val="24"/>
        </w:rPr>
        <w:t xml:space="preserve"> </w:t>
      </w:r>
      <w:r w:rsidRPr="00406BE0">
        <w:rPr>
          <w:rFonts w:ascii="Times New Roman" w:hAnsi="Times New Roman" w:cs="Times New Roman"/>
          <w:sz w:val="24"/>
          <w:szCs w:val="24"/>
        </w:rPr>
        <w:t>building, and monitor implementation of “joined-up government” initiatives.</w:t>
      </w:r>
    </w:p>
    <w:p w14:paraId="0A770A68" w14:textId="77777777" w:rsidR="00D9655E" w:rsidRPr="00D9655E" w:rsidRDefault="00406BE0" w:rsidP="00D9655E">
      <w:pPr>
        <w:numPr>
          <w:ilvl w:val="0"/>
          <w:numId w:val="18"/>
        </w:numPr>
        <w:spacing w:line="276" w:lineRule="auto"/>
        <w:rPr>
          <w:rFonts w:ascii="Times New Roman" w:hAnsi="Times New Roman" w:cs="Times New Roman"/>
          <w:sz w:val="24"/>
          <w:szCs w:val="24"/>
        </w:rPr>
      </w:pPr>
      <w:r w:rsidRPr="00406BE0">
        <w:rPr>
          <w:rFonts w:ascii="Times New Roman" w:hAnsi="Times New Roman" w:cs="Times New Roman"/>
          <w:b/>
          <w:bCs/>
          <w:sz w:val="24"/>
          <w:szCs w:val="24"/>
        </w:rPr>
        <w:t>Outcomes:</w:t>
      </w:r>
      <w:r w:rsidRPr="00406BE0">
        <w:rPr>
          <w:rFonts w:ascii="Times New Roman" w:hAnsi="Times New Roman" w:cs="Times New Roman"/>
          <w:sz w:val="24"/>
          <w:szCs w:val="24"/>
        </w:rPr>
        <w:t xml:space="preserve"> </w:t>
      </w:r>
    </w:p>
    <w:p w14:paraId="316124E8" w14:textId="787DBAE0" w:rsidR="00406BE0" w:rsidRPr="00406BE0" w:rsidRDefault="00406BE0" w:rsidP="00D9655E">
      <w:pPr>
        <w:spacing w:line="276" w:lineRule="auto"/>
        <w:ind w:left="360"/>
        <w:rPr>
          <w:rFonts w:ascii="Times New Roman" w:hAnsi="Times New Roman" w:cs="Times New Roman"/>
          <w:sz w:val="24"/>
          <w:szCs w:val="24"/>
        </w:rPr>
      </w:pPr>
      <w:r w:rsidRPr="00406BE0">
        <w:rPr>
          <w:rFonts w:ascii="Times New Roman" w:hAnsi="Times New Roman" w:cs="Times New Roman"/>
          <w:sz w:val="24"/>
          <w:szCs w:val="24"/>
        </w:rPr>
        <w:t>By streamlining roles and enhancing collaboration (in line with Art.232 values), counties can eliminate costly conflicts, reduce administrative waste, and improve service delivery. Stakeholders should commit to regular review of inter-agency protocols and embrace transparency to translate devolution’s promise into tangible benefits for citizens.</w:t>
      </w:r>
    </w:p>
    <w:p w14:paraId="0428CD62" w14:textId="77777777" w:rsidR="00C15EC9" w:rsidRPr="00D9655E" w:rsidRDefault="00C15EC9" w:rsidP="00D9655E">
      <w:pPr>
        <w:spacing w:line="276" w:lineRule="auto"/>
        <w:rPr>
          <w:rFonts w:ascii="Times New Roman" w:hAnsi="Times New Roman" w:cs="Times New Roman"/>
          <w:sz w:val="24"/>
          <w:szCs w:val="24"/>
        </w:rPr>
      </w:pPr>
    </w:p>
    <w:sectPr w:rsidR="00C15EC9" w:rsidRPr="00D965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09D1"/>
    <w:multiLevelType w:val="multilevel"/>
    <w:tmpl w:val="DE18DB1E"/>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56B12"/>
    <w:multiLevelType w:val="multilevel"/>
    <w:tmpl w:val="9E6C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D240A"/>
    <w:multiLevelType w:val="multilevel"/>
    <w:tmpl w:val="E59E7B9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F3EBA"/>
    <w:multiLevelType w:val="multilevel"/>
    <w:tmpl w:val="701A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22332"/>
    <w:multiLevelType w:val="multilevel"/>
    <w:tmpl w:val="B9EA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B77D4"/>
    <w:multiLevelType w:val="multilevel"/>
    <w:tmpl w:val="8D046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9540D"/>
    <w:multiLevelType w:val="multilevel"/>
    <w:tmpl w:val="62FC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4311D"/>
    <w:multiLevelType w:val="multilevel"/>
    <w:tmpl w:val="B6CE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82FBC"/>
    <w:multiLevelType w:val="multilevel"/>
    <w:tmpl w:val="0054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731209"/>
    <w:multiLevelType w:val="multilevel"/>
    <w:tmpl w:val="34DA18A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01027"/>
    <w:multiLevelType w:val="multilevel"/>
    <w:tmpl w:val="C014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67CB1"/>
    <w:multiLevelType w:val="multilevel"/>
    <w:tmpl w:val="E8FA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22336"/>
    <w:multiLevelType w:val="multilevel"/>
    <w:tmpl w:val="F204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0338EB"/>
    <w:multiLevelType w:val="multilevel"/>
    <w:tmpl w:val="C368EBB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503CF9"/>
    <w:multiLevelType w:val="multilevel"/>
    <w:tmpl w:val="1364243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667699"/>
    <w:multiLevelType w:val="multilevel"/>
    <w:tmpl w:val="42F6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8C4D49"/>
    <w:multiLevelType w:val="multilevel"/>
    <w:tmpl w:val="11F8CCA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41197C"/>
    <w:multiLevelType w:val="multilevel"/>
    <w:tmpl w:val="BC82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E2968"/>
    <w:multiLevelType w:val="multilevel"/>
    <w:tmpl w:val="847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BD10EE"/>
    <w:multiLevelType w:val="multilevel"/>
    <w:tmpl w:val="587E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30F08"/>
    <w:multiLevelType w:val="multilevel"/>
    <w:tmpl w:val="EFE00C9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65388"/>
    <w:multiLevelType w:val="multilevel"/>
    <w:tmpl w:val="B23E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B556D6"/>
    <w:multiLevelType w:val="multilevel"/>
    <w:tmpl w:val="1956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0B6DC7"/>
    <w:multiLevelType w:val="multilevel"/>
    <w:tmpl w:val="9AFE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2676F4"/>
    <w:multiLevelType w:val="multilevel"/>
    <w:tmpl w:val="0A2A562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480891">
    <w:abstractNumId w:val="1"/>
  </w:num>
  <w:num w:numId="2" w16cid:durableId="1141654266">
    <w:abstractNumId w:val="19"/>
  </w:num>
  <w:num w:numId="3" w16cid:durableId="41905639">
    <w:abstractNumId w:val="6"/>
  </w:num>
  <w:num w:numId="4" w16cid:durableId="1878807848">
    <w:abstractNumId w:val="23"/>
  </w:num>
  <w:num w:numId="5" w16cid:durableId="279456481">
    <w:abstractNumId w:val="7"/>
  </w:num>
  <w:num w:numId="6" w16cid:durableId="360277569">
    <w:abstractNumId w:val="10"/>
  </w:num>
  <w:num w:numId="7" w16cid:durableId="484590318">
    <w:abstractNumId w:val="3"/>
  </w:num>
  <w:num w:numId="8" w16cid:durableId="2000305508">
    <w:abstractNumId w:val="22"/>
  </w:num>
  <w:num w:numId="9" w16cid:durableId="320812735">
    <w:abstractNumId w:val="21"/>
  </w:num>
  <w:num w:numId="10" w16cid:durableId="68163703">
    <w:abstractNumId w:val="0"/>
  </w:num>
  <w:num w:numId="11" w16cid:durableId="1654138754">
    <w:abstractNumId w:val="12"/>
  </w:num>
  <w:num w:numId="12" w16cid:durableId="2036348339">
    <w:abstractNumId w:val="15"/>
  </w:num>
  <w:num w:numId="13" w16cid:durableId="1145119448">
    <w:abstractNumId w:val="11"/>
  </w:num>
  <w:num w:numId="14" w16cid:durableId="73362219">
    <w:abstractNumId w:val="18"/>
  </w:num>
  <w:num w:numId="15" w16cid:durableId="1981107749">
    <w:abstractNumId w:val="5"/>
  </w:num>
  <w:num w:numId="16" w16cid:durableId="1642880658">
    <w:abstractNumId w:val="4"/>
  </w:num>
  <w:num w:numId="17" w16cid:durableId="510533811">
    <w:abstractNumId w:val="17"/>
  </w:num>
  <w:num w:numId="18" w16cid:durableId="41055763">
    <w:abstractNumId w:val="8"/>
  </w:num>
  <w:num w:numId="19" w16cid:durableId="862354603">
    <w:abstractNumId w:val="16"/>
  </w:num>
  <w:num w:numId="20" w16cid:durableId="1778479187">
    <w:abstractNumId w:val="20"/>
  </w:num>
  <w:num w:numId="21" w16cid:durableId="1729650183">
    <w:abstractNumId w:val="14"/>
  </w:num>
  <w:num w:numId="22" w16cid:durableId="1154949818">
    <w:abstractNumId w:val="13"/>
  </w:num>
  <w:num w:numId="23" w16cid:durableId="1040781125">
    <w:abstractNumId w:val="24"/>
  </w:num>
  <w:num w:numId="24" w16cid:durableId="455954434">
    <w:abstractNumId w:val="9"/>
  </w:num>
  <w:num w:numId="25" w16cid:durableId="1460143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BE0"/>
    <w:rsid w:val="000736E6"/>
    <w:rsid w:val="00101C9A"/>
    <w:rsid w:val="001824F7"/>
    <w:rsid w:val="001A5D68"/>
    <w:rsid w:val="00260A6F"/>
    <w:rsid w:val="00272B6D"/>
    <w:rsid w:val="00280419"/>
    <w:rsid w:val="003C30CB"/>
    <w:rsid w:val="00406BE0"/>
    <w:rsid w:val="00434260"/>
    <w:rsid w:val="00445B1D"/>
    <w:rsid w:val="004737AF"/>
    <w:rsid w:val="004A27D4"/>
    <w:rsid w:val="00551B77"/>
    <w:rsid w:val="006212D5"/>
    <w:rsid w:val="00646A46"/>
    <w:rsid w:val="0085197D"/>
    <w:rsid w:val="008E336F"/>
    <w:rsid w:val="00AB521E"/>
    <w:rsid w:val="00BA446A"/>
    <w:rsid w:val="00BF4DE8"/>
    <w:rsid w:val="00C15EC9"/>
    <w:rsid w:val="00D9655E"/>
    <w:rsid w:val="00DC1FB4"/>
    <w:rsid w:val="00E807B7"/>
    <w:rsid w:val="00EF0777"/>
    <w:rsid w:val="00F50B6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A75156"/>
  <w15:chartTrackingRefBased/>
  <w15:docId w15:val="{324B4968-4A73-4E0D-BA98-47BB8FBEB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KE"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0CB"/>
  </w:style>
  <w:style w:type="paragraph" w:styleId="Heading1">
    <w:name w:val="heading 1"/>
    <w:basedOn w:val="Normal"/>
    <w:next w:val="Normal"/>
    <w:link w:val="Heading1Char"/>
    <w:uiPriority w:val="9"/>
    <w:qFormat/>
    <w:rsid w:val="003C30CB"/>
    <w:pPr>
      <w:pBdr>
        <w:top w:val="single" w:sz="24" w:space="0" w:color="FFCA08" w:themeColor="accent1"/>
        <w:left w:val="single" w:sz="24" w:space="0" w:color="FFCA08" w:themeColor="accent1"/>
        <w:bottom w:val="single" w:sz="24" w:space="0" w:color="FFCA08" w:themeColor="accent1"/>
        <w:right w:val="single" w:sz="24" w:space="0" w:color="FFCA08" w:themeColor="accent1"/>
      </w:pBdr>
      <w:shd w:val="clear" w:color="auto" w:fill="FFCA08"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3C30CB"/>
    <w:pPr>
      <w:pBdr>
        <w:top w:val="single" w:sz="24" w:space="0" w:color="FFF4CD" w:themeColor="accent1" w:themeTint="33"/>
        <w:left w:val="single" w:sz="24" w:space="0" w:color="FFF4CD" w:themeColor="accent1" w:themeTint="33"/>
        <w:bottom w:val="single" w:sz="24" w:space="0" w:color="FFF4CD" w:themeColor="accent1" w:themeTint="33"/>
        <w:right w:val="single" w:sz="24" w:space="0" w:color="FFF4CD" w:themeColor="accent1" w:themeTint="33"/>
      </w:pBdr>
      <w:shd w:val="clear" w:color="auto" w:fill="FFF4CD"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3C30CB"/>
    <w:pPr>
      <w:pBdr>
        <w:top w:val="single" w:sz="6" w:space="2" w:color="FFCA08" w:themeColor="accent1"/>
      </w:pBdr>
      <w:spacing w:before="300" w:after="0"/>
      <w:outlineLvl w:val="2"/>
    </w:pPr>
    <w:rPr>
      <w:caps/>
      <w:color w:val="826600" w:themeColor="accent1" w:themeShade="7F"/>
      <w:spacing w:val="15"/>
    </w:rPr>
  </w:style>
  <w:style w:type="paragraph" w:styleId="Heading4">
    <w:name w:val="heading 4"/>
    <w:basedOn w:val="Normal"/>
    <w:next w:val="Normal"/>
    <w:link w:val="Heading4Char"/>
    <w:uiPriority w:val="9"/>
    <w:semiHidden/>
    <w:unhideWhenUsed/>
    <w:qFormat/>
    <w:rsid w:val="003C30CB"/>
    <w:pPr>
      <w:pBdr>
        <w:top w:val="dotted" w:sz="6" w:space="2" w:color="FFCA08" w:themeColor="accent1"/>
      </w:pBdr>
      <w:spacing w:before="200" w:after="0"/>
      <w:outlineLvl w:val="3"/>
    </w:pPr>
    <w:rPr>
      <w:caps/>
      <w:color w:val="C49A00" w:themeColor="accent1" w:themeShade="BF"/>
      <w:spacing w:val="10"/>
    </w:rPr>
  </w:style>
  <w:style w:type="paragraph" w:styleId="Heading5">
    <w:name w:val="heading 5"/>
    <w:basedOn w:val="Normal"/>
    <w:next w:val="Normal"/>
    <w:link w:val="Heading5Char"/>
    <w:uiPriority w:val="9"/>
    <w:semiHidden/>
    <w:unhideWhenUsed/>
    <w:qFormat/>
    <w:rsid w:val="003C30CB"/>
    <w:pPr>
      <w:pBdr>
        <w:bottom w:val="single" w:sz="6" w:space="1" w:color="FFCA08" w:themeColor="accent1"/>
      </w:pBdr>
      <w:spacing w:before="200" w:after="0"/>
      <w:outlineLvl w:val="4"/>
    </w:pPr>
    <w:rPr>
      <w:caps/>
      <w:color w:val="C49A00" w:themeColor="accent1" w:themeShade="BF"/>
      <w:spacing w:val="10"/>
    </w:rPr>
  </w:style>
  <w:style w:type="paragraph" w:styleId="Heading6">
    <w:name w:val="heading 6"/>
    <w:basedOn w:val="Normal"/>
    <w:next w:val="Normal"/>
    <w:link w:val="Heading6Char"/>
    <w:uiPriority w:val="9"/>
    <w:semiHidden/>
    <w:unhideWhenUsed/>
    <w:qFormat/>
    <w:rsid w:val="003C30CB"/>
    <w:pPr>
      <w:pBdr>
        <w:bottom w:val="dotted" w:sz="6" w:space="1" w:color="FFCA08" w:themeColor="accent1"/>
      </w:pBdr>
      <w:spacing w:before="200" w:after="0"/>
      <w:outlineLvl w:val="5"/>
    </w:pPr>
    <w:rPr>
      <w:caps/>
      <w:color w:val="C49A00" w:themeColor="accent1" w:themeShade="BF"/>
      <w:spacing w:val="10"/>
    </w:rPr>
  </w:style>
  <w:style w:type="paragraph" w:styleId="Heading7">
    <w:name w:val="heading 7"/>
    <w:basedOn w:val="Normal"/>
    <w:next w:val="Normal"/>
    <w:link w:val="Heading7Char"/>
    <w:uiPriority w:val="9"/>
    <w:semiHidden/>
    <w:unhideWhenUsed/>
    <w:qFormat/>
    <w:rsid w:val="003C30CB"/>
    <w:pPr>
      <w:spacing w:before="200" w:after="0"/>
      <w:outlineLvl w:val="6"/>
    </w:pPr>
    <w:rPr>
      <w:caps/>
      <w:color w:val="C49A00" w:themeColor="accent1" w:themeShade="BF"/>
      <w:spacing w:val="10"/>
    </w:rPr>
  </w:style>
  <w:style w:type="paragraph" w:styleId="Heading8">
    <w:name w:val="heading 8"/>
    <w:basedOn w:val="Normal"/>
    <w:next w:val="Normal"/>
    <w:link w:val="Heading8Char"/>
    <w:uiPriority w:val="9"/>
    <w:semiHidden/>
    <w:unhideWhenUsed/>
    <w:qFormat/>
    <w:rsid w:val="003C30C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C30C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0CB"/>
    <w:rPr>
      <w:caps/>
      <w:color w:val="FFFFFF" w:themeColor="background1"/>
      <w:spacing w:val="15"/>
      <w:sz w:val="22"/>
      <w:szCs w:val="22"/>
      <w:shd w:val="clear" w:color="auto" w:fill="FFCA08" w:themeFill="accent1"/>
    </w:rPr>
  </w:style>
  <w:style w:type="character" w:customStyle="1" w:styleId="Heading2Char">
    <w:name w:val="Heading 2 Char"/>
    <w:basedOn w:val="DefaultParagraphFont"/>
    <w:link w:val="Heading2"/>
    <w:uiPriority w:val="9"/>
    <w:semiHidden/>
    <w:rsid w:val="003C30CB"/>
    <w:rPr>
      <w:caps/>
      <w:spacing w:val="15"/>
      <w:shd w:val="clear" w:color="auto" w:fill="FFF4CD" w:themeFill="accent1" w:themeFillTint="33"/>
    </w:rPr>
  </w:style>
  <w:style w:type="character" w:customStyle="1" w:styleId="Heading3Char">
    <w:name w:val="Heading 3 Char"/>
    <w:basedOn w:val="DefaultParagraphFont"/>
    <w:link w:val="Heading3"/>
    <w:uiPriority w:val="9"/>
    <w:semiHidden/>
    <w:rsid w:val="003C30CB"/>
    <w:rPr>
      <w:caps/>
      <w:color w:val="826600" w:themeColor="accent1" w:themeShade="7F"/>
      <w:spacing w:val="15"/>
    </w:rPr>
  </w:style>
  <w:style w:type="character" w:customStyle="1" w:styleId="Heading4Char">
    <w:name w:val="Heading 4 Char"/>
    <w:basedOn w:val="DefaultParagraphFont"/>
    <w:link w:val="Heading4"/>
    <w:uiPriority w:val="9"/>
    <w:semiHidden/>
    <w:rsid w:val="003C30CB"/>
    <w:rPr>
      <w:caps/>
      <w:color w:val="C49A00" w:themeColor="accent1" w:themeShade="BF"/>
      <w:spacing w:val="10"/>
    </w:rPr>
  </w:style>
  <w:style w:type="character" w:customStyle="1" w:styleId="Heading5Char">
    <w:name w:val="Heading 5 Char"/>
    <w:basedOn w:val="DefaultParagraphFont"/>
    <w:link w:val="Heading5"/>
    <w:uiPriority w:val="9"/>
    <w:semiHidden/>
    <w:rsid w:val="003C30CB"/>
    <w:rPr>
      <w:caps/>
      <w:color w:val="C49A00" w:themeColor="accent1" w:themeShade="BF"/>
      <w:spacing w:val="10"/>
    </w:rPr>
  </w:style>
  <w:style w:type="character" w:customStyle="1" w:styleId="Heading6Char">
    <w:name w:val="Heading 6 Char"/>
    <w:basedOn w:val="DefaultParagraphFont"/>
    <w:link w:val="Heading6"/>
    <w:uiPriority w:val="9"/>
    <w:semiHidden/>
    <w:rsid w:val="003C30CB"/>
    <w:rPr>
      <w:caps/>
      <w:color w:val="C49A00" w:themeColor="accent1" w:themeShade="BF"/>
      <w:spacing w:val="10"/>
    </w:rPr>
  </w:style>
  <w:style w:type="character" w:customStyle="1" w:styleId="Heading7Char">
    <w:name w:val="Heading 7 Char"/>
    <w:basedOn w:val="DefaultParagraphFont"/>
    <w:link w:val="Heading7"/>
    <w:uiPriority w:val="9"/>
    <w:semiHidden/>
    <w:rsid w:val="003C30CB"/>
    <w:rPr>
      <w:caps/>
      <w:color w:val="C49A00" w:themeColor="accent1" w:themeShade="BF"/>
      <w:spacing w:val="10"/>
    </w:rPr>
  </w:style>
  <w:style w:type="character" w:customStyle="1" w:styleId="Heading8Char">
    <w:name w:val="Heading 8 Char"/>
    <w:basedOn w:val="DefaultParagraphFont"/>
    <w:link w:val="Heading8"/>
    <w:uiPriority w:val="9"/>
    <w:semiHidden/>
    <w:rsid w:val="003C30CB"/>
    <w:rPr>
      <w:caps/>
      <w:spacing w:val="10"/>
      <w:sz w:val="18"/>
      <w:szCs w:val="18"/>
    </w:rPr>
  </w:style>
  <w:style w:type="character" w:customStyle="1" w:styleId="Heading9Char">
    <w:name w:val="Heading 9 Char"/>
    <w:basedOn w:val="DefaultParagraphFont"/>
    <w:link w:val="Heading9"/>
    <w:uiPriority w:val="9"/>
    <w:semiHidden/>
    <w:rsid w:val="003C30CB"/>
    <w:rPr>
      <w:i/>
      <w:iCs/>
      <w:caps/>
      <w:spacing w:val="10"/>
      <w:sz w:val="18"/>
      <w:szCs w:val="18"/>
    </w:rPr>
  </w:style>
  <w:style w:type="paragraph" w:styleId="Caption">
    <w:name w:val="caption"/>
    <w:basedOn w:val="Normal"/>
    <w:next w:val="Normal"/>
    <w:uiPriority w:val="35"/>
    <w:semiHidden/>
    <w:unhideWhenUsed/>
    <w:qFormat/>
    <w:rsid w:val="003C30CB"/>
    <w:rPr>
      <w:b/>
      <w:bCs/>
      <w:color w:val="C49A00" w:themeColor="accent1" w:themeShade="BF"/>
      <w:sz w:val="16"/>
      <w:szCs w:val="16"/>
    </w:rPr>
  </w:style>
  <w:style w:type="paragraph" w:styleId="Title">
    <w:name w:val="Title"/>
    <w:basedOn w:val="Normal"/>
    <w:next w:val="Normal"/>
    <w:link w:val="TitleChar"/>
    <w:uiPriority w:val="10"/>
    <w:qFormat/>
    <w:rsid w:val="003C30CB"/>
    <w:pPr>
      <w:spacing w:after="0"/>
    </w:pPr>
    <w:rPr>
      <w:rFonts w:asciiTheme="majorHAnsi" w:eastAsiaTheme="majorEastAsia" w:hAnsiTheme="majorHAnsi" w:cstheme="majorBidi"/>
      <w:caps/>
      <w:color w:val="FFCA08" w:themeColor="accent1"/>
      <w:spacing w:val="10"/>
      <w:sz w:val="52"/>
      <w:szCs w:val="52"/>
    </w:rPr>
  </w:style>
  <w:style w:type="character" w:customStyle="1" w:styleId="TitleChar">
    <w:name w:val="Title Char"/>
    <w:basedOn w:val="DefaultParagraphFont"/>
    <w:link w:val="Title"/>
    <w:uiPriority w:val="10"/>
    <w:rsid w:val="003C30CB"/>
    <w:rPr>
      <w:rFonts w:asciiTheme="majorHAnsi" w:eastAsiaTheme="majorEastAsia" w:hAnsiTheme="majorHAnsi" w:cstheme="majorBidi"/>
      <w:caps/>
      <w:color w:val="FFCA08" w:themeColor="accent1"/>
      <w:spacing w:val="10"/>
      <w:sz w:val="52"/>
      <w:szCs w:val="52"/>
    </w:rPr>
  </w:style>
  <w:style w:type="paragraph" w:styleId="Subtitle">
    <w:name w:val="Subtitle"/>
    <w:basedOn w:val="Normal"/>
    <w:next w:val="Normal"/>
    <w:link w:val="SubtitleChar"/>
    <w:uiPriority w:val="11"/>
    <w:qFormat/>
    <w:rsid w:val="003C30CB"/>
    <w:pPr>
      <w:spacing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C30CB"/>
    <w:rPr>
      <w:caps/>
      <w:color w:val="595959" w:themeColor="text1" w:themeTint="A6"/>
      <w:spacing w:val="10"/>
      <w:sz w:val="21"/>
      <w:szCs w:val="21"/>
    </w:rPr>
  </w:style>
  <w:style w:type="character" w:styleId="Strong">
    <w:name w:val="Strong"/>
    <w:uiPriority w:val="22"/>
    <w:qFormat/>
    <w:rsid w:val="003C30CB"/>
    <w:rPr>
      <w:b/>
      <w:bCs/>
    </w:rPr>
  </w:style>
  <w:style w:type="character" w:styleId="Emphasis">
    <w:name w:val="Emphasis"/>
    <w:uiPriority w:val="20"/>
    <w:qFormat/>
    <w:rsid w:val="003C30CB"/>
    <w:rPr>
      <w:caps/>
      <w:color w:val="826600" w:themeColor="accent1" w:themeShade="7F"/>
      <w:spacing w:val="5"/>
    </w:rPr>
  </w:style>
  <w:style w:type="paragraph" w:styleId="NoSpacing">
    <w:name w:val="No Spacing"/>
    <w:uiPriority w:val="1"/>
    <w:qFormat/>
    <w:rsid w:val="003C30CB"/>
    <w:pPr>
      <w:spacing w:after="0"/>
    </w:pPr>
  </w:style>
  <w:style w:type="paragraph" w:styleId="Quote">
    <w:name w:val="Quote"/>
    <w:basedOn w:val="Normal"/>
    <w:next w:val="Normal"/>
    <w:link w:val="QuoteChar"/>
    <w:uiPriority w:val="29"/>
    <w:qFormat/>
    <w:rsid w:val="003C30CB"/>
    <w:rPr>
      <w:i/>
      <w:iCs/>
      <w:sz w:val="24"/>
      <w:szCs w:val="24"/>
    </w:rPr>
  </w:style>
  <w:style w:type="character" w:customStyle="1" w:styleId="QuoteChar">
    <w:name w:val="Quote Char"/>
    <w:basedOn w:val="DefaultParagraphFont"/>
    <w:link w:val="Quote"/>
    <w:uiPriority w:val="29"/>
    <w:rsid w:val="003C30CB"/>
    <w:rPr>
      <w:i/>
      <w:iCs/>
      <w:sz w:val="24"/>
      <w:szCs w:val="24"/>
    </w:rPr>
  </w:style>
  <w:style w:type="paragraph" w:styleId="IntenseQuote">
    <w:name w:val="Intense Quote"/>
    <w:basedOn w:val="Normal"/>
    <w:next w:val="Normal"/>
    <w:link w:val="IntenseQuoteChar"/>
    <w:uiPriority w:val="30"/>
    <w:qFormat/>
    <w:rsid w:val="003C30CB"/>
    <w:pPr>
      <w:spacing w:before="240" w:after="240"/>
      <w:ind w:left="1080" w:right="1080"/>
      <w:jc w:val="center"/>
    </w:pPr>
    <w:rPr>
      <w:color w:val="FFCA08" w:themeColor="accent1"/>
      <w:sz w:val="24"/>
      <w:szCs w:val="24"/>
    </w:rPr>
  </w:style>
  <w:style w:type="character" w:customStyle="1" w:styleId="IntenseQuoteChar">
    <w:name w:val="Intense Quote Char"/>
    <w:basedOn w:val="DefaultParagraphFont"/>
    <w:link w:val="IntenseQuote"/>
    <w:uiPriority w:val="30"/>
    <w:rsid w:val="003C30CB"/>
    <w:rPr>
      <w:color w:val="FFCA08" w:themeColor="accent1"/>
      <w:sz w:val="24"/>
      <w:szCs w:val="24"/>
    </w:rPr>
  </w:style>
  <w:style w:type="character" w:styleId="SubtleEmphasis">
    <w:name w:val="Subtle Emphasis"/>
    <w:uiPriority w:val="19"/>
    <w:qFormat/>
    <w:rsid w:val="003C30CB"/>
    <w:rPr>
      <w:i/>
      <w:iCs/>
      <w:color w:val="826600" w:themeColor="accent1" w:themeShade="7F"/>
    </w:rPr>
  </w:style>
  <w:style w:type="character" w:styleId="IntenseEmphasis">
    <w:name w:val="Intense Emphasis"/>
    <w:uiPriority w:val="21"/>
    <w:qFormat/>
    <w:rsid w:val="003C30CB"/>
    <w:rPr>
      <w:b/>
      <w:bCs/>
      <w:caps/>
      <w:color w:val="826600" w:themeColor="accent1" w:themeShade="7F"/>
      <w:spacing w:val="10"/>
    </w:rPr>
  </w:style>
  <w:style w:type="character" w:styleId="SubtleReference">
    <w:name w:val="Subtle Reference"/>
    <w:uiPriority w:val="31"/>
    <w:qFormat/>
    <w:rsid w:val="003C30CB"/>
    <w:rPr>
      <w:b/>
      <w:bCs/>
      <w:color w:val="FFCA08" w:themeColor="accent1"/>
    </w:rPr>
  </w:style>
  <w:style w:type="character" w:styleId="IntenseReference">
    <w:name w:val="Intense Reference"/>
    <w:uiPriority w:val="32"/>
    <w:qFormat/>
    <w:rsid w:val="003C30CB"/>
    <w:rPr>
      <w:b/>
      <w:bCs/>
      <w:i/>
      <w:iCs/>
      <w:caps/>
      <w:color w:val="FFCA08" w:themeColor="accent1"/>
    </w:rPr>
  </w:style>
  <w:style w:type="character" w:styleId="BookTitle">
    <w:name w:val="Book Title"/>
    <w:uiPriority w:val="33"/>
    <w:qFormat/>
    <w:rsid w:val="003C30CB"/>
    <w:rPr>
      <w:b/>
      <w:bCs/>
      <w:i/>
      <w:iCs/>
      <w:spacing w:val="0"/>
    </w:rPr>
  </w:style>
  <w:style w:type="paragraph" w:styleId="TOCHeading">
    <w:name w:val="TOC Heading"/>
    <w:basedOn w:val="Heading1"/>
    <w:next w:val="Normal"/>
    <w:uiPriority w:val="39"/>
    <w:semiHidden/>
    <w:unhideWhenUsed/>
    <w:qFormat/>
    <w:rsid w:val="003C30CB"/>
    <w:pPr>
      <w:outlineLvl w:val="9"/>
    </w:pPr>
  </w:style>
  <w:style w:type="paragraph" w:styleId="ListParagraph">
    <w:name w:val="List Paragraph"/>
    <w:basedOn w:val="Normal"/>
    <w:uiPriority w:val="34"/>
    <w:qFormat/>
    <w:rsid w:val="00406BE0"/>
    <w:pPr>
      <w:ind w:left="720"/>
      <w:contextualSpacing/>
    </w:pPr>
  </w:style>
  <w:style w:type="character" w:styleId="Hyperlink">
    <w:name w:val="Hyperlink"/>
    <w:basedOn w:val="DefaultParagraphFont"/>
    <w:uiPriority w:val="99"/>
    <w:unhideWhenUsed/>
    <w:rsid w:val="00406BE0"/>
    <w:rPr>
      <w:color w:val="2998E3" w:themeColor="hyperlink"/>
      <w:u w:val="single"/>
    </w:rPr>
  </w:style>
  <w:style w:type="character" w:styleId="UnresolvedMention">
    <w:name w:val="Unresolved Mention"/>
    <w:basedOn w:val="DefaultParagraphFont"/>
    <w:uiPriority w:val="99"/>
    <w:semiHidden/>
    <w:unhideWhenUsed/>
    <w:rsid w:val="00406B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runge Texture">
      <a:fillStyleLst>
        <a:solidFill>
          <a:schemeClr val="phClr"/>
        </a:solidFill>
        <a:blipFill rotWithShape="1">
          <a:blip xmlns:r="http://schemas.openxmlformats.org/officeDocument/2006/relationships" r:embed="rId1">
            <a:duotone>
              <a:schemeClr val="phClr">
                <a:tint val="67000"/>
                <a:shade val="65000"/>
              </a:schemeClr>
              <a:schemeClr val="phClr">
                <a:tint val="10000"/>
                <a:satMod val="130000"/>
              </a:schemeClr>
            </a:duotone>
          </a:blip>
          <a:tile tx="0" ty="0" sx="60000" sy="59000" flip="none" algn="b"/>
        </a:blipFill>
        <a:blipFill rotWithShape="1">
          <a:blip xmlns:r="http://schemas.openxmlformats.org/officeDocument/2006/relationships" r:embed="rId1">
            <a:duotone>
              <a:schemeClr val="phClr">
                <a:shade val="30000"/>
                <a:satMod val="115000"/>
              </a:schemeClr>
              <a:schemeClr val="phClr">
                <a:tint val="34000"/>
              </a:schemeClr>
            </a:duotone>
          </a:blip>
          <a:tile tx="0" ty="0" sx="60000" sy="59000" flip="none" algn="b"/>
        </a:blipFill>
      </a:fillStyleLst>
      <a:lnStyleLst>
        <a:ln w="6350" cap="flat" cmpd="sng" algn="ctr">
          <a:solidFill>
            <a:schemeClr val="phClr">
              <a:tint val="70000"/>
            </a:scheme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oftEdge rad="12700"/>
          </a:effectLst>
        </a:effectStyle>
        <a:effectStyle>
          <a:effectLst>
            <a:outerShdw blurRad="50800" dist="19050" dir="5400000" algn="tl" rotWithShape="0">
              <a:srgbClr val="000000">
                <a:alpha val="60000"/>
              </a:srgbClr>
            </a:outerShdw>
            <a:softEdge rad="12700"/>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2080</Words>
  <Characters>13188</Characters>
  <Application>Microsoft Office Word</Application>
  <DocSecurity>0</DocSecurity>
  <Lines>223</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Matheka</dc:creator>
  <cp:keywords/>
  <dc:description/>
  <cp:lastModifiedBy>Elizabeth Matheka</cp:lastModifiedBy>
  <cp:revision>2</cp:revision>
  <dcterms:created xsi:type="dcterms:W3CDTF">2025-11-22T20:38:00Z</dcterms:created>
  <dcterms:modified xsi:type="dcterms:W3CDTF">2025-11-22T20:38:00Z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f34db812-e127-474c-8d78-13fc1dd8b49a</vt:lpwstr>
  </property>
</Properties>
</file>