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 129/23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>На поставку расходного материала (Сетка-слинг)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rvrvnmmndvr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ОБЩЕСТВО С ОГРАНИЧЕННОЙ ОТВЕТСТВЕННОСТЬЮ КАМА-МЕДИКА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В.А. Агафонов Директор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именуемый в дальнейшем «Поставщик»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Государственное бюджетное учреждение здравоохранения Пермского края «Клиническая медико-санитарная часть №1»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Д.В. Михайленко Главный врач ГБУЗ «КМСЧ № 1»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именуемый в дальнейшем «Заказчик», в соответствии с требованиями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wefwefwef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заключили настоящий 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4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ИКЗ: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232590410132259060100100010000000244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Источник финансирования: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Бюджетные средства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ЦЕНА И ПОРЯДОК РАСЧЕТОВ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Цена настоящего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>220000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Законе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 контрактной системе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:rsidR="00000000" w:rsidDel="00000000" w:rsidP="00000000" w:rsidRDefault="00000000" w:rsidRPr="00000000" w14:paraId="00000014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Аванс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>Не требуется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:rsidR="00000000" w:rsidDel="00000000" w:rsidP="00000000" w:rsidRDefault="00000000" w:rsidRPr="00000000" w14:paraId="00000019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СРОКИ ДЕЙСТВИЯ ДОГОВОРА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firstLine="70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 23.04.2024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части расчетов до полного исполнения своих обязательств.</w:t>
      </w:r>
    </w:p>
    <w:p w:rsidR="00000000" w:rsidDel="00000000" w:rsidP="00000000" w:rsidRDefault="00000000" w:rsidRPr="00000000" w14:paraId="0000001D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СРОКИ И ПОРЯДОК ПОСТАВКИ ТОВАРА</w:t>
      </w:r>
    </w:p>
    <w:p w:rsidR="00000000" w:rsidDel="00000000" w:rsidP="00000000" w:rsidRDefault="00000000" w:rsidRPr="00000000" w14:paraId="0000001F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Поставка Товара осуществляется со склада Поставщика транспортом Поставщика.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Поставщик осуществляет передачу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 течение 10 (десяти) рабочих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Проверка качества Товара производится Заказчиком при его получении от Поставщика.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4.4. Доставка Товара осуществляется силами Поставщика на склад Заказчика по адресу: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rvrvnmmndvr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  <w:tab w:val="left" w:leader="none" w:pos="1637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УПАКОВКА, МАРКИРОВКА И ПЕРЕДАЧА ТОВАРА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процессе приема-передачи Товара проверяется его комплектность и маркировка изделий.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 на Товар переходит от Поставщика к Заказчику после приемки товара Заказчиком.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ФОРС-МАЖОР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7.1.</w:t>
        <w:tab/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а) 10 процентов цены договора в случае, если цена договора не превышает 3 млн. рублей;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:rsidR="00000000" w:rsidDel="00000000" w:rsidP="00000000" w:rsidRDefault="00000000" w:rsidRPr="00000000" w14:paraId="0000003C">
      <w:pPr>
        <w:tabs>
          <w:tab w:val="left" w:leader="none" w:pos="127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ГАРАНТИЙНЫЕ ОБЯЗАТЕЛЬСТВА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:rsidR="00000000" w:rsidDel="00000000" w:rsidP="00000000" w:rsidRDefault="00000000" w:rsidRPr="00000000" w14:paraId="00000042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44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10.2. В случае недостижения взаимного согласия споры по настоящему Контракту разрешаются в Арбитражном суде Пермского края.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№1 - Техническое задание;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Спецификация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Порядок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приемки Товара;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993"/>
        </w:tabs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№4 - Форма документа о приемке Товара;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4529"/>
        <w:gridCol w:w="4816"/>
        <w:tblGridChange w:id="0">
          <w:tblGrid>
            <w:gridCol w:w="4529"/>
            <w:gridCol w:w="4816"/>
          </w:tblGrid>
        </w:tblGridChange>
      </w:tblGrid>
      <w:tr>
        <w:trPr>
          <w:cantSplit w:val="0"/>
          <w:trHeight w:val="3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>ОБЩЕСТВО С ОГРАНИЧЕННОЙ ОТВЕТСТВЕННОСТЬЮ КАМА-МЕДИКА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Российская Федерация, г. Пермь, ул. Монастырская, д. 12, оф. 308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Р/счет: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12345678901234567890 в Пример Банк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К/счет: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30101810900000000603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123-456-789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example@example.com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>Государственное бюджетное учреждение здравоохранения Пермского края «Клиническая медико-санитарная часть №1»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г. Москва, ул. Примерная, д. 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123-456-789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12345678901234567890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Пример Банк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ОГРН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ОКТМО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ОКАТО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1234567890123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example@example.com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6.0" w:type="dxa"/>
        <w:jc w:val="center"/>
        <w:tblLayout w:type="fixed"/>
        <w:tblLook w:val="0000"/>
      </w:tblPr>
      <w:tblGrid>
        <w:gridCol w:w="4689"/>
        <w:gridCol w:w="4687"/>
        <w:tblGridChange w:id="0">
          <w:tblGrid>
            <w:gridCol w:w="4689"/>
            <w:gridCol w:w="4687"/>
          </w:tblGrid>
        </w:tblGridChange>
      </w:tblGrid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В.А. Агафонов Директор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>Д.В. Михайленко Главный врач ГБУЗ «КМСЧ № 1»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0" w:line="240" w:lineRule="auto"/>
        <w:ind w:firstLine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8"/>
        <w:tblGridChange w:id="0">
          <w:tblGrid>
            <w:gridCol w:w="8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993" w:right="85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2. Общие условия поставки.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поставки: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Поставка осуществляется по адресу: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rvrvnmmndvr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качеству продукции: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безопасности продукции: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Товар должен быть новым (не бывшем в употреблении, не восстановленным).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настоящему Договору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5460"/>
        <w:gridCol w:w="915"/>
        <w:gridCol w:w="1185"/>
        <w:gridCol w:w="1185"/>
        <w:gridCol w:w="1095"/>
        <w:tblGridChange w:id="0">
          <w:tblGrid>
            <w:gridCol w:w="465"/>
            <w:gridCol w:w="5460"/>
            <w:gridCol w:w="915"/>
            <w:gridCol w:w="1185"/>
            <w:gridCol w:w="1185"/>
            <w:gridCol w:w="1095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</w:t>
              <w:br w:type="textWrapping"/>
              <w:t xml:space="preserve">продукции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Цена за ед. в  </w:t>
              <w:br w:type="textWrapping"/>
              <w:t xml:space="preserve">руб. (без НДС)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Сумма в руб.  </w:t>
              <w:br w:type="textWrapping"/>
              <w:t xml:space="preserve">(без НДС)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Штука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right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3,00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>220000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Период поставки (дней):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момента заключения Договора.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Адрес поставки: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rvrvnmmndvr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85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T Astra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8" w:hanging="408"/>
      </w:pPr>
      <w:rPr/>
    </w:lvl>
    <w:lvl w:ilvl="1">
      <w:start w:val="1"/>
      <w:numFmt w:val="decimal"/>
      <w:lvlText w:val="%1.%2."/>
      <w:lvlJc w:val="left"/>
      <w:pPr>
        <w:ind w:left="1005" w:hanging="705"/>
      </w:pPr>
      <w:rPr/>
    </w:lvl>
    <w:lvl w:ilvl="2">
      <w:start w:val="1"/>
      <w:numFmt w:val="decimal"/>
      <w:lvlText w:val="%1.%2.%3."/>
      <w:lvlJc w:val="left"/>
      <w:pPr>
        <w:ind w:left="1020" w:hanging="720"/>
      </w:pPr>
      <w:rPr/>
    </w:lvl>
    <w:lvl w:ilvl="3">
      <w:start w:val="1"/>
      <w:numFmt w:val="decimal"/>
      <w:lvlText w:val="%1.%2.%3.%4."/>
      <w:lvlJc w:val="left"/>
      <w:pPr>
        <w:ind w:left="1020" w:hanging="720"/>
      </w:pPr>
      <w:rPr/>
    </w:lvl>
    <w:lvl w:ilvl="4">
      <w:start w:val="1"/>
      <w:numFmt w:val="decimal"/>
      <w:lvlText w:val="%1.%2.%3.%4.%5."/>
      <w:lvlJc w:val="left"/>
      <w:pPr>
        <w:ind w:left="1380" w:hanging="1080"/>
      </w:pPr>
      <w:rPr/>
    </w:lvl>
    <w:lvl w:ilvl="5">
      <w:start w:val="1"/>
      <w:numFmt w:val="decimal"/>
      <w:lvlText w:val="%1.%2.%3.%4.%5.%6."/>
      <w:lvlJc w:val="left"/>
      <w:pPr>
        <w:ind w:left="1380" w:hanging="1080"/>
      </w:pPr>
      <w:rPr/>
    </w:lvl>
    <w:lvl w:ilvl="6">
      <w:start w:val="1"/>
      <w:numFmt w:val="decimal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lvlText w:val="%1.%2.%3.%4.%5.%6.%7.%8.%9."/>
      <w:lvlJc w:val="left"/>
      <w:pPr>
        <w:ind w:left="17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PT Astra Serif" w:cs="PT Astra Serif" w:eastAsia="PT Astra Serif" w:hAnsi="PT Astra Seri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uxy+BhHqPz5GMySWWytCPY5jw==">CgMxLjAyCWlkLmdqZGd4czgAciExQVFGdnBSWnRSbkpyaUd3Y1hsQmt3MTQ5M2FBTmVTVF8=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