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5289A" w14:textId="1AB74508" w:rsidR="00DB4FC7" w:rsidRPr="0058131C" w:rsidRDefault="001C69EA" w:rsidP="0058131C">
      <w:pPr>
        <w:numPr>
          <w:ilvl w:val="0"/>
          <w:numId w:val="1"/>
        </w:numPr>
        <w:tabs>
          <w:tab w:val="left" w:pos="567"/>
        </w:tabs>
        <w:spacing w:before="100" w:beforeAutospacing="1" w:after="120" w:line="276" w:lineRule="auto"/>
        <w:ind w:left="284" w:firstLine="0"/>
        <w:rPr>
          <w:rFonts w:ascii="Times New Roman" w:eastAsia="Times New Roman" w:hAnsi="Times New Roman" w:cs="Times New Roman"/>
          <w:b/>
          <w:bCs/>
          <w:color w:val="2B2B2B"/>
          <w:kern w:val="0"/>
          <w14:ligatures w14:val="none"/>
        </w:rPr>
      </w:pPr>
      <w:r w:rsidRPr="0058131C">
        <w:rPr>
          <w:rFonts w:ascii="Times New Roman" w:eastAsia="Times New Roman" w:hAnsi="Times New Roman" w:cs="Times New Roman" w:hint="cs"/>
          <w:b/>
          <w:bCs/>
          <w:color w:val="2B2B2B"/>
          <w:kern w:val="0"/>
          <w14:ligatures w14:val="none"/>
        </w:rPr>
        <w:t>Given the provided data, what are three conclusions that we can draw about crowdfunding campaigns?</w:t>
      </w:r>
    </w:p>
    <w:p w14:paraId="708AC443" w14:textId="6B5311E7" w:rsidR="00DB4FC7" w:rsidRPr="0058131C" w:rsidRDefault="00DB4FC7" w:rsidP="0058131C">
      <w:pPr>
        <w:pStyle w:val="ListParagraph"/>
        <w:numPr>
          <w:ilvl w:val="0"/>
          <w:numId w:val="7"/>
        </w:numPr>
        <w:tabs>
          <w:tab w:val="left" w:pos="567"/>
        </w:tabs>
        <w:spacing w:line="276" w:lineRule="auto"/>
        <w:ind w:firstLine="0"/>
        <w:rPr>
          <w:rFonts w:ascii="Times New Roman" w:hAnsi="Times New Roman" w:cs="Times New Roman"/>
        </w:rPr>
      </w:pPr>
      <w:r w:rsidRPr="0058131C">
        <w:rPr>
          <w:rFonts w:ascii="Times New Roman" w:hAnsi="Times New Roman" w:cs="Times New Roman" w:hint="cs"/>
        </w:rPr>
        <w:t xml:space="preserve">The analysis reveals that </w:t>
      </w:r>
      <w:proofErr w:type="gramStart"/>
      <w:r w:rsidRPr="0058131C">
        <w:rPr>
          <w:rFonts w:ascii="Times New Roman" w:hAnsi="Times New Roman" w:cs="Times New Roman" w:hint="cs"/>
        </w:rPr>
        <w:t>the majority of</w:t>
      </w:r>
      <w:proofErr w:type="gramEnd"/>
      <w:r w:rsidRPr="0058131C">
        <w:rPr>
          <w:rFonts w:ascii="Times New Roman" w:hAnsi="Times New Roman" w:cs="Times New Roman" w:hint="cs"/>
        </w:rPr>
        <w:t xml:space="preserve"> crowdfunding projects fall into the </w:t>
      </w:r>
      <w:proofErr w:type="spellStart"/>
      <w:r w:rsidRPr="0058131C">
        <w:rPr>
          <w:rFonts w:ascii="Times New Roman" w:hAnsi="Times New Roman" w:cs="Times New Roman" w:hint="cs"/>
        </w:rPr>
        <w:t>theater</w:t>
      </w:r>
      <w:proofErr w:type="spellEnd"/>
      <w:r w:rsidRPr="0058131C">
        <w:rPr>
          <w:rFonts w:ascii="Times New Roman" w:hAnsi="Times New Roman" w:cs="Times New Roman" w:hint="cs"/>
        </w:rPr>
        <w:t xml:space="preserve"> category, with film/video and music following closely. Within the </w:t>
      </w:r>
      <w:proofErr w:type="spellStart"/>
      <w:r w:rsidRPr="0058131C">
        <w:rPr>
          <w:rFonts w:ascii="Times New Roman" w:hAnsi="Times New Roman" w:cs="Times New Roman" w:hint="cs"/>
        </w:rPr>
        <w:t>theater</w:t>
      </w:r>
      <w:proofErr w:type="spellEnd"/>
      <w:r w:rsidRPr="0058131C">
        <w:rPr>
          <w:rFonts w:ascii="Times New Roman" w:hAnsi="Times New Roman" w:cs="Times New Roman" w:hint="cs"/>
        </w:rPr>
        <w:t xml:space="preserve"> category, the </w:t>
      </w:r>
      <w:r w:rsidR="0058131C">
        <w:rPr>
          <w:rFonts w:ascii="Times New Roman" w:hAnsi="Times New Roman" w:cs="Times New Roman"/>
        </w:rPr>
        <w:t>'p</w:t>
      </w:r>
      <w:r w:rsidRPr="0058131C">
        <w:rPr>
          <w:rFonts w:ascii="Times New Roman" w:hAnsi="Times New Roman" w:cs="Times New Roman" w:hint="cs"/>
        </w:rPr>
        <w:t>lays' subcategory stands out as the most popular choice for creators. This trend suggests a prevalent interest and support for theatrical productions within the crowdfunding community.</w:t>
      </w:r>
    </w:p>
    <w:p w14:paraId="05D24714" w14:textId="77777777" w:rsidR="001801FE" w:rsidRPr="0058131C" w:rsidRDefault="001801FE" w:rsidP="0058131C">
      <w:pPr>
        <w:tabs>
          <w:tab w:val="left" w:pos="567"/>
        </w:tabs>
        <w:spacing w:line="276" w:lineRule="auto"/>
        <w:ind w:left="284"/>
        <w:rPr>
          <w:rFonts w:ascii="Times New Roman" w:hAnsi="Times New Roman" w:cs="Times New Roman"/>
        </w:rPr>
      </w:pPr>
    </w:p>
    <w:p w14:paraId="407A0AF4" w14:textId="3896A204" w:rsidR="00DB4FC7" w:rsidRPr="0058131C" w:rsidRDefault="001801FE" w:rsidP="0058131C">
      <w:pPr>
        <w:pStyle w:val="ListParagraph"/>
        <w:numPr>
          <w:ilvl w:val="0"/>
          <w:numId w:val="7"/>
        </w:numPr>
        <w:tabs>
          <w:tab w:val="left" w:pos="567"/>
        </w:tabs>
        <w:spacing w:line="276" w:lineRule="auto"/>
        <w:ind w:firstLine="0"/>
        <w:rPr>
          <w:rFonts w:ascii="Times New Roman" w:hAnsi="Times New Roman" w:cs="Times New Roman"/>
        </w:rPr>
      </w:pPr>
      <w:r w:rsidRPr="0058131C">
        <w:rPr>
          <w:rFonts w:ascii="Times New Roman" w:hAnsi="Times New Roman" w:cs="Times New Roman" w:hint="cs"/>
        </w:rPr>
        <w:t>P</w:t>
      </w:r>
      <w:r w:rsidR="00DB4FC7" w:rsidRPr="0058131C">
        <w:rPr>
          <w:rFonts w:ascii="Times New Roman" w:hAnsi="Times New Roman" w:cs="Times New Roman" w:hint="cs"/>
        </w:rPr>
        <w:t xml:space="preserve">rojects launched in the middle of the year, specifically in June, July, and September, exhibit a higher success rate. This finding indicates a potential strategic advantage for creators who plan their campaign launches during these months. </w:t>
      </w:r>
    </w:p>
    <w:p w14:paraId="4F7AE456" w14:textId="77777777" w:rsidR="001801FE" w:rsidRPr="0058131C" w:rsidRDefault="001801FE" w:rsidP="0058131C">
      <w:pPr>
        <w:tabs>
          <w:tab w:val="left" w:pos="567"/>
        </w:tabs>
        <w:spacing w:line="276" w:lineRule="auto"/>
        <w:ind w:left="284"/>
        <w:rPr>
          <w:rFonts w:ascii="Times New Roman" w:hAnsi="Times New Roman" w:cs="Times New Roman"/>
        </w:rPr>
      </w:pPr>
    </w:p>
    <w:p w14:paraId="1A6F02C4" w14:textId="68CC8A27" w:rsidR="00DB4FC7" w:rsidRPr="0058131C" w:rsidRDefault="00DB4FC7" w:rsidP="0058131C">
      <w:pPr>
        <w:pStyle w:val="ListParagraph"/>
        <w:numPr>
          <w:ilvl w:val="0"/>
          <w:numId w:val="7"/>
        </w:numPr>
        <w:tabs>
          <w:tab w:val="left" w:pos="567"/>
        </w:tabs>
        <w:spacing w:line="276" w:lineRule="auto"/>
        <w:ind w:firstLine="0"/>
        <w:rPr>
          <w:rFonts w:ascii="Times New Roman" w:hAnsi="Times New Roman" w:cs="Times New Roman"/>
        </w:rPr>
      </w:pPr>
      <w:r w:rsidRPr="0058131C">
        <w:rPr>
          <w:rFonts w:ascii="Times New Roman" w:hAnsi="Times New Roman" w:cs="Times New Roman" w:hint="cs"/>
        </w:rPr>
        <w:t xml:space="preserve">Projects with funding goals ranging from approximately 15,000 to 34,999 in local currency demonstrate a higher success rate. This suggests that setting a moderate funding goal within this range may contribute to a higher likelihood of successfully reaching and even surpassing the target. </w:t>
      </w:r>
    </w:p>
    <w:p w14:paraId="3ADB6AFF" w14:textId="77777777" w:rsidR="001C69EA" w:rsidRPr="0058131C" w:rsidRDefault="001C69EA" w:rsidP="0058131C">
      <w:pPr>
        <w:numPr>
          <w:ilvl w:val="0"/>
          <w:numId w:val="1"/>
        </w:numPr>
        <w:tabs>
          <w:tab w:val="left" w:pos="567"/>
        </w:tabs>
        <w:spacing w:before="100" w:beforeAutospacing="1" w:after="120" w:line="276" w:lineRule="auto"/>
        <w:ind w:left="284" w:firstLine="0"/>
        <w:rPr>
          <w:rFonts w:ascii="Times New Roman" w:eastAsia="Times New Roman" w:hAnsi="Times New Roman" w:cs="Times New Roman"/>
          <w:b/>
          <w:bCs/>
          <w:color w:val="2B2B2B"/>
          <w:kern w:val="0"/>
          <w14:ligatures w14:val="none"/>
        </w:rPr>
      </w:pPr>
      <w:r w:rsidRPr="0058131C">
        <w:rPr>
          <w:rFonts w:ascii="Times New Roman" w:eastAsia="Times New Roman" w:hAnsi="Times New Roman" w:cs="Times New Roman" w:hint="cs"/>
          <w:b/>
          <w:bCs/>
          <w:color w:val="2B2B2B"/>
          <w:kern w:val="0"/>
          <w14:ligatures w14:val="none"/>
        </w:rPr>
        <w:t>What are some limitations of this dataset?</w:t>
      </w:r>
    </w:p>
    <w:p w14:paraId="44098240" w14:textId="6CE6AF39" w:rsidR="001801FE" w:rsidRPr="0058131C" w:rsidRDefault="001801FE" w:rsidP="0058131C">
      <w:pPr>
        <w:pStyle w:val="ListParagraph"/>
        <w:numPr>
          <w:ilvl w:val="0"/>
          <w:numId w:val="8"/>
        </w:numPr>
        <w:tabs>
          <w:tab w:val="left" w:pos="567"/>
        </w:tabs>
        <w:spacing w:line="276" w:lineRule="auto"/>
        <w:ind w:firstLine="0"/>
        <w:rPr>
          <w:rFonts w:ascii="Times New Roman" w:hAnsi="Times New Roman" w:cs="Times New Roman"/>
        </w:rPr>
      </w:pPr>
      <w:r w:rsidRPr="0058131C">
        <w:rPr>
          <w:rFonts w:ascii="Times New Roman" w:hAnsi="Times New Roman" w:cs="Times New Roman" w:hint="cs"/>
        </w:rPr>
        <w:t xml:space="preserve">The analysis is primarily based on a dataset where </w:t>
      </w:r>
      <w:proofErr w:type="gramStart"/>
      <w:r w:rsidRPr="0058131C">
        <w:rPr>
          <w:rFonts w:ascii="Times New Roman" w:hAnsi="Times New Roman" w:cs="Times New Roman" w:hint="cs"/>
        </w:rPr>
        <w:t>the majority of</w:t>
      </w:r>
      <w:proofErr w:type="gramEnd"/>
      <w:r w:rsidRPr="0058131C">
        <w:rPr>
          <w:rFonts w:ascii="Times New Roman" w:hAnsi="Times New Roman" w:cs="Times New Roman" w:hint="cs"/>
        </w:rPr>
        <w:t xml:space="preserve"> projects (76%) are from the United States. This geographical skew raises concerns about the generalizability of the conclusions to a global context. To draw more comprehensive</w:t>
      </w:r>
      <w:r w:rsidR="0058131C">
        <w:rPr>
          <w:rFonts w:ascii="Times New Roman" w:hAnsi="Times New Roman" w:cs="Times New Roman"/>
        </w:rPr>
        <w:t xml:space="preserve"> </w:t>
      </w:r>
      <w:r w:rsidRPr="0058131C">
        <w:rPr>
          <w:rFonts w:ascii="Times New Roman" w:hAnsi="Times New Roman" w:cs="Times New Roman" w:hint="cs"/>
        </w:rPr>
        <w:t>conclusions, future analyses should include a diverse representation of projects from various countries and regions.</w:t>
      </w:r>
    </w:p>
    <w:p w14:paraId="38062AD9" w14:textId="77777777" w:rsidR="001801FE" w:rsidRPr="0058131C" w:rsidRDefault="001801FE" w:rsidP="0058131C">
      <w:pPr>
        <w:tabs>
          <w:tab w:val="left" w:pos="567"/>
        </w:tabs>
        <w:spacing w:line="276" w:lineRule="auto"/>
        <w:ind w:left="284"/>
        <w:rPr>
          <w:rFonts w:ascii="Times New Roman" w:hAnsi="Times New Roman" w:cs="Times New Roman"/>
        </w:rPr>
      </w:pPr>
    </w:p>
    <w:p w14:paraId="59AA88D8" w14:textId="686376CC" w:rsidR="001801FE" w:rsidRPr="0058131C" w:rsidRDefault="001801FE" w:rsidP="0058131C">
      <w:pPr>
        <w:pStyle w:val="ListParagraph"/>
        <w:numPr>
          <w:ilvl w:val="0"/>
          <w:numId w:val="8"/>
        </w:numPr>
        <w:tabs>
          <w:tab w:val="left" w:pos="567"/>
        </w:tabs>
        <w:spacing w:line="276" w:lineRule="auto"/>
        <w:ind w:firstLine="0"/>
        <w:rPr>
          <w:rFonts w:ascii="Times New Roman" w:hAnsi="Times New Roman" w:cs="Times New Roman"/>
        </w:rPr>
      </w:pPr>
      <w:r w:rsidRPr="0058131C">
        <w:rPr>
          <w:rFonts w:ascii="Times New Roman" w:hAnsi="Times New Roman" w:cs="Times New Roman" w:hint="cs"/>
        </w:rPr>
        <w:t xml:space="preserve">Additionally, this dataset has not explored the duration for which projects remain open for crowdfunding. </w:t>
      </w:r>
      <w:proofErr w:type="spellStart"/>
      <w:r w:rsidRPr="0058131C">
        <w:rPr>
          <w:rFonts w:ascii="Times New Roman" w:hAnsi="Times New Roman" w:cs="Times New Roman" w:hint="cs"/>
        </w:rPr>
        <w:t>Analyzing</w:t>
      </w:r>
      <w:proofErr w:type="spellEnd"/>
      <w:r w:rsidRPr="0058131C">
        <w:rPr>
          <w:rFonts w:ascii="Times New Roman" w:hAnsi="Times New Roman" w:cs="Times New Roman" w:hint="cs"/>
        </w:rPr>
        <w:t xml:space="preserve"> the relationship between the length of crowdfunding campaigns, from launch date to the deadline, and their success rates could yield valuable insights. </w:t>
      </w:r>
    </w:p>
    <w:p w14:paraId="0EA48AE9" w14:textId="77777777" w:rsidR="001C69EA" w:rsidRPr="0058131C" w:rsidRDefault="001C69EA" w:rsidP="0058131C">
      <w:pPr>
        <w:numPr>
          <w:ilvl w:val="0"/>
          <w:numId w:val="1"/>
        </w:numPr>
        <w:tabs>
          <w:tab w:val="left" w:pos="567"/>
        </w:tabs>
        <w:spacing w:before="100" w:beforeAutospacing="1" w:after="100" w:afterAutospacing="1" w:line="276" w:lineRule="auto"/>
        <w:ind w:left="284" w:firstLine="0"/>
        <w:rPr>
          <w:rFonts w:ascii="Times New Roman" w:eastAsia="Times New Roman" w:hAnsi="Times New Roman" w:cs="Times New Roman"/>
          <w:b/>
          <w:bCs/>
          <w:color w:val="2B2B2B"/>
          <w:kern w:val="0"/>
          <w14:ligatures w14:val="none"/>
        </w:rPr>
      </w:pPr>
      <w:r w:rsidRPr="0058131C">
        <w:rPr>
          <w:rFonts w:ascii="Times New Roman" w:eastAsia="Times New Roman" w:hAnsi="Times New Roman" w:cs="Times New Roman" w:hint="cs"/>
          <w:b/>
          <w:bCs/>
          <w:color w:val="2B2B2B"/>
          <w:kern w:val="0"/>
          <w14:ligatures w14:val="none"/>
        </w:rPr>
        <w:t>What are some other possible tables and/or graphs that we could create, and what additional value would they provide?</w:t>
      </w:r>
    </w:p>
    <w:p w14:paraId="2571C441" w14:textId="77777777" w:rsidR="0058131C" w:rsidRPr="0058131C" w:rsidRDefault="0058131C" w:rsidP="0058131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ind w:firstLine="0"/>
        <w:rPr>
          <w:rFonts w:ascii="Times New Roman" w:hAnsi="Times New Roman" w:cs="Times New Roman"/>
        </w:rPr>
      </w:pPr>
      <w:r w:rsidRPr="0058131C">
        <w:rPr>
          <w:rFonts w:ascii="Times New Roman" w:hAnsi="Times New Roman" w:cs="Times New Roman"/>
        </w:rPr>
        <w:t xml:space="preserve">We could explore the relationships between the number of backers, the average donation, and the project outcome. A scatter plot that visualizes the correlation between these variables and the percentage funded could be utilized. </w:t>
      </w:r>
    </w:p>
    <w:p w14:paraId="00C7E8F2" w14:textId="77777777" w:rsidR="0058131C" w:rsidRPr="0058131C" w:rsidRDefault="0058131C" w:rsidP="0058131C">
      <w:pPr>
        <w:pStyle w:val="ListParagraph"/>
        <w:autoSpaceDE w:val="0"/>
        <w:autoSpaceDN w:val="0"/>
        <w:adjustRightInd w:val="0"/>
        <w:spacing w:line="276" w:lineRule="auto"/>
        <w:ind w:left="284"/>
        <w:rPr>
          <w:rFonts w:ascii="Times New Roman" w:hAnsi="Times New Roman" w:cs="Times New Roman"/>
        </w:rPr>
      </w:pPr>
    </w:p>
    <w:p w14:paraId="1882B474" w14:textId="77777777" w:rsidR="0058131C" w:rsidRPr="0058131C" w:rsidRDefault="0058131C" w:rsidP="0058131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ind w:firstLine="0"/>
        <w:rPr>
          <w:rFonts w:ascii="Times New Roman" w:hAnsi="Times New Roman" w:cs="Times New Roman"/>
        </w:rPr>
      </w:pPr>
      <w:r w:rsidRPr="0058131C">
        <w:rPr>
          <w:rFonts w:ascii="Times New Roman" w:hAnsi="Times New Roman" w:cs="Times New Roman"/>
        </w:rPr>
        <w:t>We could delve into the potential influence of the "</w:t>
      </w:r>
      <w:proofErr w:type="spellStart"/>
      <w:r w:rsidRPr="0058131C">
        <w:rPr>
          <w:rFonts w:ascii="Times New Roman" w:hAnsi="Times New Roman" w:cs="Times New Roman"/>
        </w:rPr>
        <w:t>staff_pick</w:t>
      </w:r>
      <w:proofErr w:type="spellEnd"/>
      <w:r w:rsidRPr="0058131C">
        <w:rPr>
          <w:rFonts w:ascii="Times New Roman" w:hAnsi="Times New Roman" w:cs="Times New Roman"/>
        </w:rPr>
        <w:t xml:space="preserve">" and "spotlight" variables on project outcomes. These factors may play a role in garnering attention and support for a project. We could create a stacked-column pivot chart that </w:t>
      </w:r>
      <w:proofErr w:type="spellStart"/>
      <w:r w:rsidRPr="0058131C">
        <w:rPr>
          <w:rFonts w:ascii="Times New Roman" w:hAnsi="Times New Roman" w:cs="Times New Roman"/>
        </w:rPr>
        <w:t>analyze</w:t>
      </w:r>
      <w:proofErr w:type="spellEnd"/>
      <w:r w:rsidRPr="0058131C">
        <w:rPr>
          <w:rFonts w:ascii="Times New Roman" w:hAnsi="Times New Roman" w:cs="Times New Roman"/>
        </w:rPr>
        <w:t xml:space="preserve"> the project outcome per </w:t>
      </w:r>
      <w:proofErr w:type="spellStart"/>
      <w:r w:rsidRPr="0058131C">
        <w:rPr>
          <w:rFonts w:ascii="Times New Roman" w:hAnsi="Times New Roman" w:cs="Times New Roman"/>
        </w:rPr>
        <w:t>catergory</w:t>
      </w:r>
      <w:proofErr w:type="spellEnd"/>
      <w:r w:rsidRPr="0058131C">
        <w:rPr>
          <w:rFonts w:ascii="Times New Roman" w:hAnsi="Times New Roman" w:cs="Times New Roman"/>
        </w:rPr>
        <w:t xml:space="preserve"> and can be filtered by "</w:t>
      </w:r>
      <w:proofErr w:type="spellStart"/>
      <w:r w:rsidRPr="0058131C">
        <w:rPr>
          <w:rFonts w:ascii="Times New Roman" w:hAnsi="Times New Roman" w:cs="Times New Roman"/>
        </w:rPr>
        <w:t>staff_pick</w:t>
      </w:r>
      <w:proofErr w:type="spellEnd"/>
      <w:r w:rsidRPr="0058131C">
        <w:rPr>
          <w:rFonts w:ascii="Times New Roman" w:hAnsi="Times New Roman" w:cs="Times New Roman"/>
        </w:rPr>
        <w:t>" and "spotlight".</w:t>
      </w:r>
    </w:p>
    <w:p w14:paraId="338E42A8" w14:textId="77777777" w:rsidR="00B161D5" w:rsidRPr="0058131C" w:rsidRDefault="00B161D5" w:rsidP="0058131C">
      <w:pPr>
        <w:tabs>
          <w:tab w:val="left" w:pos="567"/>
        </w:tabs>
        <w:spacing w:line="276" w:lineRule="auto"/>
        <w:rPr>
          <w:rFonts w:ascii="Times New Roman" w:hAnsi="Times New Roman" w:cs="Times New Roman"/>
        </w:rPr>
      </w:pPr>
    </w:p>
    <w:p w14:paraId="03258C6F" w14:textId="77777777" w:rsidR="00DB4FC7" w:rsidRPr="0058131C" w:rsidRDefault="00DB4FC7" w:rsidP="0058131C">
      <w:pPr>
        <w:tabs>
          <w:tab w:val="left" w:pos="567"/>
        </w:tabs>
        <w:spacing w:line="276" w:lineRule="auto"/>
        <w:ind w:left="284"/>
        <w:rPr>
          <w:rFonts w:ascii="Times New Roman" w:hAnsi="Times New Roman" w:cs="Times New Roman"/>
        </w:rPr>
      </w:pPr>
    </w:p>
    <w:p w14:paraId="6B19CA75" w14:textId="7D5EE788" w:rsidR="006B1A66" w:rsidRPr="0058131C" w:rsidRDefault="006B1A66" w:rsidP="0058131C">
      <w:pPr>
        <w:tabs>
          <w:tab w:val="left" w:pos="567"/>
        </w:tabs>
        <w:spacing w:line="276" w:lineRule="auto"/>
        <w:rPr>
          <w:rFonts w:ascii="Times New Roman" w:hAnsi="Times New Roman" w:cs="Times New Roman"/>
        </w:rPr>
      </w:pPr>
    </w:p>
    <w:sectPr w:rsidR="006B1A66" w:rsidRPr="0058131C" w:rsidSect="00F17564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A67DC" w14:textId="77777777" w:rsidR="0034099A" w:rsidRDefault="0034099A" w:rsidP="008E71F7">
      <w:r>
        <w:separator/>
      </w:r>
    </w:p>
  </w:endnote>
  <w:endnote w:type="continuationSeparator" w:id="0">
    <w:p w14:paraId="05C02A6F" w14:textId="77777777" w:rsidR="0034099A" w:rsidRDefault="0034099A" w:rsidP="008E7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B7D44" w14:textId="77777777" w:rsidR="0034099A" w:rsidRDefault="0034099A" w:rsidP="008E71F7">
      <w:r>
        <w:separator/>
      </w:r>
    </w:p>
  </w:footnote>
  <w:footnote w:type="continuationSeparator" w:id="0">
    <w:p w14:paraId="08C05E93" w14:textId="77777777" w:rsidR="0034099A" w:rsidRDefault="0034099A" w:rsidP="008E71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7558C" w14:textId="09C09B78" w:rsidR="008E71F7" w:rsidRPr="008E71F7" w:rsidRDefault="008E71F7">
    <w:pPr>
      <w:pStyle w:val="Header"/>
      <w:rPr>
        <w:rFonts w:ascii="Times New Roman" w:hAnsi="Times New Roman" w:cs="Times New Roman" w:hint="cs"/>
      </w:rPr>
    </w:pPr>
    <w:r w:rsidRPr="008E71F7">
      <w:rPr>
        <w:rFonts w:ascii="Times New Roman" w:hAnsi="Times New Roman" w:cs="Times New Roman" w:hint="cs"/>
      </w:rPr>
      <w:t>Linh Doan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21E4"/>
    <w:multiLevelType w:val="hybridMultilevel"/>
    <w:tmpl w:val="D466C8D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243B24"/>
    <w:multiLevelType w:val="multilevel"/>
    <w:tmpl w:val="0540A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D97B66"/>
    <w:multiLevelType w:val="hybridMultilevel"/>
    <w:tmpl w:val="902A2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E4B5F"/>
    <w:multiLevelType w:val="hybridMultilevel"/>
    <w:tmpl w:val="660EA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F3515"/>
    <w:multiLevelType w:val="hybridMultilevel"/>
    <w:tmpl w:val="6F686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402D1"/>
    <w:multiLevelType w:val="hybridMultilevel"/>
    <w:tmpl w:val="78A49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51945"/>
    <w:multiLevelType w:val="hybridMultilevel"/>
    <w:tmpl w:val="521EB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56738"/>
    <w:multiLevelType w:val="hybridMultilevel"/>
    <w:tmpl w:val="2BD0468A"/>
    <w:lvl w:ilvl="0" w:tplc="808C111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B4533"/>
    <w:multiLevelType w:val="hybridMultilevel"/>
    <w:tmpl w:val="F23C9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516577">
    <w:abstractNumId w:val="1"/>
  </w:num>
  <w:num w:numId="2" w16cid:durableId="242877804">
    <w:abstractNumId w:val="7"/>
  </w:num>
  <w:num w:numId="3" w16cid:durableId="658847505">
    <w:abstractNumId w:val="5"/>
  </w:num>
  <w:num w:numId="4" w16cid:durableId="1680304519">
    <w:abstractNumId w:val="2"/>
  </w:num>
  <w:num w:numId="5" w16cid:durableId="1189291110">
    <w:abstractNumId w:val="0"/>
  </w:num>
  <w:num w:numId="6" w16cid:durableId="37823669">
    <w:abstractNumId w:val="8"/>
  </w:num>
  <w:num w:numId="7" w16cid:durableId="1487745195">
    <w:abstractNumId w:val="6"/>
  </w:num>
  <w:num w:numId="8" w16cid:durableId="1705908416">
    <w:abstractNumId w:val="3"/>
  </w:num>
  <w:num w:numId="9" w16cid:durableId="13569551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EA"/>
    <w:rsid w:val="00050AA5"/>
    <w:rsid w:val="001801FE"/>
    <w:rsid w:val="001C69EA"/>
    <w:rsid w:val="002E6D7B"/>
    <w:rsid w:val="0034099A"/>
    <w:rsid w:val="00367D2E"/>
    <w:rsid w:val="003B1796"/>
    <w:rsid w:val="00425966"/>
    <w:rsid w:val="0058131C"/>
    <w:rsid w:val="006B1A66"/>
    <w:rsid w:val="008E1956"/>
    <w:rsid w:val="008E71F7"/>
    <w:rsid w:val="009479C1"/>
    <w:rsid w:val="0098717A"/>
    <w:rsid w:val="00AE2953"/>
    <w:rsid w:val="00B161D5"/>
    <w:rsid w:val="00DB4FC7"/>
    <w:rsid w:val="00F05018"/>
    <w:rsid w:val="00F17564"/>
    <w:rsid w:val="00F85231"/>
    <w:rsid w:val="00FE16FB"/>
    <w:rsid w:val="00FE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088DD"/>
  <w14:defaultImageDpi w14:val="32767"/>
  <w15:chartTrackingRefBased/>
  <w15:docId w15:val="{5EB1A3BF-5E99-CB4B-A321-12D51D6F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95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B4FC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B4FC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E71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71F7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E71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1F7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5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58605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0899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293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040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300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261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8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92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43524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631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717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344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205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0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Linh Doan</dc:creator>
  <cp:keywords/>
  <dc:description/>
  <cp:lastModifiedBy>Phuong Linh Doan</cp:lastModifiedBy>
  <cp:revision>5</cp:revision>
  <dcterms:created xsi:type="dcterms:W3CDTF">2023-11-18T08:39:00Z</dcterms:created>
  <dcterms:modified xsi:type="dcterms:W3CDTF">2023-11-22T11:52:00Z</dcterms:modified>
</cp:coreProperties>
</file>