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45262" w14:textId="77777777" w:rsidR="008F78B3" w:rsidRDefault="008F78B3" w:rsidP="008F78B3">
      <w:pPr>
        <w:ind w:left="0" w:firstLine="0"/>
        <w:jc w:val="center"/>
        <w:rPr>
          <w:rFonts w:ascii="Nunito" w:hAnsi="Nunito"/>
          <w:b/>
          <w:bCs/>
          <w:color w:val="000000" w:themeColor="text1"/>
          <w:sz w:val="62"/>
          <w:szCs w:val="62"/>
        </w:rPr>
      </w:pPr>
    </w:p>
    <w:p w14:paraId="49204858" w14:textId="77777777" w:rsidR="008F78B3" w:rsidRDefault="008F78B3" w:rsidP="008F78B3">
      <w:pPr>
        <w:ind w:left="0" w:firstLine="0"/>
        <w:jc w:val="center"/>
        <w:rPr>
          <w:rFonts w:ascii="Calibri" w:hAnsi="Calibri"/>
          <w:b/>
          <w:bCs/>
          <w:color w:val="000000" w:themeColor="text1"/>
          <w:sz w:val="36"/>
          <w:szCs w:val="62"/>
        </w:rPr>
      </w:pPr>
    </w:p>
    <w:p w14:paraId="191F3023" w14:textId="77777777" w:rsidR="008F78B3" w:rsidRDefault="008F78B3" w:rsidP="008F78B3">
      <w:pPr>
        <w:ind w:left="0" w:firstLine="0"/>
        <w:jc w:val="center"/>
        <w:rPr>
          <w:rFonts w:ascii="Calibri" w:hAnsi="Calibri"/>
          <w:b/>
          <w:bCs/>
          <w:color w:val="000000" w:themeColor="text1"/>
          <w:sz w:val="56"/>
          <w:szCs w:val="56"/>
        </w:rPr>
      </w:pPr>
    </w:p>
    <w:p w14:paraId="1F1998B8" w14:textId="78D832BB" w:rsidR="008F78B3" w:rsidRPr="008F78B3" w:rsidRDefault="008F78B3" w:rsidP="008F78B3">
      <w:pPr>
        <w:ind w:left="0" w:firstLine="0"/>
        <w:jc w:val="center"/>
        <w:rPr>
          <w:rFonts w:ascii="Calibri" w:hAnsi="Calibri"/>
          <w:b/>
          <w:bCs/>
          <w:sz w:val="56"/>
          <w:szCs w:val="56"/>
        </w:rPr>
      </w:pPr>
      <w:r w:rsidRPr="008F78B3">
        <w:rPr>
          <w:rFonts w:ascii="Calibri" w:hAnsi="Calibri"/>
          <w:b/>
          <w:bCs/>
          <w:color w:val="000000" w:themeColor="text1"/>
          <w:sz w:val="56"/>
          <w:szCs w:val="56"/>
        </w:rPr>
        <w:t>Policy vs. Pandemic:</w:t>
      </w:r>
    </w:p>
    <w:p w14:paraId="681422B1" w14:textId="77777777" w:rsidR="008F78B3" w:rsidRDefault="008F78B3" w:rsidP="005761ED">
      <w:pPr>
        <w:ind w:left="0" w:firstLine="0"/>
        <w:rPr>
          <w:rFonts w:ascii="Nunito" w:hAnsi="Nunito"/>
          <w:b/>
          <w:bCs/>
          <w:sz w:val="62"/>
          <w:szCs w:val="62"/>
        </w:rPr>
      </w:pPr>
    </w:p>
    <w:p w14:paraId="2EFB0F3A" w14:textId="280010C7" w:rsidR="008F78B3" w:rsidRDefault="008F78B3" w:rsidP="008F78B3">
      <w:pPr>
        <w:ind w:left="0" w:firstLine="0"/>
        <w:jc w:val="center"/>
        <w:rPr>
          <w:rFonts w:ascii="Calibri" w:hAnsi="Calibri"/>
          <w:b/>
          <w:bCs/>
          <w:sz w:val="44"/>
          <w:szCs w:val="44"/>
        </w:rPr>
      </w:pPr>
      <w:r w:rsidRPr="008F78B3">
        <w:rPr>
          <w:rFonts w:ascii="Calibri" w:hAnsi="Calibri"/>
          <w:b/>
          <w:bCs/>
          <w:sz w:val="44"/>
          <w:szCs w:val="44"/>
        </w:rPr>
        <w:t>A Comparative Analysis of Government Strategies and Covid-19 Outcomes</w:t>
      </w:r>
    </w:p>
    <w:p w14:paraId="1055007A" w14:textId="25906E92" w:rsidR="008F78B3" w:rsidRDefault="008F78B3" w:rsidP="008F78B3">
      <w:pPr>
        <w:ind w:left="0" w:firstLine="0"/>
        <w:jc w:val="center"/>
        <w:rPr>
          <w:rFonts w:ascii="Calibri" w:hAnsi="Calibri"/>
          <w:b/>
          <w:bCs/>
          <w:sz w:val="44"/>
          <w:szCs w:val="44"/>
        </w:rPr>
      </w:pPr>
      <w:r w:rsidRPr="008F78B3">
        <w:rPr>
          <w:rFonts w:ascii="Calibri" w:hAnsi="Calibri"/>
          <w:b/>
          <w:bCs/>
          <w:sz w:val="44"/>
          <w:szCs w:val="44"/>
        </w:rPr>
        <w:t>in</w:t>
      </w:r>
    </w:p>
    <w:p w14:paraId="635310AE" w14:textId="7083EE2C" w:rsidR="006E4BE3" w:rsidRDefault="008F78B3" w:rsidP="008F78B3">
      <w:pPr>
        <w:ind w:left="0" w:firstLine="0"/>
        <w:jc w:val="center"/>
        <w:rPr>
          <w:rFonts w:ascii="Calibri" w:hAnsi="Calibri"/>
          <w:b/>
          <w:bCs/>
          <w:sz w:val="44"/>
          <w:szCs w:val="44"/>
        </w:rPr>
      </w:pPr>
      <w:r w:rsidRPr="008F78B3">
        <w:rPr>
          <w:rFonts w:ascii="Calibri" w:hAnsi="Calibri"/>
          <w:b/>
          <w:bCs/>
          <w:sz w:val="44"/>
          <w:szCs w:val="44"/>
        </w:rPr>
        <w:t>Australia, India, Brazil, and Vietnam</w:t>
      </w:r>
    </w:p>
    <w:p w14:paraId="4F803F5C" w14:textId="77777777" w:rsidR="008F78B3" w:rsidRDefault="008F78B3" w:rsidP="008F78B3">
      <w:pPr>
        <w:ind w:left="0" w:firstLine="0"/>
        <w:jc w:val="center"/>
        <w:rPr>
          <w:rFonts w:ascii="Calibri" w:hAnsi="Calibri"/>
          <w:b/>
          <w:bCs/>
          <w:sz w:val="44"/>
          <w:szCs w:val="44"/>
        </w:rPr>
      </w:pPr>
    </w:p>
    <w:p w14:paraId="02C30EAC" w14:textId="77777777" w:rsidR="008F78B3" w:rsidRDefault="008F78B3" w:rsidP="008F78B3">
      <w:pPr>
        <w:ind w:left="0" w:firstLine="0"/>
        <w:jc w:val="center"/>
        <w:rPr>
          <w:rFonts w:ascii="Calibri" w:hAnsi="Calibri"/>
          <w:b/>
          <w:bCs/>
          <w:sz w:val="44"/>
          <w:szCs w:val="44"/>
        </w:rPr>
      </w:pPr>
    </w:p>
    <w:p w14:paraId="4BC8EB9C" w14:textId="01E1B7E3" w:rsidR="008F78B3" w:rsidRDefault="008F78B3" w:rsidP="008F78B3">
      <w:pPr>
        <w:ind w:left="0" w:firstLine="0"/>
        <w:jc w:val="center"/>
        <w:rPr>
          <w:rFonts w:ascii="Calibri" w:hAnsi="Calibri"/>
          <w:b/>
          <w:bCs/>
          <w:sz w:val="44"/>
          <w:szCs w:val="44"/>
        </w:rPr>
      </w:pPr>
      <w:r>
        <w:rPr>
          <w:rFonts w:ascii="Calibri" w:hAnsi="Calibri"/>
          <w:b/>
          <w:bCs/>
          <w:sz w:val="44"/>
          <w:szCs w:val="44"/>
        </w:rPr>
        <w:t>Authors</w:t>
      </w:r>
    </w:p>
    <w:p w14:paraId="123F7260" w14:textId="77777777" w:rsidR="008F78B3" w:rsidRDefault="008F78B3" w:rsidP="008F78B3">
      <w:pPr>
        <w:ind w:left="0" w:firstLine="0"/>
        <w:jc w:val="center"/>
        <w:rPr>
          <w:rFonts w:ascii="Calibri" w:hAnsi="Calibri"/>
          <w:b/>
          <w:bCs/>
          <w:sz w:val="44"/>
          <w:szCs w:val="44"/>
        </w:rPr>
      </w:pPr>
    </w:p>
    <w:p w14:paraId="437BD05D" w14:textId="77777777" w:rsidR="008F78B3" w:rsidRPr="008F78B3" w:rsidRDefault="008F78B3" w:rsidP="008F78B3">
      <w:pPr>
        <w:pStyle w:val="NormalWeb"/>
        <w:spacing w:before="0" w:beforeAutospacing="0" w:after="360" w:afterAutospacing="0"/>
        <w:jc w:val="center"/>
        <w:rPr>
          <w:color w:val="000000" w:themeColor="text1"/>
        </w:rPr>
      </w:pPr>
      <w:r w:rsidRPr="008F78B3">
        <w:rPr>
          <w:rFonts w:ascii="Calibri" w:hAnsi="Calibri" w:cs="Calibri"/>
          <w:color w:val="000000" w:themeColor="text1"/>
          <w:sz w:val="32"/>
          <w:szCs w:val="32"/>
        </w:rPr>
        <w:t>Group 4</w:t>
      </w:r>
    </w:p>
    <w:p w14:paraId="7FF566E2"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Jeremy Hooper</w:t>
      </w:r>
    </w:p>
    <w:p w14:paraId="0478E9E9"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Ishika Kharola</w:t>
      </w:r>
    </w:p>
    <w:p w14:paraId="2DB24239" w14:textId="77777777" w:rsidR="008F78B3" w:rsidRPr="008F78B3" w:rsidRDefault="008F78B3" w:rsidP="008F78B3">
      <w:pPr>
        <w:pStyle w:val="NormalWeb"/>
        <w:spacing w:before="0" w:beforeAutospacing="0" w:after="120" w:afterAutospacing="0"/>
        <w:jc w:val="center"/>
        <w:rPr>
          <w:color w:val="000000" w:themeColor="text1"/>
        </w:rPr>
      </w:pPr>
      <w:r w:rsidRPr="008F78B3">
        <w:rPr>
          <w:rFonts w:ascii="Calibri" w:hAnsi="Calibri" w:cs="Calibri"/>
          <w:color w:val="000000" w:themeColor="text1"/>
          <w:sz w:val="32"/>
          <w:szCs w:val="32"/>
        </w:rPr>
        <w:t>Puja Tiwari</w:t>
      </w:r>
    </w:p>
    <w:p w14:paraId="2AA34F7D" w14:textId="11435CE8" w:rsidR="008F78B3" w:rsidRDefault="008F78B3" w:rsidP="008F78B3">
      <w:pPr>
        <w:pStyle w:val="NormalWeb"/>
        <w:spacing w:before="0" w:beforeAutospacing="0" w:after="0" w:afterAutospacing="0"/>
        <w:jc w:val="center"/>
        <w:rPr>
          <w:rFonts w:ascii="Calibri" w:hAnsi="Calibri" w:cs="Calibri"/>
          <w:color w:val="000000" w:themeColor="text1"/>
          <w:sz w:val="32"/>
          <w:szCs w:val="32"/>
        </w:rPr>
      </w:pPr>
      <w:r w:rsidRPr="008F78B3">
        <w:rPr>
          <w:rFonts w:ascii="Calibri" w:hAnsi="Calibri" w:cs="Calibri"/>
          <w:color w:val="000000" w:themeColor="text1"/>
          <w:sz w:val="32"/>
          <w:szCs w:val="32"/>
        </w:rPr>
        <w:t>Linh Doan</w:t>
      </w:r>
    </w:p>
    <w:p w14:paraId="604FFBCF" w14:textId="77777777" w:rsidR="008F78B3" w:rsidRDefault="008F78B3">
      <w:pPr>
        <w:rPr>
          <w:rFonts w:ascii="Calibri" w:eastAsia="Times New Roman" w:hAnsi="Calibri" w:cs="Calibri"/>
          <w:color w:val="000000" w:themeColor="text1"/>
          <w:kern w:val="0"/>
          <w:sz w:val="32"/>
          <w:szCs w:val="32"/>
          <w:lang w:eastAsia="en-AU"/>
          <w14:ligatures w14:val="none"/>
        </w:rPr>
      </w:pPr>
      <w:r>
        <w:rPr>
          <w:rFonts w:ascii="Calibri" w:hAnsi="Calibri" w:cs="Calibri"/>
          <w:color w:val="000000" w:themeColor="text1"/>
          <w:sz w:val="32"/>
          <w:szCs w:val="32"/>
        </w:rPr>
        <w:br w:type="page"/>
      </w:r>
    </w:p>
    <w:p w14:paraId="22D2EFB9" w14:textId="57EA37C1" w:rsidR="008F78B3" w:rsidRPr="008F78B3" w:rsidRDefault="008F78B3" w:rsidP="004F30FA">
      <w:pPr>
        <w:pStyle w:val="NormalWeb"/>
        <w:spacing w:before="0" w:beforeAutospacing="0" w:after="240" w:afterAutospacing="0"/>
        <w:rPr>
          <w:rFonts w:ascii="Calibri" w:hAnsi="Calibri" w:cs="Calibri"/>
          <w:b/>
          <w:color w:val="000000" w:themeColor="text1"/>
          <w:sz w:val="28"/>
        </w:rPr>
      </w:pPr>
      <w:r w:rsidRPr="008F78B3">
        <w:rPr>
          <w:rFonts w:ascii="Calibri" w:hAnsi="Calibri" w:cs="Calibri"/>
          <w:b/>
          <w:color w:val="000000" w:themeColor="text1"/>
          <w:sz w:val="28"/>
        </w:rPr>
        <w:lastRenderedPageBreak/>
        <w:t>Key Research Questions</w:t>
      </w:r>
      <w:r w:rsidR="004F30FA">
        <w:rPr>
          <w:rFonts w:ascii="Calibri" w:hAnsi="Calibri" w:cs="Calibri"/>
          <w:b/>
          <w:color w:val="000000" w:themeColor="text1"/>
          <w:sz w:val="28"/>
        </w:rPr>
        <w:t>:</w:t>
      </w:r>
    </w:p>
    <w:p w14:paraId="43DD1090" w14:textId="126F3A88" w:rsidR="004F30FA" w:rsidRPr="004F30FA" w:rsidRDefault="004F30FA" w:rsidP="004F30FA">
      <w:pPr>
        <w:pStyle w:val="NormalWeb"/>
        <w:spacing w:before="0" w:beforeAutospacing="0" w:after="120" w:afterAutospacing="0" w:line="264" w:lineRule="auto"/>
      </w:pPr>
      <w:r w:rsidRPr="004F30FA">
        <w:rPr>
          <w:rFonts w:ascii="Calibri" w:hAnsi="Calibri" w:cs="Calibri"/>
          <w:color w:val="374151"/>
          <w:szCs w:val="28"/>
        </w:rPr>
        <w:t>How do government responses and policies impact the trend in new COVID-19 cases and death rates in the countries in question?</w:t>
      </w:r>
    </w:p>
    <w:p w14:paraId="12D1414D" w14:textId="77777777"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374151"/>
          <w:szCs w:val="28"/>
        </w:rPr>
        <w:t>How effective are the countries at implementing the policies to manage new Covid-19 infections and death rates?</w:t>
      </w:r>
    </w:p>
    <w:p w14:paraId="00C2EA6A" w14:textId="77777777"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1D1C1D"/>
          <w:szCs w:val="28"/>
          <w:shd w:val="clear" w:color="auto" w:fill="FFFFFF"/>
        </w:rPr>
        <w:t>How efficient are policies such as gathering limitations, workplace closures, and travel controls to manage</w:t>
      </w:r>
      <w:r w:rsidRPr="004F30FA">
        <w:rPr>
          <w:rFonts w:ascii="Calibri" w:hAnsi="Calibri" w:cs="Calibri"/>
          <w:color w:val="374151"/>
          <w:szCs w:val="28"/>
        </w:rPr>
        <w:t xml:space="preserve"> new COVID-19 infections and death rates?</w:t>
      </w:r>
    </w:p>
    <w:p w14:paraId="50A783E7" w14:textId="5025296E" w:rsidR="004F30FA" w:rsidRPr="004F30FA" w:rsidRDefault="004F30FA" w:rsidP="004F30FA">
      <w:pPr>
        <w:pStyle w:val="NormalWeb"/>
        <w:numPr>
          <w:ilvl w:val="0"/>
          <w:numId w:val="8"/>
        </w:numPr>
        <w:spacing w:before="0" w:beforeAutospacing="0" w:after="120" w:afterAutospacing="0" w:line="264" w:lineRule="auto"/>
        <w:textAlignment w:val="baseline"/>
        <w:rPr>
          <w:rFonts w:ascii="Calibri" w:hAnsi="Calibri" w:cs="Calibri"/>
          <w:color w:val="374151"/>
          <w:szCs w:val="28"/>
        </w:rPr>
      </w:pPr>
      <w:r w:rsidRPr="004F30FA">
        <w:rPr>
          <w:rFonts w:ascii="Calibri" w:hAnsi="Calibri" w:cs="Calibri"/>
          <w:color w:val="1D1C1D"/>
          <w:szCs w:val="28"/>
          <w:shd w:val="clear" w:color="auto" w:fill="FFFFFF"/>
        </w:rPr>
        <w:t xml:space="preserve">How efficient are policies such as contact tracing or mask requirements at </w:t>
      </w:r>
      <w:r w:rsidRPr="004F30FA">
        <w:rPr>
          <w:rFonts w:ascii="Calibri" w:hAnsi="Calibri" w:cs="Calibri"/>
          <w:color w:val="374151"/>
          <w:szCs w:val="28"/>
        </w:rPr>
        <w:t>managing new COVID-19 infections and death rates?</w:t>
      </w:r>
    </w:p>
    <w:p w14:paraId="457C12E1" w14:textId="77777777" w:rsidR="004F30FA" w:rsidRPr="004F30FA" w:rsidRDefault="004F30FA" w:rsidP="004F30FA">
      <w:pPr>
        <w:pStyle w:val="NormalWeb"/>
        <w:numPr>
          <w:ilvl w:val="0"/>
          <w:numId w:val="8"/>
        </w:numPr>
        <w:spacing w:before="0" w:beforeAutospacing="0" w:after="240" w:afterAutospacing="0" w:line="264" w:lineRule="auto"/>
        <w:ind w:left="714" w:hanging="357"/>
        <w:textAlignment w:val="baseline"/>
        <w:rPr>
          <w:rFonts w:ascii="Calibri" w:hAnsi="Calibri" w:cs="Calibri"/>
          <w:color w:val="374151"/>
          <w:szCs w:val="28"/>
        </w:rPr>
      </w:pPr>
      <w:r w:rsidRPr="004F30FA">
        <w:rPr>
          <w:rFonts w:ascii="Calibri" w:hAnsi="Calibri" w:cs="Calibri"/>
          <w:color w:val="374151"/>
          <w:szCs w:val="28"/>
        </w:rPr>
        <w:t xml:space="preserve">What impact do economic assistance policies have on the </w:t>
      </w:r>
      <w:r w:rsidRPr="004F30FA">
        <w:rPr>
          <w:rFonts w:ascii="Calibri" w:hAnsi="Calibri" w:cs="Calibri"/>
          <w:color w:val="1D1C1D"/>
          <w:szCs w:val="28"/>
          <w:shd w:val="clear" w:color="auto" w:fill="FFFFFF"/>
        </w:rPr>
        <w:t>Covid-19 situation</w:t>
      </w:r>
      <w:r w:rsidRPr="004F30FA">
        <w:rPr>
          <w:rFonts w:ascii="Calibri" w:hAnsi="Calibri" w:cs="Calibri"/>
          <w:color w:val="374151"/>
          <w:szCs w:val="28"/>
        </w:rPr>
        <w:t>?</w:t>
      </w:r>
    </w:p>
    <w:p w14:paraId="0E409B26" w14:textId="77777777" w:rsidR="004F30FA" w:rsidRPr="008B6546" w:rsidRDefault="004F30FA" w:rsidP="004F30FA">
      <w:pPr>
        <w:ind w:left="0" w:firstLine="0"/>
        <w:rPr>
          <w:rFonts w:ascii="Calibri" w:hAnsi="Calibri" w:cs="Calibri"/>
          <w:b/>
          <w:bCs/>
        </w:rPr>
      </w:pPr>
      <w:r w:rsidRPr="00A826C7">
        <w:rPr>
          <w:rFonts w:ascii="Calibri" w:hAnsi="Calibri" w:cs="Calibri"/>
          <w:b/>
          <w:bCs/>
          <w:sz w:val="28"/>
          <w:szCs w:val="28"/>
        </w:rPr>
        <w:t>Data Summary</w:t>
      </w:r>
      <w:r>
        <w:rPr>
          <w:rFonts w:ascii="Calibri" w:hAnsi="Calibri" w:cs="Calibri"/>
          <w:b/>
          <w:bCs/>
        </w:rPr>
        <w:t>:</w:t>
      </w:r>
    </w:p>
    <w:p w14:paraId="5F8CB5B4" w14:textId="77777777" w:rsidR="004F30FA" w:rsidRPr="002738F5" w:rsidRDefault="004F30FA" w:rsidP="004F30FA">
      <w:pPr>
        <w:ind w:left="0" w:firstLine="0"/>
        <w:rPr>
          <w:rFonts w:ascii="Calibri" w:hAnsi="Calibri" w:cs="Calibri"/>
        </w:rPr>
      </w:pPr>
      <w:r w:rsidRPr="002738F5">
        <w:rPr>
          <w:rFonts w:ascii="Calibri" w:hAnsi="Calibri" w:cs="Calibri"/>
        </w:rPr>
        <w:t>To answer our research questions, we needed case data with details of new daily cases of COVID-19, and related age, health, and vaccination data so that we can explore the relationship between daily cases and age, health and vaccination status of the population; We also needed data with details of various common government responses and policies, and the time of imposing those policies on the populations of each country.</w:t>
      </w:r>
    </w:p>
    <w:p w14:paraId="34239D5F" w14:textId="77777777" w:rsidR="004F30FA" w:rsidRPr="002738F5" w:rsidRDefault="004F30FA" w:rsidP="004F30FA">
      <w:pPr>
        <w:spacing w:after="240"/>
        <w:ind w:left="0" w:firstLine="0"/>
        <w:rPr>
          <w:rFonts w:ascii="Calibri" w:hAnsi="Calibri" w:cs="Calibri"/>
        </w:rPr>
      </w:pPr>
      <w:r w:rsidRPr="002738F5">
        <w:rPr>
          <w:rFonts w:ascii="Calibri" w:hAnsi="Calibri" w:cs="Calibri"/>
        </w:rPr>
        <w:t xml:space="preserve">We chose to examine the responses in Australia, Brazil, India, and Vietnam so that we could examine the differences in </w:t>
      </w:r>
      <w:r>
        <w:rPr>
          <w:rFonts w:ascii="Calibri" w:hAnsi="Calibri" w:cs="Calibri"/>
        </w:rPr>
        <w:t>responses</w:t>
      </w:r>
      <w:r w:rsidRPr="002738F5">
        <w:rPr>
          <w:rFonts w:ascii="Calibri" w:hAnsi="Calibri" w:cs="Calibri"/>
        </w:rPr>
        <w:t xml:space="preserve"> in different countries </w:t>
      </w:r>
    </w:p>
    <w:p w14:paraId="55591D54" w14:textId="77777777" w:rsidR="004F30FA" w:rsidRPr="002738F5" w:rsidRDefault="004F30FA" w:rsidP="004F30FA">
      <w:pPr>
        <w:ind w:left="0" w:firstLine="0"/>
        <w:rPr>
          <w:rFonts w:ascii="Calibri" w:hAnsi="Calibri" w:cs="Calibri"/>
          <w:b/>
          <w:bCs/>
        </w:rPr>
      </w:pPr>
      <w:r w:rsidRPr="002738F5">
        <w:rPr>
          <w:rFonts w:ascii="Calibri" w:hAnsi="Calibri" w:cs="Calibri"/>
          <w:b/>
          <w:bCs/>
        </w:rPr>
        <w:t>Data source  -</w:t>
      </w:r>
      <w:r w:rsidRPr="002738F5">
        <w:rPr>
          <w:rFonts w:ascii="Calibri" w:hAnsi="Calibri" w:cs="Calibri"/>
        </w:rPr>
        <w:t xml:space="preserve">  </w:t>
      </w:r>
      <w:r w:rsidRPr="002738F5">
        <w:rPr>
          <w:rFonts w:ascii="Calibri" w:hAnsi="Calibri" w:cs="Calibri"/>
          <w:b/>
          <w:bCs/>
          <w:i/>
          <w:iCs/>
        </w:rPr>
        <w:t>Our World in Data</w:t>
      </w:r>
      <w:r w:rsidRPr="002738F5">
        <w:rPr>
          <w:rFonts w:ascii="Calibri" w:hAnsi="Calibri" w:cs="Calibri"/>
          <w:b/>
          <w:bCs/>
        </w:rPr>
        <w:t xml:space="preserve"> :</w:t>
      </w:r>
    </w:p>
    <w:p w14:paraId="56C6F4DC" w14:textId="77777777" w:rsidR="004F30FA" w:rsidRPr="002738F5" w:rsidRDefault="004F30FA" w:rsidP="004F30FA">
      <w:pPr>
        <w:ind w:left="0" w:firstLine="0"/>
        <w:rPr>
          <w:rFonts w:ascii="Calibri" w:hAnsi="Calibri" w:cs="Calibri"/>
        </w:rPr>
      </w:pPr>
      <w:r w:rsidRPr="002738F5">
        <w:rPr>
          <w:rFonts w:ascii="Calibri" w:hAnsi="Calibri" w:cs="Calibri"/>
        </w:rPr>
        <w:t xml:space="preserve">Our World in Data provided the first data set called </w:t>
      </w:r>
      <w:r w:rsidRPr="002738F5">
        <w:rPr>
          <w:rFonts w:ascii="Calibri" w:hAnsi="Calibri" w:cs="Calibri"/>
          <w:b/>
          <w:bCs/>
          <w:i/>
          <w:iCs/>
        </w:rPr>
        <w:t>owid-covid-data.csv</w:t>
      </w:r>
      <w:r w:rsidRPr="002738F5">
        <w:rPr>
          <w:rFonts w:ascii="Calibri" w:hAnsi="Calibri" w:cs="Calibri"/>
          <w:b/>
          <w:bCs/>
        </w:rPr>
        <w:t xml:space="preserve">. </w:t>
      </w:r>
      <w:r w:rsidRPr="002738F5">
        <w:rPr>
          <w:rFonts w:ascii="Calibri" w:hAnsi="Calibri" w:cs="Calibri"/>
        </w:rPr>
        <w:t xml:space="preserve">This dataset provides detailed and up-to-date information on new cases, cumulative cases, deaths, vaccinations for each county, and information about age and health issues. The only information it provides about implementing government policies is the </w:t>
      </w:r>
      <w:r w:rsidRPr="002738F5">
        <w:rPr>
          <w:rFonts w:ascii="Calibri" w:hAnsi="Calibri" w:cs="Calibri"/>
          <w:i/>
          <w:iCs/>
        </w:rPr>
        <w:t xml:space="preserve">Stringency Index, </w:t>
      </w:r>
      <w:r w:rsidRPr="002738F5">
        <w:rPr>
          <w:rFonts w:ascii="Calibri" w:hAnsi="Calibri" w:cs="Calibri"/>
        </w:rPr>
        <w:t>a composite number calculated from nine policies.</w:t>
      </w:r>
    </w:p>
    <w:p w14:paraId="29AC717E" w14:textId="73099721" w:rsidR="004F30FA" w:rsidRPr="002738F5" w:rsidRDefault="004F30FA" w:rsidP="004F30FA">
      <w:pPr>
        <w:ind w:left="0" w:firstLine="0"/>
        <w:rPr>
          <w:rFonts w:ascii="Calibri" w:hAnsi="Calibri" w:cs="Calibri"/>
        </w:rPr>
      </w:pPr>
      <w:r w:rsidRPr="002738F5">
        <w:rPr>
          <w:rFonts w:ascii="Calibri" w:hAnsi="Calibri" w:cs="Calibri"/>
        </w:rPr>
        <w:t>The Our World in Data website (</w:t>
      </w:r>
      <w:hyperlink r:id="rId5" w:history="1">
        <w:r w:rsidRPr="002738F5">
          <w:rPr>
            <w:rStyle w:val="Hyperlink"/>
            <w:rFonts w:ascii="Calibri" w:hAnsi="Calibri" w:cs="Calibri"/>
          </w:rPr>
          <w:t>Coronavirus (COVID-19) Cases - Our World in Data</w:t>
        </w:r>
      </w:hyperlink>
      <w:r w:rsidRPr="002738F5">
        <w:rPr>
          <w:rFonts w:ascii="Calibri" w:hAnsi="Calibri" w:cs="Calibri"/>
        </w:rPr>
        <w:t xml:space="preserve">) has </w:t>
      </w:r>
      <w:r w:rsidR="005547EF">
        <w:rPr>
          <w:rFonts w:ascii="Calibri" w:hAnsi="Calibri" w:cs="Calibri"/>
        </w:rPr>
        <w:t xml:space="preserve">a </w:t>
      </w:r>
      <w:r w:rsidRPr="002738F5">
        <w:rPr>
          <w:rFonts w:ascii="Calibri" w:hAnsi="Calibri" w:cs="Calibri"/>
        </w:rPr>
        <w:t xml:space="preserve">time-lapse visualisation of countries implementing their policies. </w:t>
      </w:r>
    </w:p>
    <w:p w14:paraId="578AB2E2" w14:textId="0EFA7704" w:rsidR="004F30FA" w:rsidRPr="00D65E7B" w:rsidRDefault="004F30FA" w:rsidP="004F30FA">
      <w:pPr>
        <w:spacing w:after="240"/>
        <w:ind w:left="0" w:firstLine="0"/>
        <w:rPr>
          <w:rFonts w:ascii="Calibri" w:hAnsi="Calibri" w:cs="Calibri"/>
        </w:rPr>
      </w:pPr>
      <w:r w:rsidRPr="00D65E7B">
        <w:rPr>
          <w:rFonts w:ascii="Calibri" w:hAnsi="Calibri" w:cs="Calibri"/>
        </w:rPr>
        <w:t xml:space="preserve">All </w:t>
      </w:r>
      <w:r w:rsidRPr="002738F5">
        <w:rPr>
          <w:rFonts w:ascii="Calibri" w:hAnsi="Calibri" w:cs="Calibri"/>
        </w:rPr>
        <w:t>visualisations</w:t>
      </w:r>
      <w:r w:rsidRPr="00D65E7B">
        <w:rPr>
          <w:rFonts w:ascii="Calibri" w:hAnsi="Calibri" w:cs="Calibri"/>
        </w:rPr>
        <w:t xml:space="preserve">, data, and code produced by Our World in Data are </w:t>
      </w:r>
      <w:r w:rsidR="005547EF">
        <w:rPr>
          <w:rFonts w:ascii="Calibri" w:hAnsi="Calibri" w:cs="Calibri"/>
        </w:rPr>
        <w:t>accessible</w:t>
      </w:r>
      <w:r w:rsidRPr="00D65E7B">
        <w:rPr>
          <w:rFonts w:ascii="Calibri" w:hAnsi="Calibri" w:cs="Calibri"/>
        </w:rPr>
        <w:t xml:space="preserve"> under the </w:t>
      </w:r>
      <w:hyperlink r:id="rId6" w:tgtFrame="_blank" w:history="1">
        <w:r w:rsidRPr="00D65E7B">
          <w:rPr>
            <w:rStyle w:val="Hyperlink"/>
            <w:rFonts w:ascii="Calibri" w:hAnsi="Calibri" w:cs="Calibri"/>
          </w:rPr>
          <w:t>Creative Commons BY license</w:t>
        </w:r>
      </w:hyperlink>
      <w:r w:rsidRPr="00D65E7B">
        <w:rPr>
          <w:rFonts w:ascii="Calibri" w:hAnsi="Calibri" w:cs="Calibri"/>
        </w:rPr>
        <w:t xml:space="preserve">. </w:t>
      </w:r>
      <w:r w:rsidRPr="002738F5">
        <w:rPr>
          <w:rFonts w:ascii="Calibri" w:hAnsi="Calibri" w:cs="Calibri"/>
        </w:rPr>
        <w:t>We</w:t>
      </w:r>
      <w:r w:rsidRPr="00D65E7B">
        <w:rPr>
          <w:rFonts w:ascii="Calibri" w:hAnsi="Calibri" w:cs="Calibri"/>
        </w:rPr>
        <w:t xml:space="preserve"> have permission to use, distribute, and reproduce these in any medium, provided the source and authors are credited.</w:t>
      </w:r>
    </w:p>
    <w:p w14:paraId="7EFD6635" w14:textId="77777777" w:rsidR="004F30FA" w:rsidRPr="007F3BEF" w:rsidRDefault="004F30FA" w:rsidP="004F30FA">
      <w:pPr>
        <w:ind w:left="0" w:firstLine="0"/>
        <w:rPr>
          <w:rFonts w:ascii="Calibri" w:hAnsi="Calibri" w:cs="Calibri"/>
          <w:b/>
          <w:bCs/>
        </w:rPr>
      </w:pPr>
      <w:r w:rsidRPr="007F3BEF">
        <w:rPr>
          <w:rFonts w:ascii="Calibri" w:hAnsi="Calibri" w:cs="Calibri"/>
          <w:b/>
          <w:bCs/>
        </w:rPr>
        <w:t>Data source  -</w:t>
      </w:r>
      <w:r w:rsidRPr="007F3BEF">
        <w:rPr>
          <w:rFonts w:ascii="Calibri" w:hAnsi="Calibri" w:cs="Calibri"/>
        </w:rPr>
        <w:t xml:space="preserve">  </w:t>
      </w:r>
      <w:r w:rsidRPr="002738F5">
        <w:rPr>
          <w:rFonts w:ascii="Calibri" w:hAnsi="Calibri" w:cs="Calibri"/>
          <w:b/>
          <w:bCs/>
          <w:i/>
          <w:iCs/>
        </w:rPr>
        <w:t>Oxford COVID-19 Government Response Tracker</w:t>
      </w:r>
      <w:r w:rsidRPr="007F3BEF">
        <w:rPr>
          <w:rFonts w:ascii="Calibri" w:hAnsi="Calibri" w:cs="Calibri"/>
          <w:b/>
          <w:bCs/>
        </w:rPr>
        <w:t xml:space="preserve"> :</w:t>
      </w:r>
    </w:p>
    <w:p w14:paraId="5A4704DA" w14:textId="77777777" w:rsidR="004F30FA" w:rsidRPr="002738F5" w:rsidRDefault="004F30FA" w:rsidP="004F30FA">
      <w:pPr>
        <w:ind w:left="0" w:firstLine="0"/>
        <w:rPr>
          <w:rFonts w:ascii="Calibri" w:hAnsi="Calibri" w:cs="Calibri"/>
        </w:rPr>
      </w:pPr>
      <w:r w:rsidRPr="002738F5">
        <w:rPr>
          <w:rFonts w:ascii="Calibri" w:hAnsi="Calibri" w:cs="Calibri"/>
        </w:rPr>
        <w:t>The Blavatnk School of Government at the University of Oxford (</w:t>
      </w:r>
      <w:hyperlink r:id="rId7" w:history="1">
        <w:r w:rsidRPr="002738F5">
          <w:rPr>
            <w:rStyle w:val="Hyperlink"/>
            <w:rFonts w:ascii="Calibri" w:hAnsi="Calibri" w:cs="Calibri"/>
          </w:rPr>
          <w:t>https://www.bsg.ox.ac.uk</w:t>
        </w:r>
      </w:hyperlink>
      <w:r w:rsidRPr="002738F5">
        <w:rPr>
          <w:rFonts w:ascii="Calibri" w:hAnsi="Calibri" w:cs="Calibri"/>
        </w:rPr>
        <w:t xml:space="preserve"> ) provided our second data set called </w:t>
      </w:r>
      <w:r w:rsidRPr="002738F5">
        <w:rPr>
          <w:rFonts w:ascii="Calibri" w:hAnsi="Calibri" w:cs="Calibri"/>
          <w:b/>
          <w:bCs/>
          <w:i/>
          <w:iCs/>
        </w:rPr>
        <w:t xml:space="preserve">OxCGTR_compact_national.csv.  </w:t>
      </w:r>
      <w:r w:rsidRPr="002738F5">
        <w:rPr>
          <w:rFonts w:ascii="Calibri" w:hAnsi="Calibri" w:cs="Calibri"/>
        </w:rPr>
        <w:t xml:space="preserve">This data set provided data on the variation in government responses to COVID-19. These data included policies for Schools Closing, Workplace Closing, Cancelling Public Events, Gathering Restrictions, Closing Public Transport, Staying Home, Internal Restrictions, and International Travel Controls. It reflects the policies that apply to </w:t>
      </w:r>
      <w:proofErr w:type="gramStart"/>
      <w:r w:rsidRPr="002738F5">
        <w:rPr>
          <w:rFonts w:ascii="Calibri" w:hAnsi="Calibri" w:cs="Calibri"/>
        </w:rPr>
        <w:t>the majority of</w:t>
      </w:r>
      <w:proofErr w:type="gramEnd"/>
      <w:r w:rsidRPr="002738F5">
        <w:rPr>
          <w:rFonts w:ascii="Calibri" w:hAnsi="Calibri" w:cs="Calibri"/>
        </w:rPr>
        <w:t xml:space="preserve"> people in a jurisdiction</w:t>
      </w:r>
    </w:p>
    <w:p w14:paraId="7191F3F0" w14:textId="77777777" w:rsidR="004F30FA" w:rsidRPr="002738F5" w:rsidRDefault="004F30FA" w:rsidP="004F30FA">
      <w:pPr>
        <w:ind w:left="0" w:firstLine="0"/>
        <w:rPr>
          <w:rFonts w:ascii="Calibri" w:hAnsi="Calibri" w:cs="Calibri"/>
        </w:rPr>
      </w:pPr>
      <w:r w:rsidRPr="002738F5">
        <w:rPr>
          <w:rFonts w:ascii="Calibri" w:hAnsi="Calibri" w:cs="Calibri"/>
        </w:rPr>
        <w:t xml:space="preserve">The ordinal data are provided, assigning a number to the category of policy severity and the time frames during which each country imposed the policy.  </w:t>
      </w:r>
    </w:p>
    <w:p w14:paraId="074828BD" w14:textId="77777777" w:rsidR="004F30FA" w:rsidRPr="002738F5" w:rsidRDefault="004F30FA" w:rsidP="004F30FA">
      <w:pPr>
        <w:ind w:left="0" w:firstLine="0"/>
        <w:rPr>
          <w:rFonts w:ascii="Calibri" w:hAnsi="Calibri" w:cs="Calibri"/>
          <w:b/>
          <w:bCs/>
          <w:i/>
          <w:iCs/>
        </w:rPr>
      </w:pPr>
      <w:r w:rsidRPr="002738F5">
        <w:rPr>
          <w:rFonts w:ascii="Calibri" w:hAnsi="Calibri" w:cs="Calibri"/>
          <w:i/>
          <w:iCs/>
        </w:rPr>
        <w:lastRenderedPageBreak/>
        <w:t xml:space="preserve">These data were prepared by: </w:t>
      </w:r>
    </w:p>
    <w:p w14:paraId="764F9986" w14:textId="77777777" w:rsidR="004F30FA" w:rsidRPr="002738F5" w:rsidRDefault="004F30FA" w:rsidP="004F30FA">
      <w:pPr>
        <w:ind w:left="0" w:firstLine="0"/>
        <w:rPr>
          <w:rFonts w:ascii="Calibri" w:hAnsi="Calibri" w:cs="Calibri"/>
          <w:i/>
          <w:iCs/>
        </w:rPr>
      </w:pPr>
      <w:r w:rsidRPr="00645B84">
        <w:rPr>
          <w:rFonts w:ascii="Calibri" w:hAnsi="Calibri" w:cs="Calibri"/>
          <w:i/>
          <w:iCs/>
        </w:rPr>
        <w:t>Thomas Hale, Noam Angrist , Rafael Goldszmidt,</w:t>
      </w:r>
      <w:r w:rsidRPr="002738F5">
        <w:rPr>
          <w:rFonts w:ascii="Calibri" w:hAnsi="Calibri" w:cs="Calibri"/>
          <w:i/>
          <w:iCs/>
        </w:rPr>
        <w:t xml:space="preserve"> </w:t>
      </w:r>
      <w:r w:rsidRPr="00645B84">
        <w:rPr>
          <w:rFonts w:ascii="Calibri" w:hAnsi="Calibri" w:cs="Calibri"/>
          <w:i/>
          <w:iCs/>
        </w:rPr>
        <w:t>Beatriz Kira, Anna Petherick , Toby Phillips, Samuel Webster, Emily Cameron-Blake , Laura</w:t>
      </w:r>
      <w:r w:rsidRPr="002738F5">
        <w:rPr>
          <w:rFonts w:ascii="Calibri" w:hAnsi="Calibri" w:cs="Calibri"/>
          <w:i/>
          <w:iCs/>
        </w:rPr>
        <w:t xml:space="preserve"> </w:t>
      </w:r>
      <w:r w:rsidRPr="00645B84">
        <w:rPr>
          <w:rFonts w:ascii="Calibri" w:hAnsi="Calibri" w:cs="Calibri"/>
          <w:i/>
          <w:iCs/>
        </w:rPr>
        <w:t>Hallas, Saptarshi Majumdar, and Helen Tatlow. (2021). “A global panel database of</w:t>
      </w:r>
      <w:r w:rsidRPr="002738F5">
        <w:rPr>
          <w:rFonts w:ascii="Calibri" w:hAnsi="Calibri" w:cs="Calibri"/>
          <w:i/>
          <w:iCs/>
        </w:rPr>
        <w:t xml:space="preserve"> </w:t>
      </w:r>
      <w:r w:rsidRPr="00645B84">
        <w:rPr>
          <w:rFonts w:ascii="Calibri" w:hAnsi="Calibri" w:cs="Calibri"/>
          <w:i/>
          <w:iCs/>
        </w:rPr>
        <w:t>pandemic policies (Oxford COVID-19 Government Response Tracker).” Nature Human</w:t>
      </w:r>
      <w:r w:rsidRPr="002738F5">
        <w:rPr>
          <w:rFonts w:ascii="Calibri" w:hAnsi="Calibri" w:cs="Calibri"/>
          <w:i/>
          <w:iCs/>
        </w:rPr>
        <w:t xml:space="preserve"> Behaviour. </w:t>
      </w:r>
      <w:hyperlink r:id="rId8" w:history="1">
        <w:r w:rsidRPr="002738F5">
          <w:rPr>
            <w:rStyle w:val="Hyperlink"/>
            <w:rFonts w:ascii="Calibri" w:hAnsi="Calibri" w:cs="Calibri"/>
            <w:i/>
            <w:iCs/>
          </w:rPr>
          <w:t>https://doi.org/10.1038/s41562-021-01079-8</w:t>
        </w:r>
      </w:hyperlink>
      <w:r w:rsidRPr="002738F5">
        <w:rPr>
          <w:rFonts w:ascii="Calibri" w:hAnsi="Calibri" w:cs="Calibri"/>
          <w:i/>
          <w:iCs/>
        </w:rPr>
        <w:t>.</w:t>
      </w:r>
    </w:p>
    <w:p w14:paraId="66C192BA" w14:textId="77777777" w:rsidR="004F30FA" w:rsidRPr="002738F5" w:rsidRDefault="004F30FA" w:rsidP="004F30FA">
      <w:pPr>
        <w:spacing w:after="240"/>
        <w:ind w:left="0" w:firstLine="0"/>
        <w:rPr>
          <w:rFonts w:ascii="Calibri" w:hAnsi="Calibri" w:cs="Calibri"/>
        </w:rPr>
      </w:pPr>
      <w:r w:rsidRPr="005B16E3">
        <w:rPr>
          <w:rFonts w:ascii="Calibri" w:hAnsi="Calibri" w:cs="Calibri"/>
        </w:rPr>
        <w:t>All OxCGRT data is published under the Creative Commons Attribution licence (CC BY4.0) and is free to use, share and adapt, provided you give appropriate credit to the</w:t>
      </w:r>
      <w:r w:rsidRPr="002738F5">
        <w:rPr>
          <w:rFonts w:ascii="Calibri" w:hAnsi="Calibri" w:cs="Calibri"/>
        </w:rPr>
        <w:t xml:space="preserve"> OxCGRT team at the Blavatnik School of Government.</w:t>
      </w:r>
    </w:p>
    <w:p w14:paraId="2B26DCE3" w14:textId="77777777" w:rsidR="004F30FA" w:rsidRPr="002738F5" w:rsidRDefault="004F30FA" w:rsidP="004F30FA">
      <w:pPr>
        <w:ind w:left="0" w:firstLine="0"/>
        <w:rPr>
          <w:rFonts w:ascii="Calibri" w:hAnsi="Calibri" w:cs="Calibri"/>
          <w:b/>
          <w:bCs/>
        </w:rPr>
      </w:pPr>
      <w:r w:rsidRPr="002738F5">
        <w:rPr>
          <w:rFonts w:ascii="Calibri" w:hAnsi="Calibri" w:cs="Calibri"/>
          <w:b/>
          <w:bCs/>
        </w:rPr>
        <w:t>Cleaned and Merge Datasets</w:t>
      </w:r>
    </w:p>
    <w:p w14:paraId="0CF4B8D9" w14:textId="77777777" w:rsidR="004F30FA" w:rsidRPr="002738F5" w:rsidRDefault="004F30FA" w:rsidP="004F30FA">
      <w:pPr>
        <w:spacing w:after="240"/>
        <w:ind w:left="0" w:firstLine="0"/>
        <w:rPr>
          <w:rFonts w:ascii="Calibri" w:hAnsi="Calibri" w:cs="Calibri"/>
        </w:rPr>
      </w:pPr>
      <w:r w:rsidRPr="002738F5">
        <w:rPr>
          <w:rFonts w:ascii="Calibri" w:hAnsi="Calibri" w:cs="Calibri"/>
        </w:rPr>
        <w:t xml:space="preserve">We cleaned both datasets and selected and merged the data </w:t>
      </w:r>
      <w:r>
        <w:rPr>
          <w:rFonts w:ascii="Calibri" w:hAnsi="Calibri" w:cs="Calibri"/>
        </w:rPr>
        <w:t xml:space="preserve">columns </w:t>
      </w:r>
      <w:r w:rsidRPr="002738F5">
        <w:rPr>
          <w:rFonts w:ascii="Calibri" w:hAnsi="Calibri" w:cs="Calibri"/>
        </w:rPr>
        <w:t>we wished to use in our project.</w:t>
      </w:r>
    </w:p>
    <w:p w14:paraId="23642225" w14:textId="77777777" w:rsidR="004F30FA" w:rsidRDefault="004F30FA" w:rsidP="004F30FA">
      <w:pPr>
        <w:ind w:left="0" w:firstLine="0"/>
        <w:rPr>
          <w:rFonts w:ascii="Calibri" w:hAnsi="Calibri" w:cs="Calibri"/>
          <w:b/>
          <w:bCs/>
        </w:rPr>
      </w:pPr>
      <w:r>
        <w:rPr>
          <w:rFonts w:ascii="Calibri" w:hAnsi="Calibri" w:cs="Calibri"/>
          <w:b/>
          <w:bCs/>
        </w:rPr>
        <w:t>Dependent Variable(s)</w:t>
      </w:r>
    </w:p>
    <w:p w14:paraId="537E9997" w14:textId="77777777" w:rsidR="004F30FA" w:rsidRDefault="004F30FA" w:rsidP="004F30FA">
      <w:pPr>
        <w:ind w:left="0" w:firstLine="0"/>
        <w:rPr>
          <w:rFonts w:ascii="Calibri" w:hAnsi="Calibri" w:cs="Calibri"/>
        </w:rPr>
      </w:pPr>
      <w:r>
        <w:rPr>
          <w:rFonts w:ascii="Calibri" w:hAnsi="Calibri" w:cs="Calibri"/>
        </w:rPr>
        <w:t xml:space="preserve">We are investigating the effect of government policies on the rate of new COVID-19 infections. We chose to use the number of </w:t>
      </w:r>
      <w:r w:rsidRPr="00AA7A9C">
        <w:rPr>
          <w:rFonts w:ascii="Calibri" w:hAnsi="Calibri" w:cs="Calibri"/>
          <w:i/>
          <w:iCs/>
        </w:rPr>
        <w:t>new infections smoothed per million people</w:t>
      </w:r>
      <w:r>
        <w:rPr>
          <w:rFonts w:ascii="Calibri" w:hAnsi="Calibri" w:cs="Calibri"/>
        </w:rPr>
        <w:t xml:space="preserve"> to reduce the effect of the population differences between countries investigated. The approximate populations of the four countries under investigation are:</w:t>
      </w:r>
    </w:p>
    <w:p w14:paraId="3AD71FE1"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Australia: Approximately 25 million</w:t>
      </w:r>
    </w:p>
    <w:p w14:paraId="69EED566"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Brazil: Approximately 213 million</w:t>
      </w:r>
    </w:p>
    <w:p w14:paraId="0A7DA205"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India: Approximately 1.38 billion</w:t>
      </w:r>
    </w:p>
    <w:p w14:paraId="10BD45E1" w14:textId="77777777" w:rsidR="004F30FA" w:rsidRPr="00AA7A9C" w:rsidRDefault="004F30FA" w:rsidP="004F30FA">
      <w:pPr>
        <w:numPr>
          <w:ilvl w:val="0"/>
          <w:numId w:val="9"/>
        </w:numPr>
        <w:tabs>
          <w:tab w:val="clear" w:pos="720"/>
        </w:tabs>
        <w:ind w:left="1418" w:hanging="11"/>
        <w:rPr>
          <w:rFonts w:ascii="Calibri" w:hAnsi="Calibri" w:cs="Calibri"/>
        </w:rPr>
      </w:pPr>
      <w:r w:rsidRPr="00AA7A9C">
        <w:rPr>
          <w:rFonts w:ascii="Calibri" w:hAnsi="Calibri" w:cs="Calibri"/>
        </w:rPr>
        <w:t>Vietnam: Approximately 98 million</w:t>
      </w:r>
    </w:p>
    <w:p w14:paraId="3933749C" w14:textId="77777777" w:rsidR="005547EF" w:rsidRDefault="005547EF" w:rsidP="005547EF">
      <w:pPr>
        <w:ind w:left="426" w:hanging="426"/>
        <w:rPr>
          <w:rFonts w:ascii="Calibri" w:hAnsi="Calibri" w:cs="Calibri"/>
          <w:b/>
          <w:bCs/>
        </w:rPr>
      </w:pPr>
      <w:r w:rsidRPr="00AA7A9C">
        <w:rPr>
          <w:rFonts w:ascii="Calibri" w:hAnsi="Calibri" w:cs="Calibri"/>
          <w:b/>
          <w:bCs/>
        </w:rPr>
        <w:t xml:space="preserve">Relevant Characteristics of the </w:t>
      </w:r>
      <w:r>
        <w:rPr>
          <w:rFonts w:ascii="Calibri" w:hAnsi="Calibri" w:cs="Calibri"/>
          <w:b/>
          <w:bCs/>
        </w:rPr>
        <w:t>Countries Assessed</w:t>
      </w:r>
    </w:p>
    <w:p w14:paraId="060D4963" w14:textId="77777777" w:rsidR="005547EF" w:rsidRPr="00B81F55" w:rsidRDefault="005547EF" w:rsidP="005547EF">
      <w:pPr>
        <w:spacing w:after="40"/>
        <w:ind w:left="425"/>
        <w:rPr>
          <w:rFonts w:ascii="Calibri" w:hAnsi="Calibri" w:cs="Calibri"/>
          <w:b/>
          <w:bCs/>
        </w:rPr>
      </w:pPr>
      <w:r w:rsidRPr="00B81F55">
        <w:rPr>
          <w:b/>
          <w:bCs/>
        </w:rPr>
        <w:t>Australia</w:t>
      </w:r>
      <w:r w:rsidRPr="00B81F55">
        <w:t>:</w:t>
      </w:r>
    </w:p>
    <w:p w14:paraId="46C4FDBB" w14:textId="77777777" w:rsidR="005547EF" w:rsidRPr="00B81F55" w:rsidRDefault="005547EF" w:rsidP="005547EF">
      <w:pPr>
        <w:numPr>
          <w:ilvl w:val="1"/>
          <w:numId w:val="10"/>
        </w:numPr>
        <w:spacing w:after="40"/>
        <w:ind w:left="425" w:hanging="425"/>
      </w:pPr>
      <w:r w:rsidRPr="00B81F55">
        <w:rPr>
          <w:i/>
          <w:iCs/>
        </w:rPr>
        <w:t>Type of Government:</w:t>
      </w:r>
      <w:r w:rsidRPr="00B81F55">
        <w:t xml:space="preserve"> Australia is a federal parliamentary constitutional monarchy.</w:t>
      </w:r>
    </w:p>
    <w:p w14:paraId="0E46D391"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B81F55">
        <w:rPr>
          <w:u w:val="single"/>
        </w:rPr>
        <w:t>Generally, Australians tend to follow government instructions</w:t>
      </w:r>
      <w:r w:rsidRPr="004B297B">
        <w:rPr>
          <w:u w:val="single"/>
        </w:rPr>
        <w:t xml:space="preserve"> and have</w:t>
      </w:r>
      <w:r w:rsidRPr="00B81F55">
        <w:rPr>
          <w:u w:val="single"/>
        </w:rPr>
        <w:t xml:space="preserve"> a strong sense of civic responsibility.</w:t>
      </w:r>
    </w:p>
    <w:p w14:paraId="4E2F12FA" w14:textId="77777777" w:rsidR="005547EF" w:rsidRPr="00B81F55" w:rsidRDefault="005547EF" w:rsidP="005547EF">
      <w:pPr>
        <w:numPr>
          <w:ilvl w:val="1"/>
          <w:numId w:val="10"/>
        </w:numPr>
        <w:spacing w:after="40"/>
        <w:ind w:left="425" w:hanging="425"/>
      </w:pPr>
      <w:r w:rsidRPr="00AA7A9C">
        <w:rPr>
          <w:i/>
          <w:iCs/>
        </w:rPr>
        <w:t>General Health:</w:t>
      </w:r>
      <w:r>
        <w:t xml:space="preserve"> </w:t>
      </w:r>
      <w:r w:rsidRPr="00B81F55">
        <w:t>Australia has a high standard of healthcare, with a life expectancy of around 83 years.</w:t>
      </w:r>
    </w:p>
    <w:p w14:paraId="7EF7EE96" w14:textId="77777777" w:rsidR="005547EF" w:rsidRPr="00B81F55" w:rsidRDefault="005547EF" w:rsidP="005547EF">
      <w:pPr>
        <w:numPr>
          <w:ilvl w:val="1"/>
          <w:numId w:val="10"/>
        </w:numPr>
        <w:spacing w:after="40"/>
        <w:ind w:left="425" w:hanging="425"/>
      </w:pPr>
      <w:r w:rsidRPr="00B81F55">
        <w:rPr>
          <w:i/>
          <w:iCs/>
        </w:rPr>
        <w:t>Diabetes:</w:t>
      </w:r>
      <w:r w:rsidRPr="00B81F55">
        <w:t xml:space="preserve"> Approximately 5% of the population has diabetes.</w:t>
      </w:r>
    </w:p>
    <w:p w14:paraId="0888F4AB" w14:textId="77777777" w:rsidR="005547EF" w:rsidRPr="00B81F55" w:rsidRDefault="005547EF" w:rsidP="005547EF">
      <w:pPr>
        <w:numPr>
          <w:ilvl w:val="1"/>
          <w:numId w:val="10"/>
        </w:numPr>
        <w:spacing w:after="40"/>
        <w:ind w:left="425" w:hanging="425"/>
      </w:pPr>
      <w:r w:rsidRPr="00B81F55">
        <w:rPr>
          <w:i/>
          <w:iCs/>
        </w:rPr>
        <w:t>Cardiovascular Problems:</w:t>
      </w:r>
      <w:r w:rsidRPr="00B81F55">
        <w:t xml:space="preserve"> Cardiovascular diseases are a leading cause of death, with about 30% of adults affected.</w:t>
      </w:r>
    </w:p>
    <w:p w14:paraId="091F077C" w14:textId="77777777" w:rsidR="005547EF" w:rsidRPr="00B81F55" w:rsidRDefault="005547EF" w:rsidP="005547EF">
      <w:pPr>
        <w:numPr>
          <w:ilvl w:val="1"/>
          <w:numId w:val="10"/>
        </w:numPr>
        <w:spacing w:after="240"/>
        <w:ind w:left="425" w:hanging="425"/>
      </w:pPr>
      <w:r w:rsidRPr="00B81F55">
        <w:rPr>
          <w:i/>
          <w:iCs/>
        </w:rPr>
        <w:t>Smoking:</w:t>
      </w:r>
      <w:r w:rsidRPr="00B81F55">
        <w:t xml:space="preserve"> Smoking rates have been declining; currently, around 13% of the population smokes.</w:t>
      </w:r>
    </w:p>
    <w:p w14:paraId="066EDED7" w14:textId="77777777" w:rsidR="005547EF" w:rsidRPr="00B81F55" w:rsidRDefault="005547EF" w:rsidP="005547EF">
      <w:pPr>
        <w:numPr>
          <w:ilvl w:val="0"/>
          <w:numId w:val="10"/>
        </w:numPr>
        <w:spacing w:after="40"/>
        <w:ind w:left="425" w:hanging="425"/>
      </w:pPr>
      <w:r w:rsidRPr="00B81F55">
        <w:rPr>
          <w:b/>
          <w:bCs/>
        </w:rPr>
        <w:t>Brazil</w:t>
      </w:r>
      <w:r w:rsidRPr="00B81F55">
        <w:t>:</w:t>
      </w:r>
    </w:p>
    <w:p w14:paraId="666799D2" w14:textId="77777777" w:rsidR="005547EF" w:rsidRPr="00B81F55" w:rsidRDefault="005547EF" w:rsidP="005547EF">
      <w:pPr>
        <w:numPr>
          <w:ilvl w:val="1"/>
          <w:numId w:val="10"/>
        </w:numPr>
        <w:spacing w:after="40"/>
        <w:ind w:left="425" w:hanging="425"/>
      </w:pPr>
      <w:r w:rsidRPr="00B81F55">
        <w:rPr>
          <w:i/>
          <w:iCs/>
        </w:rPr>
        <w:t>Type of Government</w:t>
      </w:r>
      <w:r w:rsidRPr="00B81F55">
        <w:t>: Brazil is a federal presidential republic.</w:t>
      </w:r>
    </w:p>
    <w:p w14:paraId="2F850494"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5547EF">
        <w:rPr>
          <w:i/>
          <w:iCs/>
          <w:u w:val="single"/>
        </w:rPr>
        <w:t>Compliance with government instructions can vary, but there have been challenges, especially during crises</w:t>
      </w:r>
      <w:r w:rsidRPr="005547EF">
        <w:rPr>
          <w:b/>
          <w:bCs/>
          <w:u w:val="single"/>
        </w:rPr>
        <w:t>.</w:t>
      </w:r>
    </w:p>
    <w:p w14:paraId="1D0D5BD6" w14:textId="77777777" w:rsidR="005547EF" w:rsidRPr="00B81F55" w:rsidRDefault="005547EF" w:rsidP="005547EF">
      <w:pPr>
        <w:numPr>
          <w:ilvl w:val="1"/>
          <w:numId w:val="10"/>
        </w:numPr>
        <w:spacing w:after="40"/>
        <w:ind w:left="425" w:hanging="425"/>
      </w:pPr>
      <w:r w:rsidRPr="00B81F55">
        <w:rPr>
          <w:i/>
          <w:iCs/>
        </w:rPr>
        <w:t>General Health</w:t>
      </w:r>
      <w:r w:rsidRPr="00B81F55">
        <w:t>: Healthcare varies across regions; life expectancy is around 75 years.</w:t>
      </w:r>
    </w:p>
    <w:p w14:paraId="2488F1D1" w14:textId="77777777" w:rsidR="005547EF" w:rsidRPr="00B81F55" w:rsidRDefault="005547EF" w:rsidP="005547EF">
      <w:pPr>
        <w:numPr>
          <w:ilvl w:val="1"/>
          <w:numId w:val="10"/>
        </w:numPr>
        <w:spacing w:after="40"/>
        <w:ind w:left="425" w:hanging="425"/>
      </w:pPr>
      <w:r w:rsidRPr="00B81F55">
        <w:rPr>
          <w:i/>
          <w:iCs/>
        </w:rPr>
        <w:t>Diabetes</w:t>
      </w:r>
      <w:r w:rsidRPr="00B81F55">
        <w:t>: Approximately 10% of the population has diabetes.</w:t>
      </w:r>
    </w:p>
    <w:p w14:paraId="34B1A6EF" w14:textId="77777777" w:rsidR="005547EF" w:rsidRPr="00B81F55" w:rsidRDefault="005547EF" w:rsidP="005547EF">
      <w:pPr>
        <w:numPr>
          <w:ilvl w:val="1"/>
          <w:numId w:val="10"/>
        </w:numPr>
        <w:spacing w:after="40"/>
        <w:ind w:left="425" w:hanging="425"/>
      </w:pPr>
      <w:r w:rsidRPr="00B81F55">
        <w:rPr>
          <w:i/>
          <w:iCs/>
        </w:rPr>
        <w:lastRenderedPageBreak/>
        <w:t>Cardiovascular Problems</w:t>
      </w:r>
      <w:r w:rsidRPr="00B81F55">
        <w:t>: Cardiovascular diseases are a significant health concern.</w:t>
      </w:r>
    </w:p>
    <w:p w14:paraId="1E5DE7A8" w14:textId="77777777" w:rsidR="005547EF" w:rsidRPr="00B81F55" w:rsidRDefault="005547EF" w:rsidP="005547EF">
      <w:pPr>
        <w:numPr>
          <w:ilvl w:val="1"/>
          <w:numId w:val="10"/>
        </w:numPr>
        <w:spacing w:after="240"/>
        <w:ind w:left="425" w:hanging="425"/>
      </w:pPr>
      <w:r w:rsidRPr="00B81F55">
        <w:rPr>
          <w:i/>
          <w:iCs/>
        </w:rPr>
        <w:t>Smoking</w:t>
      </w:r>
      <w:r w:rsidRPr="00B81F55">
        <w:t>: Smoking rates have been declining but are still relatively high at around 14%.</w:t>
      </w:r>
    </w:p>
    <w:p w14:paraId="138CE0CA" w14:textId="77777777" w:rsidR="005547EF" w:rsidRPr="00B81F55" w:rsidRDefault="005547EF" w:rsidP="005547EF">
      <w:pPr>
        <w:numPr>
          <w:ilvl w:val="0"/>
          <w:numId w:val="10"/>
        </w:numPr>
        <w:spacing w:after="40"/>
        <w:ind w:left="425" w:hanging="425"/>
      </w:pPr>
      <w:r w:rsidRPr="00B81F55">
        <w:rPr>
          <w:b/>
          <w:bCs/>
        </w:rPr>
        <w:t>India</w:t>
      </w:r>
      <w:r w:rsidRPr="00B81F55">
        <w:t>:</w:t>
      </w:r>
    </w:p>
    <w:p w14:paraId="1E98672C" w14:textId="77777777" w:rsidR="005547EF" w:rsidRPr="00B81F55" w:rsidRDefault="005547EF" w:rsidP="005547EF">
      <w:pPr>
        <w:numPr>
          <w:ilvl w:val="1"/>
          <w:numId w:val="10"/>
        </w:numPr>
        <w:spacing w:after="40"/>
        <w:ind w:left="425" w:hanging="425"/>
      </w:pPr>
      <w:r w:rsidRPr="00B81F55">
        <w:rPr>
          <w:i/>
          <w:iCs/>
        </w:rPr>
        <w:t>Type of Government</w:t>
      </w:r>
      <w:r w:rsidRPr="00B81F55">
        <w:t>: India is a federal parliamentary democratic republic.</w:t>
      </w:r>
    </w:p>
    <w:p w14:paraId="57BAC8E4" w14:textId="153AEC93" w:rsidR="005547EF" w:rsidRPr="00B81F55" w:rsidRDefault="005547EF" w:rsidP="005547EF">
      <w:pPr>
        <w:numPr>
          <w:ilvl w:val="1"/>
          <w:numId w:val="10"/>
        </w:numPr>
        <w:spacing w:after="40"/>
        <w:ind w:left="425" w:hanging="425"/>
        <w:rPr>
          <w:u w:val="single"/>
        </w:rPr>
      </w:pPr>
      <w:r w:rsidRPr="00B81F55">
        <w:rPr>
          <w:i/>
          <w:iCs/>
        </w:rPr>
        <w:t>Response to Government Instructions</w:t>
      </w:r>
      <w:r>
        <w:rPr>
          <w:u w:val="single"/>
        </w:rPr>
        <w:t xml:space="preserve">: </w:t>
      </w:r>
      <w:r w:rsidRPr="005547EF">
        <w:rPr>
          <w:u w:val="single"/>
        </w:rPr>
        <w:t>Response to government instructions can vary widely due to the country's diversity</w:t>
      </w:r>
      <w:r w:rsidRPr="005547EF">
        <w:rPr>
          <w:i/>
          <w:iCs/>
        </w:rPr>
        <w:t>.</w:t>
      </w:r>
    </w:p>
    <w:p w14:paraId="33B9BEBA" w14:textId="77777777" w:rsidR="005547EF" w:rsidRPr="00B81F55" w:rsidRDefault="005547EF" w:rsidP="005547EF">
      <w:pPr>
        <w:numPr>
          <w:ilvl w:val="1"/>
          <w:numId w:val="10"/>
        </w:numPr>
        <w:spacing w:after="40"/>
        <w:ind w:left="425" w:hanging="425"/>
      </w:pPr>
      <w:r w:rsidRPr="00B81F55">
        <w:rPr>
          <w:i/>
          <w:iCs/>
        </w:rPr>
        <w:t>General Health</w:t>
      </w:r>
      <w:r w:rsidRPr="00B81F55">
        <w:t>: Healthcare access varies; life expectancy is around 69 years.</w:t>
      </w:r>
    </w:p>
    <w:p w14:paraId="77D6AE9F" w14:textId="77777777" w:rsidR="005547EF" w:rsidRPr="00B81F55" w:rsidRDefault="005547EF" w:rsidP="005547EF">
      <w:pPr>
        <w:numPr>
          <w:ilvl w:val="1"/>
          <w:numId w:val="10"/>
        </w:numPr>
        <w:spacing w:after="40"/>
        <w:ind w:left="425" w:hanging="425"/>
      </w:pPr>
      <w:r w:rsidRPr="00B81F55">
        <w:rPr>
          <w:i/>
          <w:iCs/>
        </w:rPr>
        <w:t>Diabetes</w:t>
      </w:r>
      <w:r w:rsidRPr="00B81F55">
        <w:t>: Around 9% of the population has diabetes.</w:t>
      </w:r>
    </w:p>
    <w:p w14:paraId="01F60DCA" w14:textId="77777777" w:rsidR="005547EF" w:rsidRPr="00B81F55" w:rsidRDefault="005547EF" w:rsidP="005547EF">
      <w:pPr>
        <w:numPr>
          <w:ilvl w:val="1"/>
          <w:numId w:val="10"/>
        </w:numPr>
        <w:spacing w:after="40"/>
        <w:ind w:left="425" w:hanging="425"/>
      </w:pPr>
      <w:r w:rsidRPr="00B81F55">
        <w:rPr>
          <w:i/>
          <w:iCs/>
        </w:rPr>
        <w:t>Cardiovascular Problems</w:t>
      </w:r>
      <w:r w:rsidRPr="00B81F55">
        <w:t>: Cardiovascular diseases are a major health issue.</w:t>
      </w:r>
    </w:p>
    <w:p w14:paraId="577BB3F5" w14:textId="77777777" w:rsidR="005547EF" w:rsidRPr="00B81F55" w:rsidRDefault="005547EF" w:rsidP="005547EF">
      <w:pPr>
        <w:numPr>
          <w:ilvl w:val="1"/>
          <w:numId w:val="10"/>
        </w:numPr>
        <w:spacing w:after="240"/>
        <w:ind w:left="425" w:hanging="425"/>
      </w:pPr>
      <w:r w:rsidRPr="00B81F55">
        <w:rPr>
          <w:i/>
          <w:iCs/>
        </w:rPr>
        <w:t>Smoking</w:t>
      </w:r>
      <w:r w:rsidRPr="00B81F55">
        <w:t>: Smoking rates vary by region but are generally higher, with about 21% of adults being smokers.</w:t>
      </w:r>
    </w:p>
    <w:p w14:paraId="3FB392FA" w14:textId="77777777" w:rsidR="005547EF" w:rsidRPr="00B81F55" w:rsidRDefault="005547EF" w:rsidP="005547EF">
      <w:pPr>
        <w:numPr>
          <w:ilvl w:val="0"/>
          <w:numId w:val="10"/>
        </w:numPr>
        <w:spacing w:after="40"/>
        <w:ind w:left="425" w:hanging="425"/>
      </w:pPr>
      <w:r w:rsidRPr="00B81F55">
        <w:rPr>
          <w:b/>
          <w:bCs/>
        </w:rPr>
        <w:t>Vietnam</w:t>
      </w:r>
      <w:r w:rsidRPr="00B81F55">
        <w:t>:</w:t>
      </w:r>
    </w:p>
    <w:p w14:paraId="671A4A8C" w14:textId="77777777" w:rsidR="005547EF" w:rsidRPr="00B81F55" w:rsidRDefault="005547EF" w:rsidP="005547EF">
      <w:pPr>
        <w:numPr>
          <w:ilvl w:val="1"/>
          <w:numId w:val="10"/>
        </w:numPr>
        <w:spacing w:after="40"/>
        <w:ind w:left="425" w:hanging="425"/>
      </w:pPr>
      <w:r w:rsidRPr="00B81F55">
        <w:rPr>
          <w:i/>
          <w:iCs/>
        </w:rPr>
        <w:t>Type of Government</w:t>
      </w:r>
      <w:r w:rsidRPr="00B81F55">
        <w:t>: Vietnam is a socialist republic with a single-party system.</w:t>
      </w:r>
    </w:p>
    <w:p w14:paraId="76AAD2DE" w14:textId="77777777" w:rsidR="005547EF" w:rsidRPr="00B81F55" w:rsidRDefault="005547EF" w:rsidP="005547EF">
      <w:pPr>
        <w:numPr>
          <w:ilvl w:val="1"/>
          <w:numId w:val="10"/>
        </w:numPr>
        <w:spacing w:after="40"/>
        <w:ind w:left="425" w:hanging="425"/>
      </w:pPr>
      <w:r w:rsidRPr="00B81F55">
        <w:rPr>
          <w:i/>
          <w:iCs/>
        </w:rPr>
        <w:t>Response to Government Instructions</w:t>
      </w:r>
      <w:r w:rsidRPr="00B81F55">
        <w:t xml:space="preserve">: </w:t>
      </w:r>
      <w:r w:rsidRPr="00B81F55">
        <w:rPr>
          <w:u w:val="single"/>
        </w:rPr>
        <w:t>The government's directives are typically followed, and there's a strong sense of collective responsibility</w:t>
      </w:r>
      <w:r w:rsidRPr="00B81F55">
        <w:t>.</w:t>
      </w:r>
    </w:p>
    <w:p w14:paraId="12689213" w14:textId="77777777" w:rsidR="005547EF" w:rsidRPr="00B81F55" w:rsidRDefault="005547EF" w:rsidP="005547EF">
      <w:pPr>
        <w:numPr>
          <w:ilvl w:val="1"/>
          <w:numId w:val="10"/>
        </w:numPr>
        <w:spacing w:after="40"/>
        <w:ind w:left="425" w:hanging="425"/>
      </w:pPr>
      <w:r w:rsidRPr="00B81F55">
        <w:rPr>
          <w:i/>
          <w:iCs/>
        </w:rPr>
        <w:t>General Health</w:t>
      </w:r>
      <w:r w:rsidRPr="00B81F55">
        <w:t xml:space="preserve">: Vietnam has </w:t>
      </w:r>
      <w:r>
        <w:t>improved</w:t>
      </w:r>
      <w:r w:rsidRPr="00B81F55">
        <w:t xml:space="preserve"> healthcare, with a life expectancy of around 76 years.</w:t>
      </w:r>
    </w:p>
    <w:p w14:paraId="50B8AD75" w14:textId="77777777" w:rsidR="005547EF" w:rsidRPr="00B81F55" w:rsidRDefault="005547EF" w:rsidP="005547EF">
      <w:pPr>
        <w:numPr>
          <w:ilvl w:val="1"/>
          <w:numId w:val="10"/>
        </w:numPr>
        <w:spacing w:after="40"/>
        <w:ind w:left="425" w:hanging="425"/>
      </w:pPr>
      <w:r w:rsidRPr="00B81F55">
        <w:rPr>
          <w:i/>
          <w:iCs/>
        </w:rPr>
        <w:t>Diabetes</w:t>
      </w:r>
      <w:r w:rsidRPr="00B81F55">
        <w:t>: Approximately 5% of the population has diabetes.</w:t>
      </w:r>
    </w:p>
    <w:p w14:paraId="57E33114" w14:textId="77777777" w:rsidR="005547EF" w:rsidRPr="00B81F55" w:rsidRDefault="005547EF" w:rsidP="005547EF">
      <w:pPr>
        <w:numPr>
          <w:ilvl w:val="1"/>
          <w:numId w:val="10"/>
        </w:numPr>
        <w:spacing w:after="40"/>
        <w:ind w:left="425" w:hanging="425"/>
      </w:pPr>
      <w:r w:rsidRPr="00B81F55">
        <w:rPr>
          <w:i/>
          <w:iCs/>
        </w:rPr>
        <w:t>Cardiovascular Problems</w:t>
      </w:r>
      <w:r w:rsidRPr="00B81F55">
        <w:t>: Cardiovascular diseases are a significant concern.</w:t>
      </w:r>
    </w:p>
    <w:p w14:paraId="41DEA25C" w14:textId="77777777" w:rsidR="005547EF" w:rsidRPr="00B81F55" w:rsidRDefault="005547EF" w:rsidP="005547EF">
      <w:pPr>
        <w:numPr>
          <w:ilvl w:val="1"/>
          <w:numId w:val="10"/>
        </w:numPr>
        <w:spacing w:after="240"/>
        <w:ind w:left="425" w:hanging="425"/>
      </w:pPr>
      <w:r w:rsidRPr="00B81F55">
        <w:rPr>
          <w:i/>
          <w:iCs/>
        </w:rPr>
        <w:t>Smoking</w:t>
      </w:r>
      <w:r w:rsidRPr="00B81F55">
        <w:t>: Smoking rates are relatively high, with around 23% of adults being smokers.</w:t>
      </w:r>
    </w:p>
    <w:p w14:paraId="150771F3" w14:textId="75DD9EC8" w:rsidR="005547EF" w:rsidRDefault="005547EF" w:rsidP="005547EF">
      <w:pPr>
        <w:ind w:left="0" w:firstLine="0"/>
      </w:pPr>
      <w:r w:rsidRPr="007F4B62">
        <w:rPr>
          <w:b/>
          <w:bCs/>
        </w:rPr>
        <w:t>Note</w:t>
      </w:r>
      <w:r>
        <w:t xml:space="preserve">:  The general response to government instructions varies significantly, </w:t>
      </w:r>
      <w:r w:rsidRPr="005547EF">
        <w:t>which could contribute to government policies' effectiveness</w:t>
      </w:r>
      <w:r>
        <w:t xml:space="preserve"> in reducing the COVID-19 infection rate.</w:t>
      </w:r>
    </w:p>
    <w:p w14:paraId="5221593D" w14:textId="77777777" w:rsidR="005547EF" w:rsidRDefault="005547EF">
      <w:r>
        <w:br w:type="page"/>
      </w:r>
    </w:p>
    <w:p w14:paraId="037D5B13" w14:textId="77777777" w:rsidR="005547EF" w:rsidRPr="005547EF" w:rsidRDefault="005547EF" w:rsidP="005547EF">
      <w:pPr>
        <w:widowControl w:val="0"/>
        <w:spacing w:before="240" w:after="0" w:line="276" w:lineRule="auto"/>
        <w:ind w:left="0" w:firstLine="0"/>
        <w:rPr>
          <w:rFonts w:ascii="Calibri" w:eastAsia="Arial" w:hAnsi="Calibri" w:cs="Calibri"/>
          <w:b/>
          <w:bCs/>
          <w:color w:val="374151"/>
          <w:kern w:val="0"/>
          <w:sz w:val="32"/>
          <w:lang w:val="en" w:eastAsia="en-AU"/>
          <w14:ligatures w14:val="none"/>
        </w:rPr>
      </w:pPr>
      <w:r w:rsidRPr="005547EF">
        <w:rPr>
          <w:rFonts w:ascii="Calibri" w:eastAsia="Arial" w:hAnsi="Calibri" w:cs="Calibri"/>
          <w:b/>
          <w:bCs/>
          <w:color w:val="374151"/>
          <w:kern w:val="0"/>
          <w:sz w:val="32"/>
          <w:szCs w:val="28"/>
          <w:lang w:val="en" w:eastAsia="en-AU"/>
          <w14:ligatures w14:val="none"/>
        </w:rPr>
        <w:lastRenderedPageBreak/>
        <w:t>Key Metrics for Australia, Brazil, India, and Vietnam – Cases and Deaths</w:t>
      </w:r>
      <w:r w:rsidRPr="005547EF">
        <w:rPr>
          <w:rFonts w:ascii="Calibri" w:eastAsia="Arial" w:hAnsi="Calibri" w:cs="Calibri"/>
          <w:b/>
          <w:bCs/>
          <w:color w:val="374151"/>
          <w:kern w:val="0"/>
          <w:sz w:val="32"/>
          <w:lang w:val="en" w:eastAsia="en-AU"/>
          <w14:ligatures w14:val="none"/>
        </w:rPr>
        <w:t>:</w:t>
      </w:r>
    </w:p>
    <w:p w14:paraId="7B1B9E12" w14:textId="77777777" w:rsidR="005547EF" w:rsidRPr="005547EF" w:rsidRDefault="005547EF" w:rsidP="005547EF">
      <w:pPr>
        <w:widowControl w:val="0"/>
        <w:spacing w:before="240"/>
        <w:ind w:left="0" w:firstLine="0"/>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Let's begin by looking at the key metrics for Australia, Brazil, India, and Vietnam. These metrics include new cases, new deaths, total cases, and total smoothed total deaths per million population.</w:t>
      </w:r>
    </w:p>
    <w:p w14:paraId="6D8C2540"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drawing>
          <wp:inline distT="0" distB="0" distL="0" distR="0" wp14:anchorId="2E9B01A3" wp14:editId="0B9AA482">
            <wp:extent cx="4937125" cy="2962275"/>
            <wp:effectExtent l="0" t="0" r="0" b="9525"/>
            <wp:docPr id="1553998351" name="Picture 5"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98351" name="Picture 5" descr="A graph showing the number of cases&#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2962275"/>
                    </a:xfrm>
                    <a:prstGeom prst="rect">
                      <a:avLst/>
                    </a:prstGeom>
                    <a:noFill/>
                    <a:ln>
                      <a:noFill/>
                    </a:ln>
                  </pic:spPr>
                </pic:pic>
              </a:graphicData>
            </a:graphic>
          </wp:inline>
        </w:drawing>
      </w:r>
    </w:p>
    <w:p w14:paraId="347E0D40" w14:textId="77777777" w:rsidR="005547EF" w:rsidRPr="005547EF" w:rsidRDefault="005547EF" w:rsidP="005547EF">
      <w:pPr>
        <w:widowControl w:val="0"/>
        <w:ind w:left="0" w:firstLine="0"/>
        <w:jc w:val="center"/>
        <w:rPr>
          <w:rFonts w:ascii="Arial" w:eastAsia="Arial" w:hAnsi="Arial" w:cs="Arial"/>
          <w:kern w:val="0"/>
          <w:sz w:val="22"/>
          <w:szCs w:val="22"/>
          <w:lang w:val="en" w:eastAsia="en-AU"/>
          <w14:ligatures w14:val="none"/>
        </w:rPr>
      </w:pPr>
      <w:r w:rsidRPr="005547EF">
        <w:rPr>
          <w:rFonts w:ascii="Calibri" w:eastAsia="Arial" w:hAnsi="Calibri" w:cs="Calibri"/>
          <w:iCs/>
          <w:color w:val="374151"/>
          <w:kern w:val="0"/>
          <w:lang w:val="en" w:eastAsia="en-AU"/>
          <w14:ligatures w14:val="none"/>
        </w:rPr>
        <w:t xml:space="preserve">Examining total cases per million, we see a different perspective. </w:t>
      </w:r>
      <w:r w:rsidRPr="005547EF">
        <w:rPr>
          <w:rFonts w:ascii="Calibri" w:eastAsia="Roboto" w:hAnsi="Calibri" w:cs="Calibri"/>
          <w:iCs/>
          <w:color w:val="374151"/>
          <w:kern w:val="0"/>
          <w:lang w:val="en" w:eastAsia="en-AU"/>
          <w14:ligatures w14:val="none"/>
        </w:rPr>
        <w:t>Brazil led in total cases until the end of 2021, after which Australia took the lead in total cases, followed by other countries.</w:t>
      </w:r>
      <w:r w:rsidRPr="005547EF">
        <w:rPr>
          <w:rFonts w:ascii="Calibri" w:eastAsia="Nunito" w:hAnsi="Calibri" w:cs="Calibri"/>
          <w:iCs/>
          <w:color w:val="AF7B51"/>
          <w:kern w:val="0"/>
          <w:lang w:val="en" w:eastAsia="en-AU"/>
          <w14:ligatures w14:val="none"/>
        </w:rPr>
        <w:t xml:space="preserve"> </w:t>
      </w:r>
      <w:r w:rsidRPr="005547EF">
        <w:rPr>
          <w:rFonts w:ascii="Calibri" w:eastAsia="Arial" w:hAnsi="Calibri" w:cs="Calibri"/>
          <w:iCs/>
          <w:color w:val="374151"/>
          <w:kern w:val="0"/>
          <w:lang w:val="en" w:eastAsia="en-AU"/>
          <w14:ligatures w14:val="none"/>
        </w:rPr>
        <w:t>This provides an overview of each country's overall scale of the pandemic.</w:t>
      </w:r>
      <w:r w:rsidRPr="005547EF">
        <w:rPr>
          <w:rFonts w:ascii="Arial" w:eastAsia="Arial" w:hAnsi="Arial" w:cs="Arial"/>
          <w:noProof/>
          <w:kern w:val="0"/>
          <w:sz w:val="22"/>
          <w:szCs w:val="22"/>
          <w:lang w:val="en" w:eastAsia="en-AU"/>
          <w14:ligatures w14:val="none"/>
        </w:rPr>
        <w:drawing>
          <wp:inline distT="0" distB="0" distL="0" distR="0" wp14:anchorId="46A5BDFB" wp14:editId="5F762D35">
            <wp:extent cx="5016500" cy="3009900"/>
            <wp:effectExtent l="0" t="0" r="0" b="0"/>
            <wp:docPr id="2034684088" name="Picture 3"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84088" name="Picture 3" descr="A graph showing the number of ca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6500" cy="3009900"/>
                    </a:xfrm>
                    <a:prstGeom prst="rect">
                      <a:avLst/>
                    </a:prstGeom>
                    <a:noFill/>
                    <a:ln>
                      <a:noFill/>
                    </a:ln>
                  </pic:spPr>
                </pic:pic>
              </a:graphicData>
            </a:graphic>
          </wp:inline>
        </w:drawing>
      </w:r>
    </w:p>
    <w:p w14:paraId="62CF139C" w14:textId="77777777" w:rsidR="005547EF" w:rsidRPr="005547EF" w:rsidRDefault="005547EF" w:rsidP="005547EF">
      <w:pPr>
        <w:widowControl w:val="0"/>
        <w:spacing w:before="240"/>
        <w:ind w:left="0" w:firstLine="0"/>
        <w:rPr>
          <w:rFonts w:ascii="Calibri" w:eastAsia="Arial" w:hAnsi="Calibri" w:cs="Calibri"/>
          <w:iCs/>
          <w:color w:val="374151"/>
          <w:kern w:val="0"/>
          <w:lang w:val="en" w:eastAsia="en-AU"/>
          <w14:ligatures w14:val="none"/>
        </w:rPr>
      </w:pPr>
      <w:r w:rsidRPr="005547EF">
        <w:rPr>
          <w:rFonts w:ascii="Calibri" w:eastAsia="Arial" w:hAnsi="Calibri" w:cs="Calibri"/>
          <w:iCs/>
          <w:color w:val="374151"/>
          <w:kern w:val="0"/>
          <w:lang w:val="en" w:eastAsia="en-AU"/>
          <w14:ligatures w14:val="none"/>
        </w:rPr>
        <w:t>This chart shows new cases smoothed per million people. Australia has the highest rate of new cases, followed by Brazil, India, and Vietnam. This metric provides insights into the trend of new cases over time, accounting for fluctuations.</w:t>
      </w:r>
    </w:p>
    <w:p w14:paraId="3D302CD3"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lastRenderedPageBreak/>
        <w:drawing>
          <wp:inline distT="0" distB="0" distL="0" distR="0" wp14:anchorId="53B14117" wp14:editId="521AEC57">
            <wp:extent cx="5064125" cy="3038475"/>
            <wp:effectExtent l="0" t="0" r="3175" b="9525"/>
            <wp:docPr id="1556484655" name="Picture 7"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484655" name="Picture 7" descr="A graph with a line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4125" cy="3038475"/>
                    </a:xfrm>
                    <a:prstGeom prst="rect">
                      <a:avLst/>
                    </a:prstGeom>
                    <a:noFill/>
                    <a:ln>
                      <a:noFill/>
                    </a:ln>
                  </pic:spPr>
                </pic:pic>
              </a:graphicData>
            </a:graphic>
          </wp:inline>
        </w:drawing>
      </w:r>
    </w:p>
    <w:p w14:paraId="7C347CBB" w14:textId="77777777" w:rsidR="005547EF" w:rsidRPr="005547EF" w:rsidRDefault="005547EF" w:rsidP="005547EF">
      <w:pPr>
        <w:widowControl w:val="0"/>
        <w:ind w:left="0" w:firstLine="0"/>
        <w:jc w:val="center"/>
        <w:rPr>
          <w:rFonts w:ascii="Calibri" w:eastAsia="Arial" w:hAnsi="Calibri" w:cs="Calibri"/>
          <w:color w:val="374151"/>
          <w:kern w:val="0"/>
          <w:lang w:val="en" w:eastAsia="en-AU"/>
          <w14:ligatures w14:val="none"/>
        </w:rPr>
      </w:pPr>
    </w:p>
    <w:p w14:paraId="04A20939" w14:textId="77777777" w:rsidR="005547EF" w:rsidRPr="005547EF" w:rsidRDefault="005547EF" w:rsidP="005547EF">
      <w:pPr>
        <w:widowControl w:val="0"/>
        <w:ind w:left="0" w:firstLine="0"/>
        <w:jc w:val="center"/>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 xml:space="preserve">Now, let's explore total deaths per million. </w:t>
      </w:r>
      <w:r w:rsidRPr="005547EF">
        <w:rPr>
          <w:rFonts w:ascii="Calibri" w:eastAsia="Arial" w:hAnsi="Calibri" w:cs="Calibri"/>
          <w:i/>
          <w:color w:val="374151"/>
          <w:kern w:val="0"/>
          <w:lang w:val="en" w:eastAsia="en-AU"/>
          <w14:ligatures w14:val="none"/>
        </w:rPr>
        <w:t>Brazil has the highest rate, indicating a significant impact. Australia, India, and Vietnam follow. This metric offers insights into the overall severity of the pandemic's impact on mortality.</w:t>
      </w:r>
    </w:p>
    <w:p w14:paraId="574889C6" w14:textId="77777777" w:rsidR="005547EF" w:rsidRPr="005547EF" w:rsidRDefault="005547EF" w:rsidP="005547EF">
      <w:pPr>
        <w:spacing w:before="100" w:beforeAutospacing="1" w:after="100" w:afterAutospacing="1" w:line="240" w:lineRule="auto"/>
        <w:ind w:left="0" w:firstLine="0"/>
        <w:jc w:val="center"/>
        <w:rPr>
          <w:rFonts w:ascii="Times New Roman" w:eastAsia="Times New Roman" w:hAnsi="Times New Roman" w:cs="Times New Roman"/>
          <w:kern w:val="0"/>
          <w:lang w:eastAsia="en-AU"/>
          <w14:ligatures w14:val="none"/>
        </w:rPr>
      </w:pPr>
      <w:r w:rsidRPr="005547EF">
        <w:rPr>
          <w:rFonts w:ascii="Times New Roman" w:eastAsia="Times New Roman" w:hAnsi="Times New Roman" w:cs="Times New Roman"/>
          <w:noProof/>
          <w:kern w:val="0"/>
          <w:lang w:eastAsia="en-AU"/>
          <w14:ligatures w14:val="none"/>
        </w:rPr>
        <w:drawing>
          <wp:inline distT="0" distB="0" distL="0" distR="0" wp14:anchorId="6DE9AF67" wp14:editId="38FAEE8A">
            <wp:extent cx="5334000" cy="3200400"/>
            <wp:effectExtent l="0" t="0" r="0" b="0"/>
            <wp:docPr id="9" name="Picture 8"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of a number of peopl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14:paraId="14DA685E" w14:textId="77777777" w:rsidR="005547EF" w:rsidRPr="005547EF" w:rsidRDefault="005547EF" w:rsidP="005547EF">
      <w:pPr>
        <w:widowControl w:val="0"/>
        <w:spacing w:before="240"/>
        <w:ind w:left="0" w:firstLine="0"/>
        <w:rPr>
          <w:rFonts w:ascii="Calibri" w:eastAsia="Arial" w:hAnsi="Calibri" w:cs="Calibri"/>
          <w:color w:val="374151"/>
          <w:kern w:val="0"/>
          <w:lang w:val="en" w:eastAsia="en-AU"/>
          <w14:ligatures w14:val="none"/>
        </w:rPr>
      </w:pPr>
      <w:r w:rsidRPr="005547EF">
        <w:rPr>
          <w:rFonts w:ascii="Calibri" w:eastAsia="Arial" w:hAnsi="Calibri" w:cs="Calibri"/>
          <w:b/>
          <w:color w:val="374151"/>
          <w:kern w:val="0"/>
          <w:lang w:val="en" w:eastAsia="en-AU"/>
          <w14:ligatures w14:val="none"/>
        </w:rPr>
        <w:t>Brazil</w:t>
      </w:r>
      <w:r w:rsidRPr="005547EF">
        <w:rPr>
          <w:rFonts w:ascii="Calibri" w:eastAsia="Arial" w:hAnsi="Calibri" w:cs="Calibri"/>
          <w:color w:val="374151"/>
          <w:kern w:val="0"/>
          <w:lang w:val="en" w:eastAsia="en-AU"/>
          <w14:ligatures w14:val="none"/>
        </w:rPr>
        <w:t xml:space="preserve"> led with the highest rate until the middle of 2022. Subsequently, Australia took the lead among other countries, reaching 8 new deaths per million at the beginning of 2023. This metric reflects the trend in new deaths over time, smoothed for enhanced visibility.</w:t>
      </w:r>
    </w:p>
    <w:p w14:paraId="19E2A628" w14:textId="77777777" w:rsidR="005547EF" w:rsidRPr="005547EF" w:rsidRDefault="005547EF" w:rsidP="005547EF">
      <w:pPr>
        <w:widowControl w:val="0"/>
        <w:spacing w:before="240"/>
        <w:ind w:left="720" w:firstLine="0"/>
        <w:rPr>
          <w:rFonts w:ascii="Calibri" w:eastAsia="Calibri" w:hAnsi="Calibri" w:cs="Calibri"/>
          <w:color w:val="233A44"/>
          <w:kern w:val="0"/>
          <w:lang w:val="en" w:eastAsia="en-AU"/>
          <w14:ligatures w14:val="none"/>
        </w:rPr>
      </w:pPr>
    </w:p>
    <w:p w14:paraId="73A64F62" w14:textId="77777777" w:rsidR="003A1E08" w:rsidRDefault="003A1E08" w:rsidP="005547EF">
      <w:pPr>
        <w:widowControl w:val="0"/>
        <w:ind w:left="0" w:firstLine="0"/>
        <w:rPr>
          <w:rFonts w:ascii="Calibri" w:eastAsia="Nunito" w:hAnsi="Calibri" w:cs="Calibri"/>
          <w:b/>
          <w:bCs/>
          <w:noProof/>
          <w:kern w:val="0"/>
          <w:sz w:val="28"/>
          <w:szCs w:val="28"/>
          <w:lang w:val="en" w:eastAsia="en-AU"/>
          <w14:ligatures w14:val="none"/>
        </w:rPr>
      </w:pPr>
    </w:p>
    <w:p w14:paraId="15078296" w14:textId="77777777" w:rsidR="003A1E08" w:rsidRDefault="003A1E08" w:rsidP="005547EF">
      <w:pPr>
        <w:widowControl w:val="0"/>
        <w:ind w:left="0" w:firstLine="0"/>
        <w:rPr>
          <w:rFonts w:ascii="Calibri" w:eastAsia="Nunito" w:hAnsi="Calibri" w:cs="Calibri"/>
          <w:b/>
          <w:bCs/>
          <w:noProof/>
          <w:kern w:val="0"/>
          <w:sz w:val="28"/>
          <w:szCs w:val="28"/>
          <w:lang w:val="en" w:eastAsia="en-AU"/>
          <w14:ligatures w14:val="none"/>
        </w:rPr>
      </w:pPr>
    </w:p>
    <w:p w14:paraId="270D155D" w14:textId="4E4054F1" w:rsidR="005547EF" w:rsidRPr="005547EF" w:rsidRDefault="005547EF" w:rsidP="005547EF">
      <w:pPr>
        <w:widowControl w:val="0"/>
        <w:ind w:left="0" w:firstLine="0"/>
        <w:rPr>
          <w:rFonts w:ascii="Calibri" w:eastAsia="Nunito" w:hAnsi="Calibri" w:cs="Calibri"/>
          <w:b/>
          <w:bCs/>
          <w:noProof/>
          <w:kern w:val="0"/>
          <w:sz w:val="28"/>
          <w:szCs w:val="28"/>
          <w:lang w:val="en" w:eastAsia="en-AU"/>
          <w14:ligatures w14:val="none"/>
        </w:rPr>
      </w:pPr>
      <w:r w:rsidRPr="005547EF">
        <w:rPr>
          <w:rFonts w:ascii="Calibri" w:eastAsia="Nunito" w:hAnsi="Calibri" w:cs="Calibri"/>
          <w:b/>
          <w:bCs/>
          <w:noProof/>
          <w:kern w:val="0"/>
          <w:sz w:val="28"/>
          <w:szCs w:val="28"/>
          <w:lang w:val="en" w:eastAsia="en-AU"/>
          <w14:ligatures w14:val="none"/>
        </w:rPr>
        <w:lastRenderedPageBreak/>
        <w:t>Composite Indices Based on Government Policies:</w:t>
      </w:r>
    </w:p>
    <w:p w14:paraId="3BF9598B" w14:textId="77777777" w:rsidR="005547EF" w:rsidRPr="005547EF" w:rsidRDefault="005547EF" w:rsidP="005547EF">
      <w:pPr>
        <w:widowControl w:val="0"/>
        <w:ind w:left="720" w:firstLine="0"/>
        <w:rPr>
          <w:rFonts w:ascii="Calibri" w:eastAsia="Nunito" w:hAnsi="Calibri" w:cs="Calibri"/>
          <w:noProof/>
          <w:color w:val="AF7B51"/>
          <w:kern w:val="0"/>
          <w:lang w:val="en" w:eastAsia="en-AU"/>
          <w14:ligatures w14:val="none"/>
        </w:rPr>
      </w:pPr>
      <w:r w:rsidRPr="005547EF">
        <w:rPr>
          <w:rFonts w:ascii="Calibri" w:eastAsia="Nunito" w:hAnsi="Calibri" w:cs="Calibri"/>
          <w:noProof/>
          <w:color w:val="AF7B51"/>
          <w:kern w:val="0"/>
          <w:lang w:val="en" w:eastAsia="en-AU"/>
          <w14:ligatures w14:val="none"/>
        </w:rPr>
        <w:drawing>
          <wp:inline distT="19050" distB="19050" distL="19050" distR="19050" wp14:anchorId="0D9E022C" wp14:editId="01C603E4">
            <wp:extent cx="5943600" cy="3568700"/>
            <wp:effectExtent l="0" t="0" r="0" b="0"/>
            <wp:docPr id="8" name="image5.png" descr="A graph of different colored bar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8" name="image5.png" descr="A graph of different colored bars&#10;&#10;Description automatically generated with medium confidence"/>
                    <pic:cNvPicPr preferRelativeResize="0"/>
                  </pic:nvPicPr>
                  <pic:blipFill>
                    <a:blip r:embed="rId13"/>
                    <a:srcRect/>
                    <a:stretch>
                      <a:fillRect/>
                    </a:stretch>
                  </pic:blipFill>
                  <pic:spPr>
                    <a:xfrm>
                      <a:off x="0" y="0"/>
                      <a:ext cx="5943600" cy="3568700"/>
                    </a:xfrm>
                    <a:prstGeom prst="rect">
                      <a:avLst/>
                    </a:prstGeom>
                    <a:ln/>
                  </pic:spPr>
                </pic:pic>
              </a:graphicData>
            </a:graphic>
          </wp:inline>
        </w:drawing>
      </w:r>
    </w:p>
    <w:p w14:paraId="67ECEB48" w14:textId="14A60E2B" w:rsidR="005547EF" w:rsidRPr="005547EF" w:rsidRDefault="005547EF" w:rsidP="005547EF">
      <w:pPr>
        <w:widowControl w:val="0"/>
        <w:numPr>
          <w:ilvl w:val="0"/>
          <w:numId w:val="11"/>
        </w:numPr>
        <w:spacing w:after="0" w:line="276" w:lineRule="auto"/>
        <w:ind w:left="426" w:hanging="426"/>
        <w:rPr>
          <w:rFonts w:ascii="Calibri" w:eastAsia="Nunito" w:hAnsi="Calibri" w:cs="Calibri"/>
          <w:noProof/>
          <w:kern w:val="0"/>
          <w:lang w:val="en" w:eastAsia="en-AU"/>
          <w14:ligatures w14:val="none"/>
        </w:rPr>
      </w:pPr>
      <w:r w:rsidRPr="005547EF">
        <w:rPr>
          <w:rFonts w:ascii="Calibri" w:eastAsia="Nunito" w:hAnsi="Calibri" w:cs="Calibri"/>
          <w:i/>
          <w:iCs/>
          <w:noProof/>
          <w:kern w:val="0"/>
          <w:lang w:val="en" w:eastAsia="en-AU"/>
          <w14:ligatures w14:val="none"/>
        </w:rPr>
        <w:t xml:space="preserve">Containment Health Index – </w:t>
      </w:r>
      <w:r w:rsidRPr="005547EF">
        <w:rPr>
          <w:rFonts w:ascii="Calibri" w:eastAsia="Times New Roman" w:hAnsi="Calibri" w:cs="Calibri"/>
          <w:spacing w:val="2"/>
          <w:kern w:val="0"/>
          <w:lang w:eastAsia="en-AU"/>
          <w14:ligatures w14:val="none"/>
        </w:rPr>
        <w:t xml:space="preserve">The CHI combines ‘lockdown’ restrictions and closures with </w:t>
      </w:r>
      <w:r w:rsidRPr="005547EF">
        <w:rPr>
          <w:rFonts w:ascii="Calibri" w:eastAsia="Times New Roman" w:hAnsi="Calibri" w:cs="Calibri"/>
          <w:color w:val="000000"/>
          <w:spacing w:val="2"/>
          <w:kern w:val="0"/>
          <w:lang w:eastAsia="en-AU"/>
          <w14:ligatures w14:val="none"/>
        </w:rPr>
        <w:t xml:space="preserve">measures such as testing policy and contact tracing, short-term investment in healthcare, </w:t>
      </w:r>
      <w:r w:rsidR="00D603CB">
        <w:rPr>
          <w:rFonts w:ascii="Calibri" w:eastAsia="Times New Roman" w:hAnsi="Calibri" w:cs="Calibri"/>
          <w:color w:val="000000"/>
          <w:spacing w:val="2"/>
          <w:kern w:val="0"/>
          <w:lang w:eastAsia="en-AU"/>
          <w14:ligatures w14:val="none"/>
        </w:rPr>
        <w:t>and</w:t>
      </w:r>
      <w:r w:rsidRPr="005547EF">
        <w:rPr>
          <w:rFonts w:ascii="Calibri" w:eastAsia="Times New Roman" w:hAnsi="Calibri" w:cs="Calibri"/>
          <w:color w:val="000000"/>
          <w:spacing w:val="2"/>
          <w:kern w:val="0"/>
          <w:lang w:eastAsia="en-AU"/>
          <w14:ligatures w14:val="none"/>
        </w:rPr>
        <w:t xml:space="preserve"> investments in vaccines). </w:t>
      </w:r>
      <w:r w:rsidRPr="005547EF">
        <w:rPr>
          <w:rFonts w:ascii="Calibri" w:eastAsia="Nunito" w:hAnsi="Calibri" w:cs="Calibri"/>
          <w:noProof/>
          <w:kern w:val="0"/>
          <w:lang w:val="en" w:eastAsia="en-AU"/>
          <w14:ligatures w14:val="none"/>
        </w:rPr>
        <w:t>This composite measure is based on thirteen policy response indicators</w:t>
      </w:r>
      <w:r w:rsidR="00D603CB">
        <w:rPr>
          <w:rFonts w:ascii="Calibri" w:eastAsia="Nunito" w:hAnsi="Calibri" w:cs="Calibri"/>
          <w:noProof/>
          <w:kern w:val="0"/>
          <w:lang w:val="en" w:eastAsia="en-AU"/>
          <w14:ligatures w14:val="none"/>
        </w:rPr>
        <w:t>,</w:t>
      </w:r>
      <w:r w:rsidRPr="005547EF">
        <w:rPr>
          <w:rFonts w:ascii="Calibri" w:eastAsia="Nunito" w:hAnsi="Calibri" w:cs="Calibri"/>
          <w:noProof/>
          <w:kern w:val="0"/>
          <w:lang w:val="en" w:eastAsia="en-AU"/>
          <w14:ligatures w14:val="none"/>
        </w:rPr>
        <w:t xml:space="preserve"> including school closures, workplace closures, travel bans, testing policy, contact tracing, face coverings, and vaccine policy rescaled to a value from 0 to 100 (100 = strictest). If policies vary at the subnational level, the index is shown as the response level of the strictest sub-region.</w:t>
      </w:r>
    </w:p>
    <w:p w14:paraId="070B156E" w14:textId="0EEC62D4" w:rsidR="005547EF" w:rsidRPr="005547EF" w:rsidRDefault="005547EF" w:rsidP="005547EF">
      <w:pPr>
        <w:widowControl w:val="0"/>
        <w:numPr>
          <w:ilvl w:val="0"/>
          <w:numId w:val="11"/>
        </w:numPr>
        <w:spacing w:after="0" w:line="276" w:lineRule="auto"/>
        <w:ind w:left="426" w:hanging="426"/>
        <w:rPr>
          <w:rFonts w:ascii="Calibri" w:eastAsia="Nunito" w:hAnsi="Calibri" w:cs="Calibri"/>
          <w:noProof/>
          <w:kern w:val="0"/>
          <w:lang w:val="en" w:eastAsia="en-AU"/>
          <w14:ligatures w14:val="none"/>
        </w:rPr>
      </w:pPr>
      <w:r w:rsidRPr="005547EF">
        <w:rPr>
          <w:rFonts w:ascii="Calibri" w:eastAsia="Nunito" w:hAnsi="Calibri" w:cs="Calibri"/>
          <w:i/>
          <w:iCs/>
          <w:noProof/>
          <w:kern w:val="0"/>
          <w:lang w:val="en" w:eastAsia="en-AU"/>
          <w14:ligatures w14:val="none"/>
        </w:rPr>
        <w:t>Economic Support Index</w:t>
      </w:r>
      <w:r w:rsidRPr="005547EF">
        <w:rPr>
          <w:rFonts w:ascii="Calibri" w:eastAsia="Nunito" w:hAnsi="Calibri" w:cs="Calibri"/>
          <w:noProof/>
          <w:kern w:val="0"/>
          <w:lang w:val="en" w:eastAsia="en-AU"/>
          <w14:ligatures w14:val="none"/>
        </w:rPr>
        <w:t xml:space="preserve"> – </w:t>
      </w:r>
      <w:r w:rsidRPr="005547EF">
        <w:rPr>
          <w:rFonts w:ascii="Calibri" w:eastAsia="Arial" w:hAnsi="Calibri" w:cs="Calibri"/>
          <w:color w:val="374151"/>
          <w:kern w:val="0"/>
          <w:lang w:val="en" w:eastAsia="en-AU"/>
          <w14:ligatures w14:val="none"/>
        </w:rPr>
        <w:t xml:space="preserve">The ESI is scaled to represent the </w:t>
      </w:r>
      <w:r w:rsidR="00D603CB">
        <w:rPr>
          <w:rFonts w:ascii="Calibri" w:eastAsia="Arial" w:hAnsi="Calibri" w:cs="Calibri"/>
          <w:color w:val="374151"/>
          <w:kern w:val="0"/>
          <w:lang w:val="en" w:eastAsia="en-AU"/>
          <w14:ligatures w14:val="none"/>
        </w:rPr>
        <w:t>government’s economic support level</w:t>
      </w:r>
      <w:r w:rsidRPr="005547EF">
        <w:rPr>
          <w:rFonts w:ascii="Calibri" w:eastAsia="Arial" w:hAnsi="Calibri" w:cs="Calibri"/>
          <w:color w:val="374151"/>
          <w:kern w:val="0"/>
          <w:lang w:val="en" w:eastAsia="en-AU"/>
          <w14:ligatures w14:val="none"/>
        </w:rPr>
        <w:t>, with a higher score indicating more significant economic support measures. This index helps in comparing how different countries respond economically to the pandemic, and it can be used to assess the effectiveness of these policies over time.</w:t>
      </w:r>
    </w:p>
    <w:p w14:paraId="4F41E27E" w14:textId="77777777" w:rsidR="005547EF" w:rsidRPr="005547EF" w:rsidRDefault="005547EF" w:rsidP="005547EF">
      <w:pPr>
        <w:numPr>
          <w:ilvl w:val="0"/>
          <w:numId w:val="11"/>
        </w:numPr>
        <w:shd w:val="clear" w:color="auto" w:fill="FFFFFF"/>
        <w:spacing w:after="0" w:line="276" w:lineRule="auto"/>
        <w:ind w:left="426" w:hanging="426"/>
        <w:rPr>
          <w:rFonts w:ascii="Calibri" w:eastAsia="Times New Roman" w:hAnsi="Calibri" w:cs="Calibri"/>
          <w:spacing w:val="2"/>
          <w:kern w:val="0"/>
          <w:lang w:eastAsia="en-AU"/>
          <w14:ligatures w14:val="none"/>
        </w:rPr>
      </w:pPr>
      <w:r w:rsidRPr="005547EF">
        <w:rPr>
          <w:rFonts w:ascii="Calibri" w:eastAsia="Times New Roman" w:hAnsi="Calibri" w:cs="Calibri"/>
          <w:i/>
          <w:iCs/>
          <w:spacing w:val="2"/>
          <w:kern w:val="0"/>
          <w:lang w:eastAsia="en-AU"/>
          <w14:ligatures w14:val="none"/>
        </w:rPr>
        <w:t>Government Response Index</w:t>
      </w:r>
      <w:r w:rsidRPr="005547EF">
        <w:rPr>
          <w:rFonts w:ascii="Calibri" w:eastAsia="Times New Roman" w:hAnsi="Calibri" w:cs="Calibri"/>
          <w:spacing w:val="2"/>
          <w:kern w:val="0"/>
          <w:lang w:eastAsia="en-AU"/>
          <w14:ligatures w14:val="none"/>
        </w:rPr>
        <w:t xml:space="preserve"> - </w:t>
      </w:r>
      <w:r w:rsidRPr="005547EF">
        <w:rPr>
          <w:rFonts w:ascii="Calibri" w:eastAsia="Arial" w:hAnsi="Calibri" w:cs="Calibri"/>
          <w:color w:val="374151"/>
          <w:kern w:val="0"/>
          <w:lang w:val="en" w:eastAsia="en-AU"/>
          <w14:ligatures w14:val="none"/>
        </w:rPr>
        <w:t>The GRI is typically represented as a score or a level, which allows for comparison across different countries and regions. Higher scores indicate a more robust and comprehensive government response to the pandemic.</w:t>
      </w:r>
    </w:p>
    <w:p w14:paraId="2D9AEB31" w14:textId="77777777" w:rsidR="005547EF" w:rsidRPr="005547EF" w:rsidRDefault="005547EF" w:rsidP="005547EF">
      <w:pPr>
        <w:numPr>
          <w:ilvl w:val="0"/>
          <w:numId w:val="11"/>
        </w:numPr>
        <w:shd w:val="clear" w:color="auto" w:fill="FFFFFF"/>
        <w:spacing w:after="0" w:line="276" w:lineRule="auto"/>
        <w:ind w:left="426" w:hanging="426"/>
        <w:rPr>
          <w:rFonts w:ascii="Calibri" w:eastAsia="Times New Roman" w:hAnsi="Calibri" w:cs="Calibri"/>
          <w:i/>
          <w:iCs/>
          <w:spacing w:val="2"/>
          <w:kern w:val="0"/>
          <w:lang w:eastAsia="en-AU"/>
          <w14:ligatures w14:val="none"/>
        </w:rPr>
      </w:pPr>
      <w:r w:rsidRPr="005547EF">
        <w:rPr>
          <w:rFonts w:ascii="Calibri" w:eastAsia="Times New Roman" w:hAnsi="Calibri" w:cs="Calibri"/>
          <w:i/>
          <w:iCs/>
          <w:spacing w:val="2"/>
          <w:kern w:val="0"/>
          <w:lang w:eastAsia="en-AU"/>
          <w14:ligatures w14:val="none"/>
        </w:rPr>
        <w:t xml:space="preserve">Stringency Index - </w:t>
      </w:r>
      <w:r w:rsidRPr="005547EF">
        <w:rPr>
          <w:rFonts w:ascii="Calibri" w:eastAsia="Arial" w:hAnsi="Calibri" w:cs="Calibri"/>
          <w:color w:val="374151"/>
          <w:kern w:val="0"/>
          <w:lang w:val="en" w:eastAsia="en-AU"/>
          <w14:ligatures w14:val="none"/>
        </w:rPr>
        <w:t>is a composite measure that reflects the strictness of government measures in response to the COVID-19 pandemic. A higher Stringency Index value suggests that a country has implemented more stringent measures, such as lockdowns, travel restrictions, and other social distancing measures. In the context of the provided data,</w:t>
      </w:r>
    </w:p>
    <w:p w14:paraId="2B3D9476" w14:textId="77777777" w:rsidR="005547EF" w:rsidRPr="005547EF" w:rsidRDefault="005547EF" w:rsidP="005547EF">
      <w:pPr>
        <w:numPr>
          <w:ilvl w:val="0"/>
          <w:numId w:val="11"/>
        </w:numPr>
        <w:shd w:val="clear" w:color="auto" w:fill="FFFFFF"/>
        <w:spacing w:after="0" w:line="276" w:lineRule="auto"/>
        <w:ind w:left="426" w:hanging="426"/>
        <w:textAlignment w:val="baseline"/>
        <w:rPr>
          <w:rFonts w:ascii="Arial" w:eastAsia="Times New Roman" w:hAnsi="Arial" w:cs="Arial"/>
          <w:color w:val="000000"/>
          <w:spacing w:val="2"/>
          <w:kern w:val="0"/>
          <w:sz w:val="22"/>
          <w:szCs w:val="22"/>
          <w:lang w:eastAsia="en-AU"/>
          <w14:ligatures w14:val="none"/>
        </w:rPr>
      </w:pPr>
      <w:r w:rsidRPr="005547EF">
        <w:rPr>
          <w:rFonts w:ascii="Calibri" w:eastAsia="Times New Roman" w:hAnsi="Calibri" w:cs="Calibri"/>
          <w:color w:val="000000"/>
          <w:spacing w:val="2"/>
          <w:kern w:val="0"/>
          <w:lang w:eastAsia="en-AU"/>
          <w14:ligatures w14:val="none"/>
        </w:rPr>
        <w:t>Note that these indices record the number and strictness of government policies and should not be interpreted as ‘scoring’ the appropriateness or effectiveness of a country’s response. A higher position in an index does not necessarily mean that a country's response is ‘better’ than others lower on the index.</w:t>
      </w:r>
    </w:p>
    <w:p w14:paraId="74754EA7" w14:textId="77777777" w:rsidR="005547EF" w:rsidRPr="005547EF" w:rsidRDefault="005547EF" w:rsidP="005547EF">
      <w:pPr>
        <w:widowControl w:val="0"/>
        <w:ind w:left="0" w:firstLine="0"/>
        <w:rPr>
          <w:rFonts w:ascii="Calibri" w:eastAsia="Arial" w:hAnsi="Calibri" w:cs="Calibri"/>
          <w:i/>
          <w:iCs/>
          <w:color w:val="374151"/>
          <w:kern w:val="0"/>
          <w:u w:val="single"/>
          <w:lang w:val="en" w:eastAsia="en-AU"/>
          <w14:ligatures w14:val="none"/>
        </w:rPr>
      </w:pPr>
      <w:r w:rsidRPr="005547EF">
        <w:rPr>
          <w:rFonts w:ascii="Calibri" w:eastAsia="Arial" w:hAnsi="Calibri" w:cs="Calibri"/>
          <w:i/>
          <w:iCs/>
          <w:color w:val="374151"/>
          <w:kern w:val="0"/>
          <w:u w:val="single"/>
          <w:lang w:val="en" w:eastAsia="en-AU"/>
          <w14:ligatures w14:val="none"/>
        </w:rPr>
        <w:t>Take Aways:</w:t>
      </w:r>
    </w:p>
    <w:p w14:paraId="53574A10" w14:textId="77777777" w:rsidR="005547EF" w:rsidRPr="005547EF" w:rsidRDefault="005547EF" w:rsidP="005547EF">
      <w:pPr>
        <w:widowControl w:val="0"/>
        <w:spacing w:after="240"/>
        <w:ind w:left="0" w:firstLine="0"/>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lastRenderedPageBreak/>
        <w:t>Australia has moderate values across the Containment Health Index, Economic Support Index, Government Response Index, and Stringency Index. Brazil showed slightly lower values, especially in Economic Support and Government Response. India exhibited higher scores in all indices, indicating more substantial governmental efforts. Vietnam demonstrated a balance, with moderate values across the indices.</w:t>
      </w:r>
    </w:p>
    <w:p w14:paraId="56C12925" w14:textId="77777777" w:rsidR="005547EF" w:rsidRPr="005547EF" w:rsidRDefault="005547EF" w:rsidP="005547EF">
      <w:pPr>
        <w:widowControl w:val="0"/>
        <w:ind w:left="0" w:firstLine="0"/>
        <w:rPr>
          <w:rFonts w:ascii="Calibri" w:eastAsia="Arial" w:hAnsi="Calibri" w:cs="Calibri"/>
          <w:b/>
          <w:bCs/>
          <w:kern w:val="0"/>
          <w:lang w:val="en" w:eastAsia="en-AU"/>
          <w14:ligatures w14:val="none"/>
        </w:rPr>
      </w:pPr>
      <w:r w:rsidRPr="005547EF">
        <w:rPr>
          <w:rFonts w:ascii="Calibri" w:eastAsia="Arial" w:hAnsi="Calibri" w:cs="Calibri"/>
          <w:b/>
          <w:bCs/>
          <w:color w:val="374151"/>
          <w:kern w:val="0"/>
          <w:lang w:val="en" w:eastAsia="en-AU"/>
          <w14:ligatures w14:val="none"/>
        </w:rPr>
        <w:t>Stringency Index Versus New Cases:</w:t>
      </w:r>
    </w:p>
    <w:p w14:paraId="4B544868" w14:textId="77777777" w:rsidR="005547EF" w:rsidRPr="005547EF" w:rsidRDefault="005547EF" w:rsidP="005547EF">
      <w:pPr>
        <w:widowControl w:val="0"/>
        <w:ind w:left="720" w:firstLine="0"/>
        <w:rPr>
          <w:rFonts w:ascii="Calibri" w:eastAsia="Roboto" w:hAnsi="Calibri" w:cs="Calibri"/>
          <w:color w:val="374151"/>
          <w:kern w:val="0"/>
          <w:lang w:val="en" w:eastAsia="en-AU"/>
          <w14:ligatures w14:val="none"/>
        </w:rPr>
      </w:pPr>
    </w:p>
    <w:tbl>
      <w:tblPr>
        <w:tblStyle w:val="TableGrid"/>
        <w:tblW w:w="921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49"/>
        <w:gridCol w:w="2865"/>
      </w:tblGrid>
      <w:tr w:rsidR="005547EF" w:rsidRPr="005547EF" w14:paraId="75CFC527" w14:textId="77777777" w:rsidTr="00D603CB">
        <w:trPr>
          <w:trHeight w:val="4239"/>
        </w:trPr>
        <w:tc>
          <w:tcPr>
            <w:tcW w:w="6349" w:type="dxa"/>
          </w:tcPr>
          <w:p w14:paraId="7B6AA10F" w14:textId="77777777" w:rsidR="005547EF" w:rsidRPr="005547EF" w:rsidRDefault="005547EF" w:rsidP="005547EF">
            <w:pPr>
              <w:widowControl w:val="0"/>
              <w:rPr>
                <w:rFonts w:ascii="Calibri" w:eastAsia="Roboto" w:hAnsi="Calibri" w:cs="Calibri"/>
                <w:color w:val="374151"/>
              </w:rPr>
            </w:pPr>
            <w:r w:rsidRPr="005547EF">
              <w:rPr>
                <w:rFonts w:ascii="Calibri" w:eastAsia="Nunito" w:hAnsi="Calibri" w:cs="Calibri"/>
                <w:noProof/>
                <w:color w:val="AF7B51"/>
              </w:rPr>
              <w:drawing>
                <wp:inline distT="19050" distB="19050" distL="19050" distR="19050" wp14:anchorId="248FF442" wp14:editId="419A44D2">
                  <wp:extent cx="3486150" cy="2676525"/>
                  <wp:effectExtent l="0" t="0" r="0" b="9525"/>
                  <wp:docPr id="1" name="image4.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 name="image4.png" descr="A graph of a graph&#10;&#10;Description automatically generated with medium confidence"/>
                          <pic:cNvPicPr preferRelativeResize="0"/>
                        </pic:nvPicPr>
                        <pic:blipFill>
                          <a:blip r:embed="rId14"/>
                          <a:srcRect/>
                          <a:stretch>
                            <a:fillRect/>
                          </a:stretch>
                        </pic:blipFill>
                        <pic:spPr>
                          <a:xfrm>
                            <a:off x="0" y="0"/>
                            <a:ext cx="3486587" cy="2676861"/>
                          </a:xfrm>
                          <a:prstGeom prst="rect">
                            <a:avLst/>
                          </a:prstGeom>
                          <a:ln/>
                        </pic:spPr>
                      </pic:pic>
                    </a:graphicData>
                  </a:graphic>
                </wp:inline>
              </w:drawing>
            </w:r>
          </w:p>
        </w:tc>
        <w:tc>
          <w:tcPr>
            <w:tcW w:w="2865" w:type="dxa"/>
          </w:tcPr>
          <w:p w14:paraId="44B1B023" w14:textId="77777777" w:rsidR="005547EF" w:rsidRPr="005547EF" w:rsidRDefault="005547EF" w:rsidP="005547EF">
            <w:pPr>
              <w:widowControl w:val="0"/>
              <w:ind w:left="-103"/>
              <w:rPr>
                <w:rFonts w:ascii="Calibri" w:eastAsia="Roboto" w:hAnsi="Calibri" w:cs="Calibri"/>
                <w:b/>
                <w:color w:val="374151"/>
              </w:rPr>
            </w:pPr>
          </w:p>
          <w:p w14:paraId="6FBF19EF" w14:textId="77777777" w:rsidR="005547EF" w:rsidRPr="005547EF" w:rsidRDefault="005547EF" w:rsidP="005547EF">
            <w:pPr>
              <w:widowControl w:val="0"/>
              <w:ind w:left="-103"/>
              <w:jc w:val="center"/>
              <w:rPr>
                <w:rFonts w:ascii="Calibri" w:eastAsia="Roboto" w:hAnsi="Calibri" w:cs="Calibri"/>
                <w:b/>
                <w:color w:val="374151"/>
              </w:rPr>
            </w:pPr>
            <w:r w:rsidRPr="005547EF">
              <w:rPr>
                <w:rFonts w:ascii="Calibri" w:eastAsia="Roboto" w:hAnsi="Calibri" w:cs="Calibri"/>
                <w:b/>
                <w:color w:val="374151"/>
              </w:rPr>
              <w:t>Australia</w:t>
            </w:r>
          </w:p>
          <w:p w14:paraId="1152E342" w14:textId="77777777" w:rsidR="005547EF" w:rsidRPr="005547EF" w:rsidRDefault="005547EF" w:rsidP="005547EF">
            <w:pPr>
              <w:widowControl w:val="0"/>
              <w:ind w:left="-103"/>
              <w:rPr>
                <w:rFonts w:ascii="Calibri" w:eastAsia="Roboto" w:hAnsi="Calibri" w:cs="Calibri"/>
                <w:color w:val="374151"/>
              </w:rPr>
            </w:pPr>
            <w:r w:rsidRPr="005547EF">
              <w:rPr>
                <w:rFonts w:ascii="Calibri" w:eastAsia="Roboto" w:hAnsi="Calibri" w:cs="Calibri"/>
                <w:b/>
                <w:color w:val="374151"/>
              </w:rPr>
              <w:t>New cases per million</w:t>
            </w:r>
            <w:r w:rsidRPr="005547EF">
              <w:rPr>
                <w:rFonts w:ascii="Calibri" w:eastAsia="Roboto" w:hAnsi="Calibri" w:cs="Calibri"/>
                <w:color w:val="374151"/>
              </w:rPr>
              <w:t xml:space="preserve"> are inversely correlated with the </w:t>
            </w:r>
            <w:r w:rsidRPr="005547EF">
              <w:rPr>
                <w:rFonts w:ascii="Calibri" w:eastAsia="Roboto" w:hAnsi="Calibri" w:cs="Calibri"/>
                <w:b/>
                <w:color w:val="374151"/>
              </w:rPr>
              <w:t>Stringency Index</w:t>
            </w:r>
            <w:r w:rsidRPr="005547EF">
              <w:rPr>
                <w:rFonts w:ascii="Calibri" w:eastAsia="Roboto" w:hAnsi="Calibri" w:cs="Calibri"/>
                <w:color w:val="374151"/>
              </w:rPr>
              <w:t xml:space="preserve">, as stringency increased from mid-2021. The higher the Stringency Index in </w:t>
            </w:r>
            <w:r w:rsidRPr="005547EF">
              <w:rPr>
                <w:rFonts w:ascii="Calibri" w:eastAsia="Roboto" w:hAnsi="Calibri" w:cs="Calibri"/>
                <w:b/>
                <w:color w:val="374151"/>
              </w:rPr>
              <w:t>Australia</w:t>
            </w:r>
            <w:r w:rsidRPr="005547EF">
              <w:rPr>
                <w:rFonts w:ascii="Calibri" w:eastAsia="Roboto" w:hAnsi="Calibri" w:cs="Calibri"/>
                <w:color w:val="374151"/>
              </w:rPr>
              <w:t>, the lower the number of new cases.</w:t>
            </w:r>
          </w:p>
          <w:p w14:paraId="33E51127" w14:textId="77777777" w:rsidR="005547EF" w:rsidRPr="005547EF" w:rsidRDefault="005547EF" w:rsidP="005547EF">
            <w:pPr>
              <w:widowControl w:val="0"/>
              <w:rPr>
                <w:rFonts w:ascii="Calibri" w:eastAsia="Roboto" w:hAnsi="Calibri" w:cs="Calibri"/>
                <w:color w:val="374151"/>
              </w:rPr>
            </w:pPr>
          </w:p>
        </w:tc>
      </w:tr>
      <w:tr w:rsidR="005547EF" w:rsidRPr="005547EF" w14:paraId="2E083166" w14:textId="77777777" w:rsidTr="00D603CB">
        <w:trPr>
          <w:trHeight w:val="4086"/>
        </w:trPr>
        <w:tc>
          <w:tcPr>
            <w:tcW w:w="6349" w:type="dxa"/>
          </w:tcPr>
          <w:p w14:paraId="3ECB6E04" w14:textId="77777777" w:rsidR="005547EF" w:rsidRPr="005547EF" w:rsidRDefault="005547EF" w:rsidP="005547EF">
            <w:pPr>
              <w:widowControl w:val="0"/>
              <w:rPr>
                <w:rFonts w:ascii="Calibri" w:eastAsia="Roboto" w:hAnsi="Calibri" w:cs="Calibri"/>
                <w:color w:val="374151"/>
              </w:rPr>
            </w:pPr>
            <w:r w:rsidRPr="005547EF">
              <w:rPr>
                <w:rFonts w:ascii="Calibri" w:eastAsia="Calibri" w:hAnsi="Calibri" w:cs="Calibri"/>
                <w:noProof/>
                <w:color w:val="233A44"/>
              </w:rPr>
              <w:drawing>
                <wp:inline distT="19050" distB="19050" distL="19050" distR="19050" wp14:anchorId="564F09A6" wp14:editId="31320B95">
                  <wp:extent cx="3505200" cy="2581275"/>
                  <wp:effectExtent l="0" t="0" r="0" b="9525"/>
                  <wp:docPr id="4" name="image8.png" descr="A graph of 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8.png" descr="A graph of a graph of a graph&#10;&#10;Description automatically generated with medium confidence"/>
                          <pic:cNvPicPr preferRelativeResize="0"/>
                        </pic:nvPicPr>
                        <pic:blipFill>
                          <a:blip r:embed="rId15"/>
                          <a:srcRect/>
                          <a:stretch>
                            <a:fillRect/>
                          </a:stretch>
                        </pic:blipFill>
                        <pic:spPr>
                          <a:xfrm>
                            <a:off x="0" y="0"/>
                            <a:ext cx="3505993" cy="2581859"/>
                          </a:xfrm>
                          <a:prstGeom prst="rect">
                            <a:avLst/>
                          </a:prstGeom>
                          <a:ln/>
                        </pic:spPr>
                      </pic:pic>
                    </a:graphicData>
                  </a:graphic>
                </wp:inline>
              </w:drawing>
            </w:r>
          </w:p>
        </w:tc>
        <w:tc>
          <w:tcPr>
            <w:tcW w:w="2865" w:type="dxa"/>
          </w:tcPr>
          <w:p w14:paraId="1D486B3E" w14:textId="77777777" w:rsidR="005547EF" w:rsidRPr="005547EF" w:rsidRDefault="005547EF" w:rsidP="005547EF">
            <w:pPr>
              <w:widowControl w:val="0"/>
              <w:ind w:left="-37"/>
              <w:rPr>
                <w:rFonts w:ascii="Calibri" w:eastAsia="Roboto" w:hAnsi="Calibri" w:cs="Calibri"/>
                <w:b/>
                <w:color w:val="374151"/>
              </w:rPr>
            </w:pPr>
          </w:p>
          <w:p w14:paraId="7E46F08D" w14:textId="77777777" w:rsidR="005547EF" w:rsidRPr="005547EF" w:rsidRDefault="005547EF" w:rsidP="005547EF">
            <w:pPr>
              <w:widowControl w:val="0"/>
              <w:ind w:left="-37"/>
              <w:jc w:val="center"/>
              <w:rPr>
                <w:rFonts w:ascii="Calibri" w:eastAsia="Roboto" w:hAnsi="Calibri" w:cs="Calibri"/>
                <w:color w:val="374151"/>
              </w:rPr>
            </w:pPr>
            <w:r w:rsidRPr="005547EF">
              <w:rPr>
                <w:rFonts w:ascii="Calibri" w:eastAsia="Roboto" w:hAnsi="Calibri" w:cs="Calibri"/>
                <w:b/>
                <w:color w:val="374151"/>
              </w:rPr>
              <w:t>Brazil</w:t>
            </w:r>
          </w:p>
          <w:p w14:paraId="028758EC" w14:textId="3CEEE427" w:rsidR="005547EF" w:rsidRPr="005547EF" w:rsidRDefault="005547EF" w:rsidP="005547EF">
            <w:pPr>
              <w:widowControl w:val="0"/>
              <w:ind w:left="-37"/>
              <w:rPr>
                <w:rFonts w:ascii="Calibri" w:eastAsia="Roboto" w:hAnsi="Calibri" w:cs="Calibri"/>
                <w:color w:val="374151"/>
              </w:rPr>
            </w:pPr>
            <w:r w:rsidRPr="005547EF">
              <w:rPr>
                <w:rFonts w:ascii="Calibri" w:eastAsia="Roboto" w:hAnsi="Calibri" w:cs="Calibri"/>
                <w:color w:val="374151"/>
              </w:rPr>
              <w:t xml:space="preserve">With the strictest measures, the number of new cases per million </w:t>
            </w:r>
            <w:r w:rsidRPr="005547EF">
              <w:rPr>
                <w:rFonts w:ascii="Calibri" w:eastAsia="Roboto" w:hAnsi="Calibri" w:cs="Calibri"/>
                <w:b/>
                <w:color w:val="374151"/>
              </w:rPr>
              <w:t>dropped</w:t>
            </w:r>
            <w:r w:rsidRPr="005547EF">
              <w:rPr>
                <w:rFonts w:ascii="Calibri" w:eastAsia="Roboto" w:hAnsi="Calibri" w:cs="Calibri"/>
                <w:color w:val="374151"/>
              </w:rPr>
              <w:t xml:space="preserve"> to &lt; 200 per million.</w:t>
            </w:r>
          </w:p>
          <w:p w14:paraId="1D6B076A" w14:textId="77777777" w:rsidR="005547EF" w:rsidRPr="005547EF" w:rsidRDefault="005547EF" w:rsidP="005547EF">
            <w:pPr>
              <w:widowControl w:val="0"/>
              <w:rPr>
                <w:rFonts w:ascii="Calibri" w:eastAsia="Roboto" w:hAnsi="Calibri" w:cs="Calibri"/>
                <w:color w:val="374151"/>
              </w:rPr>
            </w:pPr>
          </w:p>
        </w:tc>
      </w:tr>
      <w:tr w:rsidR="005547EF" w:rsidRPr="005547EF" w14:paraId="4D1403A8" w14:textId="77777777" w:rsidTr="00D603CB">
        <w:trPr>
          <w:trHeight w:val="4698"/>
        </w:trPr>
        <w:tc>
          <w:tcPr>
            <w:tcW w:w="6349" w:type="dxa"/>
          </w:tcPr>
          <w:p w14:paraId="0B5BCFE7" w14:textId="77777777" w:rsidR="005547EF" w:rsidRPr="005547EF" w:rsidRDefault="005547EF" w:rsidP="005547EF">
            <w:pPr>
              <w:widowControl w:val="0"/>
              <w:rPr>
                <w:rFonts w:ascii="Calibri" w:eastAsia="Roboto" w:hAnsi="Calibri" w:cs="Calibri"/>
                <w:color w:val="374151"/>
              </w:rPr>
            </w:pPr>
            <w:r w:rsidRPr="005547EF">
              <w:rPr>
                <w:rFonts w:ascii="Calibri" w:eastAsia="Nunito" w:hAnsi="Calibri" w:cs="Calibri"/>
                <w:noProof/>
                <w:color w:val="AF7B51"/>
              </w:rPr>
              <w:lastRenderedPageBreak/>
              <w:drawing>
                <wp:inline distT="19050" distB="19050" distL="19050" distR="19050" wp14:anchorId="67F32AA5" wp14:editId="76B7DBC6">
                  <wp:extent cx="3771900" cy="2962275"/>
                  <wp:effectExtent l="0" t="0" r="0" b="9525"/>
                  <wp:docPr id="7" name="image9.png" descr="A graph of a graph&#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7" name="image9.png" descr="A graph of a graph&#10;&#10;Description automatically generated with medium confidence"/>
                          <pic:cNvPicPr preferRelativeResize="0"/>
                        </pic:nvPicPr>
                        <pic:blipFill>
                          <a:blip r:embed="rId16"/>
                          <a:srcRect/>
                          <a:stretch>
                            <a:fillRect/>
                          </a:stretch>
                        </pic:blipFill>
                        <pic:spPr>
                          <a:xfrm>
                            <a:off x="0" y="0"/>
                            <a:ext cx="3772548" cy="2962784"/>
                          </a:xfrm>
                          <a:prstGeom prst="rect">
                            <a:avLst/>
                          </a:prstGeom>
                          <a:ln/>
                        </pic:spPr>
                      </pic:pic>
                    </a:graphicData>
                  </a:graphic>
                </wp:inline>
              </w:drawing>
            </w:r>
          </w:p>
        </w:tc>
        <w:tc>
          <w:tcPr>
            <w:tcW w:w="2865" w:type="dxa"/>
          </w:tcPr>
          <w:p w14:paraId="5C438D16" w14:textId="77777777" w:rsidR="005547EF" w:rsidRPr="005547EF" w:rsidRDefault="005547EF" w:rsidP="005547EF">
            <w:pPr>
              <w:widowControl w:val="0"/>
              <w:rPr>
                <w:rFonts w:ascii="Calibri" w:hAnsi="Calibri" w:cs="Calibri"/>
                <w:color w:val="374151"/>
              </w:rPr>
            </w:pPr>
          </w:p>
          <w:p w14:paraId="2688595D" w14:textId="77777777" w:rsidR="005547EF" w:rsidRPr="005547EF" w:rsidRDefault="005547EF" w:rsidP="005547EF">
            <w:pPr>
              <w:widowControl w:val="0"/>
              <w:jc w:val="center"/>
              <w:rPr>
                <w:rFonts w:ascii="Calibri" w:hAnsi="Calibri" w:cs="Calibri"/>
                <w:b/>
                <w:bCs/>
                <w:color w:val="374151"/>
              </w:rPr>
            </w:pPr>
            <w:r w:rsidRPr="005547EF">
              <w:rPr>
                <w:rFonts w:ascii="Calibri" w:hAnsi="Calibri" w:cs="Calibri"/>
                <w:b/>
                <w:bCs/>
                <w:color w:val="374151"/>
              </w:rPr>
              <w:t>India</w:t>
            </w:r>
          </w:p>
          <w:p w14:paraId="57D90C7E" w14:textId="77777777" w:rsidR="005547EF" w:rsidRPr="005547EF" w:rsidRDefault="005547EF" w:rsidP="005547EF">
            <w:pPr>
              <w:widowControl w:val="0"/>
              <w:rPr>
                <w:rFonts w:ascii="Calibri" w:hAnsi="Calibri" w:cs="Calibri"/>
                <w:color w:val="374151"/>
              </w:rPr>
            </w:pPr>
          </w:p>
          <w:p w14:paraId="3CC11118" w14:textId="77777777" w:rsidR="005547EF" w:rsidRPr="005547EF" w:rsidRDefault="005547EF" w:rsidP="005547EF">
            <w:pPr>
              <w:widowControl w:val="0"/>
              <w:rPr>
                <w:rFonts w:ascii="Calibri" w:hAnsi="Calibri" w:cs="Calibri"/>
                <w:color w:val="374151"/>
              </w:rPr>
            </w:pPr>
            <w:r w:rsidRPr="005547EF">
              <w:rPr>
                <w:rFonts w:ascii="Calibri" w:hAnsi="Calibri" w:cs="Calibri"/>
                <w:color w:val="374151"/>
              </w:rPr>
              <w:t>India has the highest Stringency Index among the specified countries. This indicates that India has implemented more stringent measures in response to the COVID-19 pandemic.</w:t>
            </w:r>
          </w:p>
          <w:p w14:paraId="55B99EF5" w14:textId="77777777" w:rsidR="005547EF" w:rsidRPr="005547EF" w:rsidRDefault="005547EF" w:rsidP="005547EF">
            <w:pPr>
              <w:widowControl w:val="0"/>
              <w:rPr>
                <w:rFonts w:ascii="Calibri" w:eastAsia="Roboto" w:hAnsi="Calibri" w:cs="Calibri"/>
                <w:color w:val="374151"/>
              </w:rPr>
            </w:pPr>
          </w:p>
        </w:tc>
      </w:tr>
      <w:tr w:rsidR="005547EF" w:rsidRPr="005547EF" w14:paraId="0069FDC1" w14:textId="77777777" w:rsidTr="00D603CB">
        <w:trPr>
          <w:trHeight w:val="4113"/>
        </w:trPr>
        <w:tc>
          <w:tcPr>
            <w:tcW w:w="6349" w:type="dxa"/>
          </w:tcPr>
          <w:p w14:paraId="13DD1807" w14:textId="77777777" w:rsidR="005547EF" w:rsidRPr="005547EF" w:rsidRDefault="005547EF" w:rsidP="005547EF">
            <w:pPr>
              <w:widowControl w:val="0"/>
              <w:rPr>
                <w:rFonts w:ascii="Calibri" w:eastAsia="Roboto" w:hAnsi="Calibri" w:cs="Calibri"/>
                <w:color w:val="374151"/>
              </w:rPr>
            </w:pPr>
            <w:r w:rsidRPr="005547EF">
              <w:rPr>
                <w:rFonts w:ascii="Calibri" w:eastAsia="Calibri" w:hAnsi="Calibri" w:cs="Calibri"/>
                <w:noProof/>
                <w:color w:val="233A44"/>
              </w:rPr>
              <w:drawing>
                <wp:inline distT="19050" distB="19050" distL="19050" distR="19050" wp14:anchorId="067720FC" wp14:editId="2339264F">
                  <wp:extent cx="3800475" cy="2600325"/>
                  <wp:effectExtent l="0" t="0" r="9525" b="9525"/>
                  <wp:docPr id="6" name="image6.png" descr="A graph of a city&#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6.png" descr="A graph of a city&#10;&#10;Description automatically generated"/>
                          <pic:cNvPicPr preferRelativeResize="0"/>
                        </pic:nvPicPr>
                        <pic:blipFill>
                          <a:blip r:embed="rId17"/>
                          <a:srcRect/>
                          <a:stretch>
                            <a:fillRect/>
                          </a:stretch>
                        </pic:blipFill>
                        <pic:spPr>
                          <a:xfrm>
                            <a:off x="0" y="0"/>
                            <a:ext cx="3804946" cy="2603384"/>
                          </a:xfrm>
                          <a:prstGeom prst="rect">
                            <a:avLst/>
                          </a:prstGeom>
                          <a:ln/>
                        </pic:spPr>
                      </pic:pic>
                    </a:graphicData>
                  </a:graphic>
                </wp:inline>
              </w:drawing>
            </w:r>
          </w:p>
        </w:tc>
        <w:tc>
          <w:tcPr>
            <w:tcW w:w="2865" w:type="dxa"/>
          </w:tcPr>
          <w:p w14:paraId="23EF8FC6" w14:textId="77777777" w:rsidR="005547EF" w:rsidRPr="005547EF" w:rsidRDefault="005547EF" w:rsidP="005547EF">
            <w:pPr>
              <w:widowControl w:val="0"/>
              <w:jc w:val="center"/>
              <w:rPr>
                <w:rFonts w:ascii="Calibri" w:eastAsia="Roboto" w:hAnsi="Calibri" w:cs="Calibri"/>
                <w:b/>
                <w:bCs/>
                <w:color w:val="374151"/>
              </w:rPr>
            </w:pPr>
          </w:p>
          <w:p w14:paraId="386B607E" w14:textId="77777777" w:rsidR="005547EF" w:rsidRPr="005547EF" w:rsidRDefault="005547EF" w:rsidP="005547EF">
            <w:pPr>
              <w:widowControl w:val="0"/>
              <w:jc w:val="center"/>
              <w:rPr>
                <w:rFonts w:ascii="Calibri" w:eastAsia="Roboto" w:hAnsi="Calibri" w:cs="Calibri"/>
                <w:b/>
                <w:bCs/>
                <w:color w:val="374151"/>
              </w:rPr>
            </w:pPr>
            <w:r w:rsidRPr="005547EF">
              <w:rPr>
                <w:rFonts w:ascii="Calibri" w:eastAsia="Roboto" w:hAnsi="Calibri" w:cs="Calibri"/>
                <w:b/>
                <w:bCs/>
                <w:color w:val="374151"/>
              </w:rPr>
              <w:t>Vietnam</w:t>
            </w:r>
          </w:p>
          <w:p w14:paraId="0A619925" w14:textId="77777777" w:rsidR="005547EF" w:rsidRPr="005547EF" w:rsidRDefault="005547EF" w:rsidP="005547EF">
            <w:pPr>
              <w:widowControl w:val="0"/>
              <w:rPr>
                <w:rFonts w:ascii="Calibri" w:eastAsia="Roboto" w:hAnsi="Calibri" w:cs="Calibri"/>
                <w:color w:val="374151"/>
              </w:rPr>
            </w:pPr>
            <w:r w:rsidRPr="005547EF">
              <w:rPr>
                <w:rFonts w:ascii="Calibri" w:eastAsia="Roboto" w:hAnsi="Calibri" w:cs="Calibri"/>
                <w:color w:val="374151"/>
              </w:rPr>
              <w:t>Rigorous movement controls in the early stages of the pandemic Restricted the number of new cases.</w:t>
            </w:r>
          </w:p>
          <w:p w14:paraId="5D3CCBF9" w14:textId="77777777" w:rsidR="005547EF" w:rsidRPr="005547EF" w:rsidRDefault="005547EF" w:rsidP="005547EF">
            <w:pPr>
              <w:widowControl w:val="0"/>
              <w:jc w:val="center"/>
              <w:rPr>
                <w:rFonts w:ascii="Calibri" w:eastAsia="Roboto" w:hAnsi="Calibri" w:cs="Calibri"/>
                <w:b/>
                <w:bCs/>
                <w:color w:val="374151"/>
              </w:rPr>
            </w:pPr>
          </w:p>
        </w:tc>
      </w:tr>
    </w:tbl>
    <w:p w14:paraId="7D3896F9" w14:textId="77777777" w:rsidR="005547EF" w:rsidRPr="005547EF" w:rsidRDefault="005547EF" w:rsidP="005547EF">
      <w:pPr>
        <w:widowControl w:val="0"/>
        <w:ind w:left="720" w:firstLine="0"/>
        <w:rPr>
          <w:rFonts w:ascii="Calibri" w:eastAsia="Roboto" w:hAnsi="Calibri" w:cs="Calibri"/>
          <w:color w:val="374151"/>
          <w:kern w:val="0"/>
          <w:lang w:val="en" w:eastAsia="en-AU"/>
          <w14:ligatures w14:val="none"/>
        </w:rPr>
      </w:pPr>
    </w:p>
    <w:p w14:paraId="7F04C1B2" w14:textId="77777777" w:rsidR="005547EF" w:rsidRPr="005547EF" w:rsidRDefault="005547EF" w:rsidP="005547EF">
      <w:pPr>
        <w:ind w:left="0" w:firstLine="0"/>
        <w:rPr>
          <w:rFonts w:ascii="Calibri" w:eastAsia="Arial" w:hAnsi="Calibri" w:cs="Calibri"/>
          <w:kern w:val="0"/>
          <w:lang w:val="en" w:eastAsia="en-AU"/>
          <w14:ligatures w14:val="none"/>
        </w:rPr>
      </w:pPr>
      <w:r w:rsidRPr="005547EF">
        <w:rPr>
          <w:rFonts w:ascii="Calibri" w:eastAsia="Arial" w:hAnsi="Calibri" w:cs="Calibri"/>
          <w:b/>
          <w:kern w:val="0"/>
          <w:lang w:val="en" w:eastAsia="en-AU"/>
          <w14:ligatures w14:val="none"/>
        </w:rPr>
        <w:t>Conclusion</w:t>
      </w:r>
      <w:r w:rsidRPr="005547EF">
        <w:rPr>
          <w:rFonts w:ascii="Calibri" w:eastAsia="Arial" w:hAnsi="Calibri" w:cs="Calibri"/>
          <w:kern w:val="0"/>
          <w:lang w:val="en" w:eastAsia="en-AU"/>
          <w14:ligatures w14:val="none"/>
        </w:rPr>
        <w:t xml:space="preserve">: </w:t>
      </w:r>
    </w:p>
    <w:p w14:paraId="7487BFD3" w14:textId="77777777" w:rsidR="005547EF" w:rsidRPr="005547EF" w:rsidRDefault="005547EF" w:rsidP="00D603CB">
      <w:pPr>
        <w:numPr>
          <w:ilvl w:val="0"/>
          <w:numId w:val="12"/>
        </w:numPr>
        <w:spacing w:after="0" w:line="276" w:lineRule="auto"/>
        <w:ind w:left="426" w:hanging="284"/>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India has the highest Stringency Index among the specified countries. This indicates that India has implemented more stringent measures in response to the COVID-19 pandemic.</w:t>
      </w:r>
    </w:p>
    <w:p w14:paraId="16D6ECBA" w14:textId="77777777" w:rsidR="005547EF" w:rsidRPr="005547EF" w:rsidRDefault="005547EF" w:rsidP="00D603CB">
      <w:pPr>
        <w:numPr>
          <w:ilvl w:val="0"/>
          <w:numId w:val="12"/>
        </w:numPr>
        <w:spacing w:after="0" w:line="276" w:lineRule="auto"/>
        <w:ind w:left="426" w:hanging="284"/>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The higher Stringency Index in India might be attributed to measures like lockdowns, restrictions on public gatherings, travel limitations, and other social distancing measures enforced by the government to control the spread of the virus. Brazil and Australia have relatively lower Stringency Indices compared to India. This suggests that these countries may have implemented fewer and less stringent measures in response to the pandemic during the specified period.</w:t>
      </w:r>
    </w:p>
    <w:p w14:paraId="4E4464C6" w14:textId="77777777" w:rsidR="005547EF" w:rsidRDefault="005547EF" w:rsidP="00FC0047">
      <w:pPr>
        <w:numPr>
          <w:ilvl w:val="0"/>
          <w:numId w:val="12"/>
        </w:numPr>
        <w:spacing w:after="0" w:line="276" w:lineRule="auto"/>
        <w:ind w:left="426" w:hanging="426"/>
        <w:contextualSpacing/>
        <w:rPr>
          <w:rFonts w:ascii="Calibri" w:eastAsia="Arial" w:hAnsi="Calibri" w:cs="Calibri"/>
          <w:color w:val="374151"/>
          <w:kern w:val="0"/>
          <w:lang w:val="en" w:eastAsia="en-AU"/>
          <w14:ligatures w14:val="none"/>
        </w:rPr>
      </w:pPr>
      <w:r w:rsidRPr="005547EF">
        <w:rPr>
          <w:rFonts w:ascii="Calibri" w:eastAsia="Arial" w:hAnsi="Calibri" w:cs="Calibri"/>
          <w:color w:val="374151"/>
          <w:kern w:val="0"/>
          <w:lang w:val="en" w:eastAsia="en-AU"/>
          <w14:ligatures w14:val="none"/>
        </w:rPr>
        <w:t xml:space="preserve">The lower Stringency Index in Brazil and Australia could indicate a different approach to handling the pandemic, potentially involving less strict lockdowns or a phased approach to restrictions. It's essential to note that the interpretation of the Stringency Index should be considered. Within the broader context of each country's specific circumstances, government policies, and the evolving nature of the pandemic. The Stringency Index does not inherently imply the effectiveness or success of the </w:t>
      </w:r>
      <w:r w:rsidRPr="005547EF">
        <w:rPr>
          <w:rFonts w:ascii="Calibri" w:eastAsia="Arial" w:hAnsi="Calibri" w:cs="Calibri"/>
          <w:color w:val="374151"/>
          <w:kern w:val="0"/>
          <w:lang w:val="en" w:eastAsia="en-AU"/>
          <w14:ligatures w14:val="none"/>
        </w:rPr>
        <w:lastRenderedPageBreak/>
        <w:t>measures; it simply reflects the stringency level of implemented policies. Countries might adopt diverse strategies based on their healthcare infrastructure, economic considerations, and the severity of the COVID-19 situation in their regions.</w:t>
      </w:r>
    </w:p>
    <w:p w14:paraId="0C44FCB6" w14:textId="77777777" w:rsidR="00D603CB" w:rsidRPr="005547EF" w:rsidRDefault="00D603CB" w:rsidP="00CC52AE">
      <w:pPr>
        <w:spacing w:after="0" w:line="276" w:lineRule="auto"/>
        <w:ind w:left="0" w:firstLine="0"/>
        <w:contextualSpacing/>
        <w:rPr>
          <w:rFonts w:ascii="Calibri" w:eastAsia="Arial" w:hAnsi="Calibri" w:cs="Calibri"/>
          <w:color w:val="374151"/>
          <w:kern w:val="0"/>
          <w:lang w:val="en" w:eastAsia="en-AU"/>
          <w14:ligatures w14:val="none"/>
        </w:rPr>
      </w:pPr>
    </w:p>
    <w:p w14:paraId="2411F061" w14:textId="2904D5D9" w:rsidR="00D603CB" w:rsidRDefault="00D603CB" w:rsidP="00D603CB">
      <w:pPr>
        <w:ind w:left="0" w:firstLine="0"/>
        <w:rPr>
          <w:rFonts w:ascii="Calibri" w:hAnsi="Calibri" w:cs="Calibri"/>
          <w:b/>
          <w:bCs/>
          <w:sz w:val="32"/>
        </w:rPr>
      </w:pPr>
      <w:r w:rsidRPr="00D603CB">
        <w:rPr>
          <w:rFonts w:ascii="Calibri" w:hAnsi="Calibri" w:cs="Calibri"/>
          <w:b/>
          <w:bCs/>
          <w:sz w:val="32"/>
        </w:rPr>
        <w:t>Containment and Closure Policies</w:t>
      </w:r>
      <w:r w:rsidR="00CC52AE">
        <w:rPr>
          <w:rFonts w:ascii="Calibri" w:hAnsi="Calibri" w:cs="Calibri"/>
          <w:b/>
          <w:bCs/>
          <w:sz w:val="32"/>
        </w:rPr>
        <w:t xml:space="preserve"> </w:t>
      </w:r>
    </w:p>
    <w:p w14:paraId="3A35661A" w14:textId="7E750982" w:rsidR="00CC52AE" w:rsidRPr="00CC52AE" w:rsidRDefault="00CC52AE" w:rsidP="00D603CB">
      <w:pPr>
        <w:ind w:left="0" w:firstLine="0"/>
        <w:rPr>
          <w:rFonts w:ascii="Calibri" w:hAnsi="Calibri" w:cs="Calibri"/>
        </w:rPr>
      </w:pPr>
      <w:r>
        <w:rPr>
          <w:rFonts w:ascii="Calibri" w:hAnsi="Calibri" w:cs="Calibri"/>
        </w:rPr>
        <w:t>To control and contain the spread of COVID-19, governments and health organisations worldwide implemented a range of policies worldwide implemented a range of policies, which can be broadly categorised as follows:</w:t>
      </w:r>
    </w:p>
    <w:p w14:paraId="0A0F2B74" w14:textId="6E8FD94F"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u w:val="single"/>
        </w:rPr>
        <w:t>School Closures</w:t>
      </w:r>
      <w:r w:rsidRPr="00CC52AE">
        <w:rPr>
          <w:rFonts w:ascii="Calibri" w:hAnsi="Calibri" w:cs="Calibri"/>
        </w:rPr>
        <w:t xml:space="preserve">: Educational institutions were temporarily closed, from primary schools to universities. Remote learning and online platforms were widely adopted to continue education while </w:t>
      </w:r>
      <w:r>
        <w:rPr>
          <w:rFonts w:ascii="Calibri" w:hAnsi="Calibri" w:cs="Calibri"/>
        </w:rPr>
        <w:t>minimising</w:t>
      </w:r>
      <w:r w:rsidRPr="00CC52AE">
        <w:rPr>
          <w:rFonts w:ascii="Calibri" w:hAnsi="Calibri" w:cs="Calibri"/>
        </w:rPr>
        <w:t xml:space="preserve"> the risk of virus transmission among students and staff.</w:t>
      </w:r>
    </w:p>
    <w:p w14:paraId="0302C867"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Workplace Closures</w:t>
      </w:r>
      <w:r w:rsidRPr="00CC52AE">
        <w:rPr>
          <w:rFonts w:ascii="Calibri" w:hAnsi="Calibri" w:cs="Calibri"/>
        </w:rPr>
        <w:t>: Non-essential businesses and workplaces were shut down, especially during the initial stages of the pandemic. Essential services like healthcare, food supply, and utilities continued under strict safety protocols.</w:t>
      </w:r>
    </w:p>
    <w:p w14:paraId="1CCEC0EE" w14:textId="0C842A3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Cancelling Public Events</w:t>
      </w:r>
      <w:r w:rsidRPr="00CC52AE">
        <w:rPr>
          <w:rFonts w:ascii="Calibri" w:hAnsi="Calibri" w:cs="Calibri"/>
        </w:rPr>
        <w:t>: Large-scale events, such as concerts, sports events, festivals, and conferences, were cancelled or postponed</w:t>
      </w:r>
      <w:r>
        <w:rPr>
          <w:rFonts w:ascii="Calibri" w:hAnsi="Calibri" w:cs="Calibri"/>
        </w:rPr>
        <w:t>,</w:t>
      </w:r>
      <w:r w:rsidRPr="00CC52AE">
        <w:rPr>
          <w:rFonts w:ascii="Calibri" w:hAnsi="Calibri" w:cs="Calibri"/>
        </w:rPr>
        <w:t xml:space="preserve"> preventing mass gatherings which are at high risk for spreading the virus.</w:t>
      </w:r>
    </w:p>
    <w:p w14:paraId="42CC3611"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Restrictions on Gatherings</w:t>
      </w:r>
      <w:r w:rsidRPr="00CC52AE">
        <w:rPr>
          <w:rFonts w:ascii="Calibri" w:hAnsi="Calibri" w:cs="Calibri"/>
        </w:rPr>
        <w:t>: Limits were placed on the number of people allowed to gather in public and private settings. This included restrictions on events like weddings, funerals, and religious gatherings.</w:t>
      </w:r>
    </w:p>
    <w:p w14:paraId="2F42FF39"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Public Transport Closures</w:t>
      </w:r>
      <w:r w:rsidRPr="00CC52AE">
        <w:rPr>
          <w:rFonts w:ascii="Calibri" w:hAnsi="Calibri" w:cs="Calibri"/>
        </w:rPr>
        <w:t>: In some regions, public transportation systems were either shut down or operated with reduced capacity and increased safety measures to reduce the risk of spreading the virus in crowded buses, trains, and subways.</w:t>
      </w:r>
    </w:p>
    <w:p w14:paraId="3845E767"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Stay-at-Home Orders</w:t>
      </w:r>
      <w:r w:rsidRPr="00CC52AE">
        <w:rPr>
          <w:rFonts w:ascii="Calibri" w:hAnsi="Calibri" w:cs="Calibri"/>
        </w:rPr>
        <w:t>: Governments issued stay-at-home orders or lockdowns, urging citizens to leave their homes only for essential activities like grocery shopping, medical needs, or exercise.</w:t>
      </w:r>
    </w:p>
    <w:p w14:paraId="6CCB2F02" w14:textId="77777777" w:rsidR="00CC52AE" w:rsidRPr="00CC52AE" w:rsidRDefault="00CC52AE" w:rsidP="00CC52AE">
      <w:pPr>
        <w:numPr>
          <w:ilvl w:val="0"/>
          <w:numId w:val="14"/>
        </w:numPr>
        <w:ind w:left="567" w:hanging="567"/>
        <w:rPr>
          <w:rFonts w:ascii="Calibri" w:hAnsi="Calibri" w:cs="Calibri"/>
        </w:rPr>
      </w:pPr>
      <w:r w:rsidRPr="00CC52AE">
        <w:rPr>
          <w:rFonts w:ascii="Calibri" w:hAnsi="Calibri" w:cs="Calibri"/>
          <w:i/>
          <w:iCs/>
        </w:rPr>
        <w:t>Restrictions on Internal Movement</w:t>
      </w:r>
      <w:r w:rsidRPr="00CC52AE">
        <w:rPr>
          <w:rFonts w:ascii="Calibri" w:hAnsi="Calibri" w:cs="Calibri"/>
        </w:rPr>
        <w:t>: Travel between different regions or states within a country was restricted, with checkpoints and mandatory quarantines in place to control the movement of potentially infected individuals.</w:t>
      </w:r>
    </w:p>
    <w:p w14:paraId="49D762B3" w14:textId="07B59C38" w:rsidR="00CC52AE" w:rsidRDefault="00CC52AE" w:rsidP="00CC52AE">
      <w:pPr>
        <w:numPr>
          <w:ilvl w:val="0"/>
          <w:numId w:val="14"/>
        </w:numPr>
        <w:ind w:left="567" w:hanging="567"/>
        <w:rPr>
          <w:rFonts w:ascii="Calibri" w:hAnsi="Calibri" w:cs="Calibri"/>
        </w:rPr>
      </w:pPr>
      <w:r w:rsidRPr="00CC52AE">
        <w:rPr>
          <w:rFonts w:ascii="Calibri" w:hAnsi="Calibri" w:cs="Calibri"/>
          <w:i/>
          <w:iCs/>
        </w:rPr>
        <w:t>International Travel Controls</w:t>
      </w:r>
      <w:r w:rsidRPr="00CC52AE">
        <w:rPr>
          <w:rFonts w:ascii="Calibri" w:hAnsi="Calibri" w:cs="Calibri"/>
        </w:rPr>
        <w:t xml:space="preserve">: Borders were closed, and international flights were significantly reduced or suspended. Arriving </w:t>
      </w:r>
      <w:r>
        <w:rPr>
          <w:rFonts w:ascii="Calibri" w:hAnsi="Calibri" w:cs="Calibri"/>
        </w:rPr>
        <w:t>travellers</w:t>
      </w:r>
      <w:r w:rsidRPr="00CC52AE">
        <w:rPr>
          <w:rFonts w:ascii="Calibri" w:hAnsi="Calibri" w:cs="Calibri"/>
        </w:rPr>
        <w:t xml:space="preserve"> often faced quarantine and testing requirements.</w:t>
      </w:r>
    </w:p>
    <w:p w14:paraId="18FB6A54" w14:textId="04A0A480" w:rsidR="00CC52AE" w:rsidRDefault="00CC52AE" w:rsidP="00CC52AE">
      <w:pPr>
        <w:ind w:left="0" w:firstLine="0"/>
        <w:rPr>
          <w:rFonts w:ascii="Calibri" w:hAnsi="Calibri" w:cs="Calibri"/>
        </w:rPr>
      </w:pPr>
      <w:r w:rsidRPr="00CC52AE">
        <w:rPr>
          <w:rFonts w:ascii="Calibri" w:hAnsi="Calibri" w:cs="Calibri"/>
        </w:rPr>
        <w:t xml:space="preserve">These policies varied in duration and strictness based on the severity of outbreaks in different regions. They played a crucial role in flattening the curve, i.e., slowing the </w:t>
      </w:r>
      <w:r>
        <w:rPr>
          <w:rFonts w:ascii="Calibri" w:hAnsi="Calibri" w:cs="Calibri"/>
        </w:rPr>
        <w:t>infection rate</w:t>
      </w:r>
      <w:r w:rsidRPr="00CC52AE">
        <w:rPr>
          <w:rFonts w:ascii="Calibri" w:hAnsi="Calibri" w:cs="Calibri"/>
        </w:rPr>
        <w:t xml:space="preserve"> to manage the strain on healthcare systems.</w:t>
      </w:r>
      <w:r>
        <w:rPr>
          <w:rFonts w:ascii="Calibri" w:hAnsi="Calibri" w:cs="Calibri"/>
        </w:rPr>
        <w:t xml:space="preserve"> We are providing visuals of plots of New Cases smooth per million population versus the time frames each policy was implemented and the severity of each implementation. We have selected examples from Australia, Brazil, India, and Vietnam.</w:t>
      </w:r>
    </w:p>
    <w:tbl>
      <w:tblPr>
        <w:tblStyle w:val="TableGrid1"/>
        <w:tblpPr w:leftFromText="180" w:rightFromText="180" w:tblpY="-102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4"/>
        <w:gridCol w:w="1245"/>
        <w:gridCol w:w="3527"/>
      </w:tblGrid>
      <w:tr w:rsidR="00CC52AE" w:rsidRPr="00CC52AE" w14:paraId="61C36862" w14:textId="77777777" w:rsidTr="00CC52AE">
        <w:tc>
          <w:tcPr>
            <w:tcW w:w="9026" w:type="dxa"/>
            <w:gridSpan w:val="3"/>
          </w:tcPr>
          <w:p w14:paraId="650E283D" w14:textId="77777777" w:rsidR="00CC52AE" w:rsidRDefault="00CC52AE" w:rsidP="00CC52AE">
            <w:pPr>
              <w:spacing w:after="120"/>
              <w:rPr>
                <w:b/>
                <w:bCs/>
              </w:rPr>
            </w:pPr>
          </w:p>
          <w:p w14:paraId="0C4F858F" w14:textId="7FAECDA0" w:rsidR="00CC52AE" w:rsidRPr="00CC52AE" w:rsidRDefault="00CC52AE" w:rsidP="00CC52AE">
            <w:pPr>
              <w:spacing w:after="120"/>
              <w:rPr>
                <w:b/>
                <w:bCs/>
              </w:rPr>
            </w:pPr>
            <w:r w:rsidRPr="00CC52AE">
              <w:rPr>
                <w:b/>
                <w:bCs/>
              </w:rPr>
              <w:t>Examples of Control and Containment Policy Implementation</w:t>
            </w:r>
          </w:p>
        </w:tc>
      </w:tr>
      <w:tr w:rsidR="00CC52AE" w:rsidRPr="00CC52AE" w14:paraId="21264E16" w14:textId="77777777" w:rsidTr="00CC52AE">
        <w:tc>
          <w:tcPr>
            <w:tcW w:w="5421" w:type="dxa"/>
            <w:gridSpan w:val="2"/>
          </w:tcPr>
          <w:p w14:paraId="2088629A" w14:textId="77777777" w:rsidR="00CC52AE" w:rsidRPr="00CC52AE" w:rsidRDefault="00CC52AE" w:rsidP="00CC52AE">
            <w:r w:rsidRPr="00CC52AE">
              <w:rPr>
                <w:noProof/>
              </w:rPr>
              <w:drawing>
                <wp:inline distT="0" distB="0" distL="0" distR="0" wp14:anchorId="6B1F4BEA" wp14:editId="51578E74">
                  <wp:extent cx="3217545" cy="2286000"/>
                  <wp:effectExtent l="0" t="0" r="1905" b="0"/>
                  <wp:docPr id="2127093947" name="Picture 7"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093947" name="Picture 7" descr="A graph showing the number of case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2782" cy="2325245"/>
                          </a:xfrm>
                          <a:prstGeom prst="rect">
                            <a:avLst/>
                          </a:prstGeom>
                          <a:noFill/>
                          <a:ln>
                            <a:noFill/>
                          </a:ln>
                        </pic:spPr>
                      </pic:pic>
                    </a:graphicData>
                  </a:graphic>
                </wp:inline>
              </w:drawing>
            </w:r>
          </w:p>
        </w:tc>
        <w:tc>
          <w:tcPr>
            <w:tcW w:w="3605" w:type="dxa"/>
          </w:tcPr>
          <w:p w14:paraId="2B3B701C" w14:textId="77777777" w:rsidR="00CC52AE" w:rsidRPr="00CC52AE" w:rsidRDefault="00CC52AE" w:rsidP="00CC52AE">
            <w:pPr>
              <w:spacing w:after="60"/>
              <w:ind w:left="386" w:hanging="386"/>
              <w:jc w:val="center"/>
              <w:rPr>
                <w:b/>
                <w:bCs/>
                <w:sz w:val="20"/>
                <w:szCs w:val="20"/>
              </w:rPr>
            </w:pPr>
          </w:p>
          <w:p w14:paraId="2248A48F" w14:textId="77777777" w:rsidR="00CC52AE" w:rsidRPr="00CC52AE" w:rsidRDefault="00CC52AE" w:rsidP="00CC52AE">
            <w:pPr>
              <w:spacing w:after="60"/>
              <w:ind w:left="386" w:hanging="386"/>
              <w:jc w:val="center"/>
              <w:rPr>
                <w:b/>
                <w:bCs/>
              </w:rPr>
            </w:pPr>
            <w:r w:rsidRPr="00CC52AE">
              <w:rPr>
                <w:b/>
                <w:bCs/>
                <w:sz w:val="20"/>
                <w:szCs w:val="20"/>
              </w:rPr>
              <w:t>Brazil</w:t>
            </w:r>
          </w:p>
          <w:p w14:paraId="57DDD93D" w14:textId="77777777" w:rsidR="00CC52AE" w:rsidRPr="00CC52AE" w:rsidRDefault="00CC52AE" w:rsidP="00CC52AE">
            <w:pPr>
              <w:spacing w:after="60"/>
              <w:ind w:left="386" w:hanging="386"/>
              <w:jc w:val="center"/>
              <w:rPr>
                <w:i/>
                <w:iCs/>
                <w:sz w:val="22"/>
                <w:szCs w:val="22"/>
              </w:rPr>
            </w:pPr>
            <w:r w:rsidRPr="00CC52AE">
              <w:rPr>
                <w:i/>
                <w:iCs/>
                <w:sz w:val="22"/>
                <w:szCs w:val="22"/>
              </w:rPr>
              <w:t>C1M - School Closing</w:t>
            </w:r>
          </w:p>
          <w:p w14:paraId="74E3EA73" w14:textId="77777777" w:rsidR="00CC52AE" w:rsidRPr="00CC52AE" w:rsidRDefault="00CC52AE" w:rsidP="00CC52AE">
            <w:pPr>
              <w:spacing w:after="60"/>
              <w:ind w:left="386" w:hanging="386"/>
              <w:rPr>
                <w:sz w:val="18"/>
                <w:szCs w:val="18"/>
              </w:rPr>
            </w:pPr>
            <w:r w:rsidRPr="00CC52AE">
              <w:rPr>
                <w:sz w:val="18"/>
                <w:szCs w:val="18"/>
              </w:rPr>
              <w:t xml:space="preserve">0 = </w:t>
            </w:r>
            <w:r w:rsidRPr="00CC52AE">
              <w:rPr>
                <w:sz w:val="18"/>
                <w:szCs w:val="18"/>
              </w:rPr>
              <w:tab/>
              <w:t>no measures</w:t>
            </w:r>
          </w:p>
          <w:p w14:paraId="66A63031" w14:textId="77777777" w:rsidR="00CC52AE" w:rsidRPr="00CC52AE" w:rsidRDefault="00CC52AE" w:rsidP="00CC52AE">
            <w:pPr>
              <w:spacing w:after="60"/>
              <w:ind w:left="386" w:hanging="386"/>
              <w:rPr>
                <w:sz w:val="18"/>
                <w:szCs w:val="18"/>
              </w:rPr>
            </w:pPr>
            <w:r w:rsidRPr="00CC52AE">
              <w:rPr>
                <w:sz w:val="18"/>
                <w:szCs w:val="18"/>
              </w:rPr>
              <w:t xml:space="preserve">1 = </w:t>
            </w:r>
            <w:r w:rsidRPr="00CC52AE">
              <w:rPr>
                <w:sz w:val="18"/>
                <w:szCs w:val="18"/>
              </w:rPr>
              <w:tab/>
              <w:t>recommend closing or all schools open with alterations resulting in significant differences compared to non-Covid-19 operations</w:t>
            </w:r>
          </w:p>
          <w:p w14:paraId="1093AFBB" w14:textId="77777777" w:rsidR="00CC52AE" w:rsidRPr="00CC52AE" w:rsidRDefault="00CC52AE" w:rsidP="00CC52AE">
            <w:pPr>
              <w:spacing w:after="60"/>
              <w:ind w:left="386" w:hanging="386"/>
              <w:rPr>
                <w:sz w:val="18"/>
                <w:szCs w:val="18"/>
              </w:rPr>
            </w:pPr>
            <w:r w:rsidRPr="00CC52AE">
              <w:rPr>
                <w:sz w:val="18"/>
                <w:szCs w:val="18"/>
              </w:rPr>
              <w:t xml:space="preserve">2 = </w:t>
            </w:r>
            <w:r w:rsidRPr="00CC52AE">
              <w:rPr>
                <w:sz w:val="18"/>
                <w:szCs w:val="18"/>
              </w:rPr>
              <w:tab/>
              <w:t>require closing (only some levels or categories, eg just high school or just public schools)</w:t>
            </w:r>
          </w:p>
          <w:p w14:paraId="0CC949F1" w14:textId="77777777" w:rsidR="00CC52AE" w:rsidRPr="00CC52AE" w:rsidRDefault="00CC52AE" w:rsidP="00CC52AE">
            <w:pPr>
              <w:ind w:left="388" w:hanging="388"/>
              <w:rPr>
                <w:sz w:val="20"/>
                <w:szCs w:val="20"/>
              </w:rPr>
            </w:pPr>
            <w:r w:rsidRPr="00CC52AE">
              <w:rPr>
                <w:sz w:val="18"/>
                <w:szCs w:val="18"/>
              </w:rPr>
              <w:t xml:space="preserve">3 = </w:t>
            </w:r>
            <w:r w:rsidRPr="00CC52AE">
              <w:rPr>
                <w:sz w:val="18"/>
                <w:szCs w:val="18"/>
              </w:rPr>
              <w:tab/>
              <w:t>require closing all levels</w:t>
            </w:r>
          </w:p>
        </w:tc>
      </w:tr>
      <w:tr w:rsidR="00CC52AE" w:rsidRPr="00CC52AE" w14:paraId="7CBB3DBD" w14:textId="77777777" w:rsidTr="00CC52AE">
        <w:tc>
          <w:tcPr>
            <w:tcW w:w="4288" w:type="dxa"/>
          </w:tcPr>
          <w:p w14:paraId="558E69EC" w14:textId="77777777" w:rsidR="00CC52AE" w:rsidRPr="00CC52AE" w:rsidRDefault="00CC52AE" w:rsidP="00CC52AE">
            <w:pPr>
              <w:spacing w:after="60"/>
              <w:jc w:val="center"/>
              <w:rPr>
                <w:rFonts w:ascii="Calibri" w:hAnsi="Calibri" w:cs="Calibri"/>
                <w:b/>
                <w:bCs/>
              </w:rPr>
            </w:pPr>
          </w:p>
          <w:p w14:paraId="53826AF5"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Australia</w:t>
            </w:r>
          </w:p>
          <w:p w14:paraId="4D4E2C3E" w14:textId="77777777" w:rsidR="00CC52AE" w:rsidRPr="00CC52AE" w:rsidRDefault="00CC52AE" w:rsidP="00CC52AE">
            <w:pPr>
              <w:spacing w:after="60"/>
              <w:jc w:val="center"/>
              <w:rPr>
                <w:rFonts w:ascii="Calibri" w:hAnsi="Calibri" w:cs="Calibri"/>
                <w:i/>
                <w:iCs/>
                <w:sz w:val="22"/>
                <w:szCs w:val="22"/>
              </w:rPr>
            </w:pPr>
            <w:r w:rsidRPr="00CC52AE">
              <w:rPr>
                <w:rFonts w:ascii="Calibri" w:hAnsi="Calibri" w:cs="Calibri"/>
                <w:i/>
                <w:iCs/>
                <w:sz w:val="22"/>
                <w:szCs w:val="22"/>
              </w:rPr>
              <w:t>C2M - Workplace Closing</w:t>
            </w:r>
          </w:p>
          <w:p w14:paraId="4B042E4C" w14:textId="77777777" w:rsidR="00CC52AE" w:rsidRPr="00CC52AE" w:rsidRDefault="00CC52AE" w:rsidP="00CC52AE">
            <w:pPr>
              <w:spacing w:after="60"/>
              <w:ind w:left="315" w:hanging="315"/>
              <w:jc w:val="both"/>
              <w:rPr>
                <w:rFonts w:ascii="Calibri" w:hAnsi="Calibri" w:cs="Calibri"/>
                <w:sz w:val="18"/>
                <w:szCs w:val="18"/>
              </w:rPr>
            </w:pPr>
            <w:r w:rsidRPr="00CC52AE">
              <w:rPr>
                <w:rFonts w:ascii="Calibri" w:hAnsi="Calibri" w:cs="Calibri"/>
                <w:sz w:val="18"/>
                <w:szCs w:val="18"/>
              </w:rPr>
              <w:t>0 =   No measures</w:t>
            </w:r>
          </w:p>
          <w:p w14:paraId="7A710966" w14:textId="77777777" w:rsidR="00CC52AE" w:rsidRPr="00CC52AE" w:rsidRDefault="00CC52AE" w:rsidP="00CC52AE">
            <w:pPr>
              <w:tabs>
                <w:tab w:val="left" w:pos="315"/>
              </w:tabs>
              <w:spacing w:after="60"/>
              <w:ind w:left="315" w:hanging="315"/>
              <w:jc w:val="both"/>
              <w:rPr>
                <w:rFonts w:ascii="Calibri" w:hAnsi="Calibri" w:cs="Calibri"/>
                <w:sz w:val="18"/>
                <w:szCs w:val="18"/>
              </w:rPr>
            </w:pPr>
            <w:r w:rsidRPr="00CC52AE">
              <w:rPr>
                <w:rFonts w:ascii="Calibri" w:hAnsi="Calibri" w:cs="Calibri"/>
                <w:sz w:val="18"/>
                <w:szCs w:val="18"/>
              </w:rPr>
              <w:t>1 = Recommend closing (or recommend work from home) or all businesses open with alterations resulting in significant differences compared to non-Covid-19 operation</w:t>
            </w:r>
          </w:p>
          <w:p w14:paraId="5D828E8E" w14:textId="77777777" w:rsidR="00CC52AE" w:rsidRPr="00CC52AE" w:rsidRDefault="00CC52AE" w:rsidP="00CC52AE">
            <w:pPr>
              <w:tabs>
                <w:tab w:val="left" w:pos="315"/>
              </w:tabs>
              <w:spacing w:after="60"/>
              <w:ind w:left="315" w:hanging="315"/>
              <w:jc w:val="both"/>
              <w:rPr>
                <w:rFonts w:ascii="Calibri" w:hAnsi="Calibri" w:cs="Calibri"/>
                <w:sz w:val="18"/>
                <w:szCs w:val="18"/>
              </w:rPr>
            </w:pPr>
            <w:r w:rsidRPr="00CC52AE">
              <w:rPr>
                <w:rFonts w:ascii="Calibri" w:hAnsi="Calibri" w:cs="Calibri"/>
                <w:sz w:val="18"/>
                <w:szCs w:val="18"/>
              </w:rPr>
              <w:t xml:space="preserve">2 = </w:t>
            </w:r>
            <w:r w:rsidRPr="00CC52AE">
              <w:rPr>
                <w:rFonts w:ascii="Calibri" w:hAnsi="Calibri" w:cs="Calibri"/>
                <w:sz w:val="18"/>
                <w:szCs w:val="18"/>
              </w:rPr>
              <w:tab/>
              <w:t>Require closing (or work from home) for some sectors or categories of workers</w:t>
            </w:r>
          </w:p>
          <w:p w14:paraId="74A3CB34" w14:textId="77777777" w:rsidR="00CC52AE" w:rsidRPr="00CC52AE" w:rsidRDefault="00CC52AE" w:rsidP="00CC52AE">
            <w:pPr>
              <w:spacing w:after="60"/>
              <w:ind w:left="315" w:hanging="315"/>
              <w:jc w:val="both"/>
              <w:rPr>
                <w:sz w:val="22"/>
                <w:szCs w:val="22"/>
              </w:rPr>
            </w:pPr>
            <w:r w:rsidRPr="00CC52AE">
              <w:rPr>
                <w:rFonts w:ascii="Calibri" w:hAnsi="Calibri" w:cs="Calibri"/>
                <w:sz w:val="18"/>
                <w:szCs w:val="18"/>
              </w:rPr>
              <w:t xml:space="preserve">3 = </w:t>
            </w:r>
            <w:r w:rsidRPr="00CC52AE">
              <w:rPr>
                <w:rFonts w:ascii="Calibri" w:hAnsi="Calibri" w:cs="Calibri"/>
                <w:sz w:val="18"/>
                <w:szCs w:val="18"/>
              </w:rPr>
              <w:tab/>
              <w:t>Require closing (or work from home) for all-but-essential workplaces (eg grocery  stores, doctors)</w:t>
            </w:r>
          </w:p>
        </w:tc>
        <w:tc>
          <w:tcPr>
            <w:tcW w:w="4738" w:type="dxa"/>
            <w:gridSpan w:val="2"/>
          </w:tcPr>
          <w:p w14:paraId="4AB78021" w14:textId="77777777" w:rsidR="00CC52AE" w:rsidRPr="00CC52AE" w:rsidRDefault="00CC52AE" w:rsidP="00CC52AE">
            <w:pPr>
              <w:jc w:val="right"/>
            </w:pPr>
            <w:r w:rsidRPr="00CC52AE">
              <w:rPr>
                <w:noProof/>
              </w:rPr>
              <w:drawing>
                <wp:inline distT="0" distB="0" distL="0" distR="0" wp14:anchorId="43CF152B" wp14:editId="23D73E27">
                  <wp:extent cx="2997594" cy="2206869"/>
                  <wp:effectExtent l="0" t="0" r="0" b="3175"/>
                  <wp:docPr id="12" name="Picture 6" descr="A graph showing a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descr="A graph showing a number of case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9668" cy="2230482"/>
                          </a:xfrm>
                          <a:prstGeom prst="rect">
                            <a:avLst/>
                          </a:prstGeom>
                          <a:noFill/>
                          <a:ln>
                            <a:noFill/>
                          </a:ln>
                        </pic:spPr>
                      </pic:pic>
                    </a:graphicData>
                  </a:graphic>
                </wp:inline>
              </w:drawing>
            </w:r>
          </w:p>
        </w:tc>
      </w:tr>
      <w:tr w:rsidR="00CC52AE" w:rsidRPr="00CC52AE" w14:paraId="60696BA9" w14:textId="77777777" w:rsidTr="00CC52AE">
        <w:tc>
          <w:tcPr>
            <w:tcW w:w="5421" w:type="dxa"/>
            <w:gridSpan w:val="2"/>
          </w:tcPr>
          <w:p w14:paraId="363C6E00" w14:textId="77777777" w:rsidR="00CC52AE" w:rsidRPr="00CC52AE" w:rsidRDefault="00CC52AE" w:rsidP="00CC52AE">
            <w:r w:rsidRPr="00CC52AE">
              <w:rPr>
                <w:noProof/>
              </w:rPr>
              <w:drawing>
                <wp:inline distT="0" distB="0" distL="0" distR="0" wp14:anchorId="17C5EEC7" wp14:editId="1F660104">
                  <wp:extent cx="3218011" cy="2203422"/>
                  <wp:effectExtent l="0" t="0" r="1905" b="6985"/>
                  <wp:docPr id="21" name="Picture 19" descr="A graph showing the number of cases in vietn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descr="A graph showing the number of cases in vietn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2831" cy="2227264"/>
                          </a:xfrm>
                          <a:prstGeom prst="rect">
                            <a:avLst/>
                          </a:prstGeom>
                          <a:noFill/>
                          <a:ln>
                            <a:noFill/>
                          </a:ln>
                        </pic:spPr>
                      </pic:pic>
                    </a:graphicData>
                  </a:graphic>
                </wp:inline>
              </w:drawing>
            </w:r>
          </w:p>
        </w:tc>
        <w:tc>
          <w:tcPr>
            <w:tcW w:w="3605" w:type="dxa"/>
          </w:tcPr>
          <w:p w14:paraId="4754D708" w14:textId="77777777" w:rsidR="00CC52AE" w:rsidRPr="00CC52AE" w:rsidRDefault="00CC52AE" w:rsidP="00CC52AE">
            <w:pPr>
              <w:spacing w:after="60"/>
              <w:jc w:val="center"/>
              <w:rPr>
                <w:rFonts w:ascii="Calibri" w:hAnsi="Calibri" w:cs="Calibri"/>
                <w:b/>
                <w:bCs/>
              </w:rPr>
            </w:pPr>
          </w:p>
          <w:p w14:paraId="1CCA305D"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Vietnam</w:t>
            </w:r>
          </w:p>
          <w:p w14:paraId="13AE2D30" w14:textId="77777777" w:rsidR="00CC52AE" w:rsidRPr="00CC52AE" w:rsidRDefault="00CC52AE" w:rsidP="00CC52AE">
            <w:pPr>
              <w:spacing w:after="60"/>
              <w:jc w:val="center"/>
              <w:rPr>
                <w:rFonts w:ascii="Calibri" w:hAnsi="Calibri" w:cs="Calibri"/>
                <w:sz w:val="22"/>
                <w:szCs w:val="22"/>
              </w:rPr>
            </w:pPr>
            <w:r w:rsidRPr="00CC52AE">
              <w:rPr>
                <w:rFonts w:ascii="Calibri" w:hAnsi="Calibri" w:cs="Calibri"/>
                <w:sz w:val="22"/>
                <w:szCs w:val="22"/>
              </w:rPr>
              <w:t>C3M - Cancelling Public Events</w:t>
            </w:r>
          </w:p>
          <w:p w14:paraId="1C085644" w14:textId="77777777" w:rsidR="00CC52AE" w:rsidRPr="00CC52AE" w:rsidRDefault="00CC52AE" w:rsidP="00CC52AE">
            <w:pPr>
              <w:spacing w:after="60"/>
              <w:ind w:left="246" w:hanging="246"/>
              <w:rPr>
                <w:rFonts w:ascii="Calibri" w:hAnsi="Calibri" w:cs="Calibri"/>
                <w:sz w:val="18"/>
                <w:szCs w:val="18"/>
              </w:rPr>
            </w:pPr>
            <w:r w:rsidRPr="00CC52AE">
              <w:rPr>
                <w:rFonts w:ascii="Calibri" w:hAnsi="Calibri" w:cs="Calibri"/>
                <w:sz w:val="18"/>
                <w:szCs w:val="18"/>
              </w:rPr>
              <w:t>0 = No measures</w:t>
            </w:r>
          </w:p>
          <w:p w14:paraId="06E241A7" w14:textId="77777777" w:rsidR="00CC52AE" w:rsidRPr="00CC52AE" w:rsidRDefault="00CC52AE" w:rsidP="00CC52AE">
            <w:pPr>
              <w:spacing w:after="60"/>
              <w:rPr>
                <w:rFonts w:ascii="Calibri" w:hAnsi="Calibri" w:cs="Calibri"/>
                <w:sz w:val="18"/>
                <w:szCs w:val="18"/>
              </w:rPr>
            </w:pPr>
            <w:r w:rsidRPr="00CC52AE">
              <w:rPr>
                <w:rFonts w:ascii="Calibri" w:hAnsi="Calibri" w:cs="Calibri"/>
                <w:sz w:val="18"/>
                <w:szCs w:val="18"/>
              </w:rPr>
              <w:t>1 = Recommend cancelling</w:t>
            </w:r>
          </w:p>
          <w:p w14:paraId="30FD5A11" w14:textId="77777777" w:rsidR="00CC52AE" w:rsidRPr="00CC52AE" w:rsidRDefault="00CC52AE" w:rsidP="00CC52AE">
            <w:pPr>
              <w:spacing w:after="60"/>
              <w:rPr>
                <w:rFonts w:ascii="Calibri" w:hAnsi="Calibri" w:cs="Calibri"/>
                <w:sz w:val="18"/>
                <w:szCs w:val="18"/>
              </w:rPr>
            </w:pPr>
            <w:r w:rsidRPr="00CC52AE">
              <w:rPr>
                <w:rFonts w:ascii="Calibri" w:hAnsi="Calibri" w:cs="Calibri"/>
                <w:sz w:val="18"/>
                <w:szCs w:val="18"/>
              </w:rPr>
              <w:t>2 = Require cancelling</w:t>
            </w:r>
          </w:p>
          <w:p w14:paraId="02751313" w14:textId="77777777" w:rsidR="00CC52AE" w:rsidRPr="00CC52AE" w:rsidRDefault="00CC52AE" w:rsidP="00CC52AE">
            <w:pPr>
              <w:spacing w:after="60"/>
              <w:rPr>
                <w:sz w:val="22"/>
                <w:szCs w:val="22"/>
              </w:rPr>
            </w:pPr>
          </w:p>
        </w:tc>
      </w:tr>
      <w:tr w:rsidR="00CC52AE" w:rsidRPr="00CC52AE" w14:paraId="399820D0" w14:textId="77777777" w:rsidTr="00CC52AE">
        <w:tc>
          <w:tcPr>
            <w:tcW w:w="4288" w:type="dxa"/>
          </w:tcPr>
          <w:p w14:paraId="47540F3C" w14:textId="77777777" w:rsidR="00CC52AE" w:rsidRPr="00CC52AE" w:rsidRDefault="00CC52AE" w:rsidP="00CC52AE">
            <w:pPr>
              <w:spacing w:after="60"/>
              <w:jc w:val="center"/>
              <w:rPr>
                <w:b/>
                <w:bCs/>
              </w:rPr>
            </w:pPr>
          </w:p>
          <w:p w14:paraId="7ED93D4C" w14:textId="77777777" w:rsidR="00CC52AE" w:rsidRPr="00CC52AE" w:rsidRDefault="00CC52AE" w:rsidP="00CC52AE">
            <w:pPr>
              <w:spacing w:after="60"/>
              <w:jc w:val="center"/>
              <w:rPr>
                <w:b/>
                <w:bCs/>
              </w:rPr>
            </w:pPr>
            <w:r w:rsidRPr="00CC52AE">
              <w:rPr>
                <w:b/>
                <w:bCs/>
              </w:rPr>
              <w:t>Australia</w:t>
            </w:r>
          </w:p>
          <w:p w14:paraId="6F1177E7" w14:textId="77777777" w:rsidR="00CC52AE" w:rsidRPr="00CC52AE" w:rsidRDefault="00CC52AE" w:rsidP="00CC52AE">
            <w:pPr>
              <w:spacing w:after="60"/>
              <w:jc w:val="center"/>
              <w:rPr>
                <w:i/>
                <w:iCs/>
                <w:sz w:val="22"/>
                <w:szCs w:val="22"/>
              </w:rPr>
            </w:pPr>
            <w:r w:rsidRPr="00CC52AE">
              <w:rPr>
                <w:i/>
                <w:iCs/>
                <w:sz w:val="22"/>
                <w:szCs w:val="22"/>
              </w:rPr>
              <w:t>C4M - Restrictions on Gatherings</w:t>
            </w:r>
          </w:p>
          <w:p w14:paraId="0C31DD52" w14:textId="77777777" w:rsidR="00CC52AE" w:rsidRPr="00CC52AE" w:rsidRDefault="00CC52AE" w:rsidP="00CC52AE">
            <w:pPr>
              <w:spacing w:after="60"/>
              <w:ind w:left="315" w:hanging="315"/>
              <w:rPr>
                <w:sz w:val="18"/>
                <w:szCs w:val="18"/>
              </w:rPr>
            </w:pPr>
            <w:r w:rsidRPr="00CC52AE">
              <w:rPr>
                <w:sz w:val="18"/>
                <w:szCs w:val="18"/>
              </w:rPr>
              <w:t xml:space="preserve">0 = </w:t>
            </w:r>
            <w:r w:rsidRPr="00CC52AE">
              <w:rPr>
                <w:sz w:val="18"/>
                <w:szCs w:val="18"/>
              </w:rPr>
              <w:tab/>
              <w:t>No restrictions</w:t>
            </w:r>
          </w:p>
          <w:p w14:paraId="700444C3" w14:textId="77777777" w:rsidR="00CC52AE" w:rsidRPr="00CC52AE" w:rsidRDefault="00CC52AE" w:rsidP="00CC52AE">
            <w:pPr>
              <w:spacing w:after="60"/>
              <w:ind w:left="315" w:hanging="315"/>
              <w:rPr>
                <w:sz w:val="18"/>
                <w:szCs w:val="18"/>
              </w:rPr>
            </w:pPr>
            <w:r w:rsidRPr="00CC52AE">
              <w:rPr>
                <w:sz w:val="18"/>
                <w:szCs w:val="18"/>
              </w:rPr>
              <w:t xml:space="preserve">1 = </w:t>
            </w:r>
            <w:r w:rsidRPr="00CC52AE">
              <w:rPr>
                <w:sz w:val="18"/>
                <w:szCs w:val="18"/>
              </w:rPr>
              <w:tab/>
              <w:t>Restrictions on very large gatherings (the limit is above 1000 people)</w:t>
            </w:r>
          </w:p>
          <w:p w14:paraId="6ECEF2F5" w14:textId="77777777" w:rsidR="00CC52AE" w:rsidRPr="00CC52AE" w:rsidRDefault="00CC52AE" w:rsidP="00CC52AE">
            <w:pPr>
              <w:spacing w:after="60"/>
              <w:ind w:left="315" w:hanging="315"/>
              <w:rPr>
                <w:sz w:val="18"/>
                <w:szCs w:val="18"/>
              </w:rPr>
            </w:pPr>
            <w:r w:rsidRPr="00CC52AE">
              <w:rPr>
                <w:sz w:val="18"/>
                <w:szCs w:val="18"/>
              </w:rPr>
              <w:t xml:space="preserve">2 = </w:t>
            </w:r>
            <w:r w:rsidRPr="00CC52AE">
              <w:rPr>
                <w:sz w:val="18"/>
                <w:szCs w:val="18"/>
              </w:rPr>
              <w:tab/>
              <w:t>Restrictions on gatherings between 101-1000 people</w:t>
            </w:r>
          </w:p>
          <w:p w14:paraId="144BA69B" w14:textId="77777777" w:rsidR="00CC52AE" w:rsidRPr="00CC52AE" w:rsidRDefault="00CC52AE" w:rsidP="00CC52AE">
            <w:pPr>
              <w:spacing w:after="60"/>
              <w:ind w:left="315" w:hanging="315"/>
              <w:rPr>
                <w:sz w:val="18"/>
                <w:szCs w:val="18"/>
              </w:rPr>
            </w:pPr>
            <w:r w:rsidRPr="00CC52AE">
              <w:rPr>
                <w:sz w:val="18"/>
                <w:szCs w:val="18"/>
              </w:rPr>
              <w:t xml:space="preserve">3 = </w:t>
            </w:r>
            <w:r w:rsidRPr="00CC52AE">
              <w:rPr>
                <w:sz w:val="18"/>
                <w:szCs w:val="18"/>
              </w:rPr>
              <w:tab/>
              <w:t>Restrictions on gatherings between 11-100 people</w:t>
            </w:r>
          </w:p>
          <w:p w14:paraId="354336B1" w14:textId="77777777" w:rsidR="00CC52AE" w:rsidRPr="00CC52AE" w:rsidRDefault="00CC52AE" w:rsidP="00CC52AE">
            <w:pPr>
              <w:spacing w:after="60"/>
              <w:ind w:left="315" w:hanging="315"/>
              <w:rPr>
                <w:sz w:val="18"/>
                <w:szCs w:val="18"/>
              </w:rPr>
            </w:pPr>
            <w:r w:rsidRPr="00CC52AE">
              <w:rPr>
                <w:sz w:val="18"/>
                <w:szCs w:val="18"/>
              </w:rPr>
              <w:t xml:space="preserve">4 = </w:t>
            </w:r>
            <w:r w:rsidRPr="00CC52AE">
              <w:rPr>
                <w:sz w:val="18"/>
                <w:szCs w:val="18"/>
              </w:rPr>
              <w:tab/>
              <w:t>Restrictions on gatherings of 10 people or less</w:t>
            </w:r>
          </w:p>
          <w:p w14:paraId="6E95E87C" w14:textId="77777777" w:rsidR="00CC52AE" w:rsidRPr="00CC52AE" w:rsidRDefault="00CC52AE" w:rsidP="00CC52AE">
            <w:pPr>
              <w:spacing w:after="60"/>
              <w:ind w:left="315" w:hanging="315"/>
              <w:rPr>
                <w:sz w:val="18"/>
                <w:szCs w:val="18"/>
              </w:rPr>
            </w:pPr>
          </w:p>
        </w:tc>
        <w:tc>
          <w:tcPr>
            <w:tcW w:w="4738" w:type="dxa"/>
            <w:gridSpan w:val="2"/>
          </w:tcPr>
          <w:p w14:paraId="0804C221" w14:textId="77777777" w:rsidR="00CC52AE" w:rsidRPr="00CC52AE" w:rsidRDefault="00CC52AE" w:rsidP="00CC52AE">
            <w:r w:rsidRPr="00CC52AE">
              <w:rPr>
                <w:noProof/>
              </w:rPr>
              <w:drawing>
                <wp:inline distT="0" distB="0" distL="0" distR="0" wp14:anchorId="2741BD30" wp14:editId="20039FE6">
                  <wp:extent cx="3051383" cy="2209800"/>
                  <wp:effectExtent l="0" t="0" r="0" b="0"/>
                  <wp:docPr id="1939753083" name="Picture 2" descr="A graph showing the spread of coronavir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753083" name="Picture 2" descr="A graph showing the spread of coronavirus&#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8709" cy="2244073"/>
                          </a:xfrm>
                          <a:prstGeom prst="rect">
                            <a:avLst/>
                          </a:prstGeom>
                          <a:noFill/>
                          <a:ln>
                            <a:noFill/>
                          </a:ln>
                        </pic:spPr>
                      </pic:pic>
                    </a:graphicData>
                  </a:graphic>
                </wp:inline>
              </w:drawing>
            </w:r>
          </w:p>
        </w:tc>
      </w:tr>
      <w:tr w:rsidR="00CC52AE" w:rsidRPr="00CC52AE" w14:paraId="1E6BCD5E" w14:textId="77777777" w:rsidTr="00CC52AE">
        <w:tc>
          <w:tcPr>
            <w:tcW w:w="5421" w:type="dxa"/>
            <w:gridSpan w:val="2"/>
          </w:tcPr>
          <w:p w14:paraId="1C2FA794" w14:textId="77777777" w:rsidR="00CC52AE" w:rsidRPr="00CC52AE" w:rsidRDefault="00CC52AE" w:rsidP="00CC52AE">
            <w:r w:rsidRPr="00CC52AE">
              <w:rPr>
                <w:noProof/>
              </w:rPr>
              <w:lastRenderedPageBreak/>
              <w:drawing>
                <wp:inline distT="0" distB="0" distL="0" distR="0" wp14:anchorId="4619FCA4" wp14:editId="6DFE015B">
                  <wp:extent cx="3222365" cy="2333625"/>
                  <wp:effectExtent l="0" t="0" r="0" b="0"/>
                  <wp:docPr id="5" name="Picture 2"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A graph showing the number of cas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31284" cy="2340084"/>
                          </a:xfrm>
                          <a:prstGeom prst="rect">
                            <a:avLst/>
                          </a:prstGeom>
                          <a:noFill/>
                          <a:ln>
                            <a:noFill/>
                          </a:ln>
                        </pic:spPr>
                      </pic:pic>
                    </a:graphicData>
                  </a:graphic>
                </wp:inline>
              </w:drawing>
            </w:r>
          </w:p>
        </w:tc>
        <w:tc>
          <w:tcPr>
            <w:tcW w:w="3605" w:type="dxa"/>
          </w:tcPr>
          <w:p w14:paraId="6B3C8E56" w14:textId="77777777" w:rsidR="00CC52AE" w:rsidRPr="00CC52AE" w:rsidRDefault="00CC52AE" w:rsidP="00CC52AE">
            <w:pPr>
              <w:spacing w:after="60"/>
              <w:jc w:val="center"/>
              <w:rPr>
                <w:rFonts w:ascii="Calibri" w:hAnsi="Calibri" w:cs="Calibri"/>
                <w:b/>
                <w:bCs/>
              </w:rPr>
            </w:pPr>
          </w:p>
          <w:p w14:paraId="0D2D7494" w14:textId="77777777" w:rsidR="00CC52AE" w:rsidRPr="00CC52AE" w:rsidRDefault="00CC52AE" w:rsidP="00CC52AE">
            <w:pPr>
              <w:spacing w:after="60"/>
              <w:jc w:val="center"/>
              <w:rPr>
                <w:rFonts w:ascii="Calibri" w:hAnsi="Calibri" w:cs="Calibri"/>
                <w:b/>
                <w:bCs/>
              </w:rPr>
            </w:pPr>
            <w:r w:rsidRPr="00CC52AE">
              <w:rPr>
                <w:rFonts w:ascii="Calibri" w:hAnsi="Calibri" w:cs="Calibri"/>
                <w:b/>
                <w:bCs/>
              </w:rPr>
              <w:t>Brazil</w:t>
            </w:r>
          </w:p>
          <w:p w14:paraId="23DE04A5" w14:textId="77777777" w:rsidR="00CC52AE" w:rsidRPr="00CC52AE" w:rsidRDefault="00CC52AE" w:rsidP="00CC52AE">
            <w:pPr>
              <w:spacing w:after="60"/>
              <w:jc w:val="center"/>
              <w:rPr>
                <w:rFonts w:ascii="Calibri" w:hAnsi="Calibri" w:cs="Calibri"/>
                <w:i/>
                <w:iCs/>
                <w:sz w:val="22"/>
                <w:szCs w:val="22"/>
              </w:rPr>
            </w:pPr>
            <w:r w:rsidRPr="00CC52AE">
              <w:rPr>
                <w:rFonts w:ascii="Calibri" w:hAnsi="Calibri" w:cs="Calibri"/>
                <w:i/>
                <w:iCs/>
                <w:sz w:val="22"/>
                <w:szCs w:val="22"/>
              </w:rPr>
              <w:t>C5M - Closing Public Transport</w:t>
            </w:r>
          </w:p>
          <w:p w14:paraId="1764EE3C" w14:textId="77777777" w:rsidR="00CC52AE" w:rsidRPr="00CC52AE" w:rsidRDefault="00CC52AE" w:rsidP="00CC52AE">
            <w:pPr>
              <w:autoSpaceDE w:val="0"/>
              <w:autoSpaceDN w:val="0"/>
              <w:adjustRightInd w:val="0"/>
              <w:spacing w:after="60"/>
              <w:ind w:left="259" w:hanging="283"/>
              <w:rPr>
                <w:rFonts w:ascii="Calibri" w:hAnsi="Calibri" w:cs="Calibri"/>
                <w:sz w:val="18"/>
                <w:szCs w:val="18"/>
              </w:rPr>
            </w:pPr>
            <w:r w:rsidRPr="00CC52AE">
              <w:rPr>
                <w:rFonts w:ascii="Calibri" w:hAnsi="Calibri" w:cs="Calibri"/>
                <w:sz w:val="18"/>
                <w:szCs w:val="18"/>
              </w:rPr>
              <w:t>0 = No measures</w:t>
            </w:r>
          </w:p>
          <w:p w14:paraId="1614216E" w14:textId="77777777" w:rsidR="00CC52AE" w:rsidRPr="00CC52AE" w:rsidRDefault="00CC52AE" w:rsidP="00CC52AE">
            <w:pPr>
              <w:autoSpaceDE w:val="0"/>
              <w:autoSpaceDN w:val="0"/>
              <w:adjustRightInd w:val="0"/>
              <w:spacing w:after="60"/>
              <w:ind w:left="259" w:hanging="283"/>
              <w:rPr>
                <w:rFonts w:ascii="Calibri" w:hAnsi="Calibri" w:cs="Calibri"/>
                <w:sz w:val="18"/>
                <w:szCs w:val="18"/>
              </w:rPr>
            </w:pPr>
            <w:r w:rsidRPr="00CC52AE">
              <w:rPr>
                <w:rFonts w:ascii="Calibri" w:hAnsi="Calibri" w:cs="Calibri"/>
                <w:sz w:val="18"/>
                <w:szCs w:val="18"/>
              </w:rPr>
              <w:t>1 = Recommend closing (or significantly     reduce volume/route/means of transport available)</w:t>
            </w:r>
          </w:p>
          <w:p w14:paraId="1D534431" w14:textId="77777777" w:rsidR="00CC52AE" w:rsidRPr="00CC52AE" w:rsidRDefault="00CC52AE" w:rsidP="00CC52AE">
            <w:pPr>
              <w:spacing w:after="60"/>
              <w:ind w:left="259" w:hanging="283"/>
              <w:rPr>
                <w:rFonts w:ascii="Calibri" w:hAnsi="Calibri" w:cs="Calibri"/>
                <w:sz w:val="22"/>
                <w:szCs w:val="22"/>
              </w:rPr>
            </w:pPr>
            <w:r w:rsidRPr="00CC52AE">
              <w:rPr>
                <w:rFonts w:ascii="Calibri" w:hAnsi="Calibri" w:cs="Calibri"/>
                <w:sz w:val="18"/>
                <w:szCs w:val="18"/>
              </w:rPr>
              <w:t>2 = Require closing (or prohibit most citizens  from using it)</w:t>
            </w:r>
          </w:p>
        </w:tc>
      </w:tr>
      <w:tr w:rsidR="00CC52AE" w:rsidRPr="00CC52AE" w14:paraId="2C99086D" w14:textId="77777777" w:rsidTr="00CC52AE">
        <w:tc>
          <w:tcPr>
            <w:tcW w:w="4288" w:type="dxa"/>
          </w:tcPr>
          <w:p w14:paraId="28B24027" w14:textId="77777777" w:rsidR="00CC52AE" w:rsidRPr="00CC52AE" w:rsidRDefault="00CC52AE" w:rsidP="00CC52AE">
            <w:pPr>
              <w:spacing w:after="60"/>
              <w:jc w:val="center"/>
              <w:rPr>
                <w:b/>
                <w:bCs/>
              </w:rPr>
            </w:pPr>
          </w:p>
          <w:p w14:paraId="5953EA10" w14:textId="77777777" w:rsidR="00CC52AE" w:rsidRPr="00CC52AE" w:rsidRDefault="00CC52AE" w:rsidP="00CC52AE">
            <w:pPr>
              <w:spacing w:after="60"/>
              <w:jc w:val="center"/>
              <w:rPr>
                <w:b/>
                <w:bCs/>
              </w:rPr>
            </w:pPr>
            <w:r w:rsidRPr="00CC52AE">
              <w:rPr>
                <w:b/>
                <w:bCs/>
              </w:rPr>
              <w:t>India</w:t>
            </w:r>
          </w:p>
          <w:p w14:paraId="0347561C" w14:textId="77777777" w:rsidR="00CC52AE" w:rsidRPr="00CC52AE" w:rsidRDefault="00CC52AE" w:rsidP="00CC52AE">
            <w:pPr>
              <w:spacing w:after="60"/>
              <w:jc w:val="center"/>
              <w:rPr>
                <w:i/>
                <w:iCs/>
                <w:sz w:val="22"/>
                <w:szCs w:val="22"/>
              </w:rPr>
            </w:pPr>
            <w:r w:rsidRPr="00CC52AE">
              <w:rPr>
                <w:i/>
                <w:iCs/>
                <w:sz w:val="22"/>
                <w:szCs w:val="22"/>
              </w:rPr>
              <w:t>C6M  –  Stay-at-Home Requirements</w:t>
            </w:r>
          </w:p>
          <w:p w14:paraId="62BF3208" w14:textId="77777777" w:rsidR="00CC52AE" w:rsidRPr="00CC52AE" w:rsidRDefault="00CC52AE" w:rsidP="00CC52AE">
            <w:pPr>
              <w:spacing w:after="60"/>
              <w:ind w:left="315" w:hanging="315"/>
              <w:rPr>
                <w:sz w:val="18"/>
                <w:szCs w:val="18"/>
              </w:rPr>
            </w:pPr>
            <w:r w:rsidRPr="00CC52AE">
              <w:rPr>
                <w:sz w:val="18"/>
                <w:szCs w:val="18"/>
              </w:rPr>
              <w:t>0 =  No measures</w:t>
            </w:r>
          </w:p>
          <w:p w14:paraId="5BEF5026" w14:textId="77777777" w:rsidR="00CC52AE" w:rsidRPr="00CC52AE" w:rsidRDefault="00CC52AE" w:rsidP="00CC52AE">
            <w:pPr>
              <w:spacing w:after="60"/>
              <w:ind w:left="315" w:hanging="315"/>
              <w:rPr>
                <w:sz w:val="18"/>
                <w:szCs w:val="18"/>
              </w:rPr>
            </w:pPr>
            <w:r w:rsidRPr="00CC52AE">
              <w:rPr>
                <w:sz w:val="18"/>
                <w:szCs w:val="18"/>
              </w:rPr>
              <w:t xml:space="preserve">1 =  Recommend not leaving the house </w:t>
            </w:r>
          </w:p>
          <w:p w14:paraId="06E29A39" w14:textId="77777777" w:rsidR="00CC52AE" w:rsidRPr="00CC52AE" w:rsidRDefault="00CC52AE" w:rsidP="00CC52AE">
            <w:pPr>
              <w:spacing w:after="60"/>
              <w:ind w:left="315" w:hanging="315"/>
              <w:rPr>
                <w:sz w:val="18"/>
                <w:szCs w:val="18"/>
              </w:rPr>
            </w:pPr>
            <w:r w:rsidRPr="00CC52AE">
              <w:rPr>
                <w:sz w:val="18"/>
                <w:szCs w:val="18"/>
              </w:rPr>
              <w:t xml:space="preserve">2 = Require not leaving the house with exceptions for daily exercise, grocery shopping, and 'essential' trips </w:t>
            </w:r>
          </w:p>
          <w:p w14:paraId="3E433D12" w14:textId="77777777" w:rsidR="00CC52AE" w:rsidRPr="00CC52AE" w:rsidRDefault="00CC52AE" w:rsidP="00CC52AE">
            <w:pPr>
              <w:spacing w:after="60"/>
              <w:ind w:left="315" w:hanging="315"/>
              <w:rPr>
                <w:sz w:val="18"/>
                <w:szCs w:val="18"/>
              </w:rPr>
            </w:pPr>
            <w:r w:rsidRPr="00CC52AE">
              <w:rPr>
                <w:sz w:val="18"/>
                <w:szCs w:val="18"/>
              </w:rPr>
              <w:t>3 = require not leaving the house with minimal exceptions (eg allowed to leave once a week, or only one person can leave at a time, etc)</w:t>
            </w:r>
          </w:p>
          <w:p w14:paraId="348AB681" w14:textId="77777777" w:rsidR="00CC52AE" w:rsidRPr="00CC52AE" w:rsidRDefault="00CC52AE" w:rsidP="00CC52AE">
            <w:pPr>
              <w:spacing w:after="60"/>
              <w:ind w:left="173" w:hanging="173"/>
              <w:rPr>
                <w:sz w:val="18"/>
                <w:szCs w:val="18"/>
              </w:rPr>
            </w:pPr>
          </w:p>
          <w:p w14:paraId="488839F8" w14:textId="77777777" w:rsidR="00CC52AE" w:rsidRPr="00CC52AE" w:rsidRDefault="00CC52AE" w:rsidP="00CC52AE">
            <w:pPr>
              <w:spacing w:after="60"/>
              <w:jc w:val="center"/>
              <w:rPr>
                <w:sz w:val="22"/>
                <w:szCs w:val="22"/>
              </w:rPr>
            </w:pPr>
          </w:p>
          <w:p w14:paraId="2D24C765" w14:textId="77777777" w:rsidR="00CC52AE" w:rsidRPr="00CC52AE" w:rsidRDefault="00CC52AE" w:rsidP="00CC52AE">
            <w:pPr>
              <w:spacing w:after="60"/>
              <w:jc w:val="center"/>
              <w:rPr>
                <w:sz w:val="22"/>
                <w:szCs w:val="22"/>
              </w:rPr>
            </w:pPr>
          </w:p>
        </w:tc>
        <w:tc>
          <w:tcPr>
            <w:tcW w:w="4738" w:type="dxa"/>
            <w:gridSpan w:val="2"/>
          </w:tcPr>
          <w:p w14:paraId="77024188" w14:textId="77777777" w:rsidR="00CC52AE" w:rsidRPr="00CC52AE" w:rsidRDefault="00CC52AE" w:rsidP="00CC52AE">
            <w:r w:rsidRPr="00CC52AE">
              <w:rPr>
                <w:noProof/>
              </w:rPr>
              <w:drawing>
                <wp:inline distT="0" distB="0" distL="0" distR="0" wp14:anchorId="448701D6" wp14:editId="0A5E394D">
                  <wp:extent cx="3034975" cy="2157033"/>
                  <wp:effectExtent l="0" t="0" r="0" b="0"/>
                  <wp:docPr id="236807498" name="Picture 8" descr="A graph of a normal lif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07498" name="Picture 8" descr="A graph of a normal life&#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6992" cy="2172681"/>
                          </a:xfrm>
                          <a:prstGeom prst="rect">
                            <a:avLst/>
                          </a:prstGeom>
                          <a:noFill/>
                          <a:ln>
                            <a:noFill/>
                          </a:ln>
                        </pic:spPr>
                      </pic:pic>
                    </a:graphicData>
                  </a:graphic>
                </wp:inline>
              </w:drawing>
            </w:r>
          </w:p>
        </w:tc>
      </w:tr>
      <w:tr w:rsidR="00CC52AE" w:rsidRPr="00CC52AE" w14:paraId="06FB75F9" w14:textId="77777777" w:rsidTr="00CC52AE">
        <w:tc>
          <w:tcPr>
            <w:tcW w:w="5421" w:type="dxa"/>
            <w:gridSpan w:val="2"/>
          </w:tcPr>
          <w:p w14:paraId="05E5078E" w14:textId="77777777" w:rsidR="00CC52AE" w:rsidRPr="00CC52AE" w:rsidRDefault="00CC52AE" w:rsidP="00CC52AE">
            <w:r w:rsidRPr="00CC52AE">
              <w:rPr>
                <w:noProof/>
              </w:rPr>
              <w:drawing>
                <wp:inline distT="0" distB="0" distL="0" distR="0" wp14:anchorId="5BC8E82F" wp14:editId="4580292B">
                  <wp:extent cx="3217769" cy="2255301"/>
                  <wp:effectExtent l="0" t="0" r="1905" b="0"/>
                  <wp:docPr id="11" name="Picture 10" descr="A graph showing the number of c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graph showing the number of cas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58070" cy="2283547"/>
                          </a:xfrm>
                          <a:prstGeom prst="rect">
                            <a:avLst/>
                          </a:prstGeom>
                          <a:noFill/>
                          <a:ln>
                            <a:noFill/>
                          </a:ln>
                        </pic:spPr>
                      </pic:pic>
                    </a:graphicData>
                  </a:graphic>
                </wp:inline>
              </w:drawing>
            </w:r>
          </w:p>
        </w:tc>
        <w:tc>
          <w:tcPr>
            <w:tcW w:w="3605" w:type="dxa"/>
          </w:tcPr>
          <w:p w14:paraId="3E5F90C7" w14:textId="77777777" w:rsidR="00CC52AE" w:rsidRPr="00CC52AE" w:rsidRDefault="00CC52AE" w:rsidP="00CC52AE">
            <w:pPr>
              <w:spacing w:after="60"/>
              <w:ind w:left="287" w:hanging="287"/>
              <w:jc w:val="center"/>
            </w:pPr>
          </w:p>
          <w:p w14:paraId="7341F2FD" w14:textId="77777777" w:rsidR="00CC52AE" w:rsidRPr="00CC52AE" w:rsidRDefault="00CC52AE" w:rsidP="00CC52AE">
            <w:pPr>
              <w:spacing w:after="60"/>
              <w:ind w:left="287" w:hanging="287"/>
              <w:jc w:val="center"/>
              <w:rPr>
                <w:b/>
                <w:bCs/>
              </w:rPr>
            </w:pPr>
            <w:r w:rsidRPr="00CC52AE">
              <w:rPr>
                <w:b/>
                <w:bCs/>
              </w:rPr>
              <w:t>India</w:t>
            </w:r>
          </w:p>
          <w:p w14:paraId="4413C5CD" w14:textId="77777777" w:rsidR="00CC52AE" w:rsidRPr="00CC52AE" w:rsidRDefault="00CC52AE" w:rsidP="00CC52AE">
            <w:pPr>
              <w:spacing w:after="60"/>
              <w:ind w:left="287" w:hanging="287"/>
              <w:jc w:val="center"/>
              <w:rPr>
                <w:rFonts w:ascii="Calibri" w:hAnsi="Calibri" w:cs="Calibri"/>
                <w:i/>
                <w:iCs/>
                <w:sz w:val="22"/>
                <w:szCs w:val="22"/>
              </w:rPr>
            </w:pPr>
            <w:r w:rsidRPr="00CC52AE">
              <w:rPr>
                <w:rFonts w:ascii="Calibri" w:hAnsi="Calibri" w:cs="Calibri"/>
                <w:i/>
                <w:iCs/>
                <w:sz w:val="22"/>
                <w:szCs w:val="22"/>
              </w:rPr>
              <w:t>C7M - Restrictions on Internal Movement</w:t>
            </w:r>
          </w:p>
          <w:p w14:paraId="459826E9" w14:textId="77777777" w:rsidR="00CC52AE" w:rsidRPr="00CC52AE" w:rsidRDefault="00CC52AE" w:rsidP="00CC52AE">
            <w:pPr>
              <w:spacing w:after="60"/>
              <w:ind w:left="287" w:hanging="287"/>
              <w:rPr>
                <w:sz w:val="18"/>
                <w:szCs w:val="18"/>
              </w:rPr>
            </w:pPr>
            <w:r w:rsidRPr="00CC52AE">
              <w:rPr>
                <w:sz w:val="18"/>
                <w:szCs w:val="18"/>
              </w:rPr>
              <w:t xml:space="preserve">0 = </w:t>
            </w:r>
            <w:r w:rsidRPr="00CC52AE">
              <w:rPr>
                <w:sz w:val="18"/>
                <w:szCs w:val="18"/>
              </w:rPr>
              <w:tab/>
              <w:t>No measures</w:t>
            </w:r>
          </w:p>
          <w:p w14:paraId="79197F86" w14:textId="77777777" w:rsidR="00CC52AE" w:rsidRPr="00CC52AE" w:rsidRDefault="00CC52AE" w:rsidP="00CC52AE">
            <w:pPr>
              <w:spacing w:after="60"/>
              <w:ind w:left="287" w:hanging="287"/>
              <w:rPr>
                <w:sz w:val="18"/>
                <w:szCs w:val="18"/>
              </w:rPr>
            </w:pPr>
            <w:r w:rsidRPr="00CC52AE">
              <w:rPr>
                <w:sz w:val="18"/>
                <w:szCs w:val="18"/>
              </w:rPr>
              <w:t xml:space="preserve">1 = </w:t>
            </w:r>
            <w:r w:rsidRPr="00CC52AE">
              <w:rPr>
                <w:sz w:val="18"/>
                <w:szCs w:val="18"/>
              </w:rPr>
              <w:tab/>
              <w:t>Recommend not to travel between regions/cities</w:t>
            </w:r>
          </w:p>
          <w:p w14:paraId="623E3170" w14:textId="77777777" w:rsidR="00CC52AE" w:rsidRPr="00CC52AE" w:rsidRDefault="00CC52AE" w:rsidP="00CC52AE">
            <w:pPr>
              <w:spacing w:after="60"/>
              <w:ind w:left="287" w:hanging="287"/>
              <w:rPr>
                <w:sz w:val="18"/>
                <w:szCs w:val="18"/>
              </w:rPr>
            </w:pPr>
            <w:r w:rsidRPr="00CC52AE">
              <w:rPr>
                <w:sz w:val="18"/>
                <w:szCs w:val="18"/>
              </w:rPr>
              <w:t xml:space="preserve">2 = </w:t>
            </w:r>
            <w:r w:rsidRPr="00CC52AE">
              <w:rPr>
                <w:sz w:val="18"/>
                <w:szCs w:val="18"/>
              </w:rPr>
              <w:tab/>
              <w:t>Internal movement restrictions in place</w:t>
            </w:r>
          </w:p>
        </w:tc>
      </w:tr>
      <w:tr w:rsidR="00CC52AE" w:rsidRPr="00CC52AE" w14:paraId="14CA3DF3" w14:textId="77777777" w:rsidTr="00CC52AE">
        <w:tc>
          <w:tcPr>
            <w:tcW w:w="4288" w:type="dxa"/>
          </w:tcPr>
          <w:p w14:paraId="77E99497" w14:textId="77777777" w:rsidR="00CC52AE" w:rsidRPr="00CC52AE" w:rsidRDefault="00CC52AE" w:rsidP="00CC52AE">
            <w:pPr>
              <w:spacing w:after="60"/>
              <w:ind w:left="173" w:hanging="173"/>
            </w:pPr>
          </w:p>
          <w:p w14:paraId="56F65B77" w14:textId="77777777" w:rsidR="00CC52AE" w:rsidRPr="00CC52AE" w:rsidRDefault="00CC52AE" w:rsidP="00CC52AE">
            <w:pPr>
              <w:spacing w:after="60"/>
              <w:ind w:left="173" w:hanging="173"/>
              <w:jc w:val="center"/>
              <w:rPr>
                <w:b/>
                <w:bCs/>
              </w:rPr>
            </w:pPr>
            <w:r w:rsidRPr="00CC52AE">
              <w:rPr>
                <w:b/>
                <w:bCs/>
              </w:rPr>
              <w:t>Vietnam</w:t>
            </w:r>
          </w:p>
          <w:p w14:paraId="441FD2C0" w14:textId="77777777" w:rsidR="00CC52AE" w:rsidRPr="00CC52AE" w:rsidRDefault="00CC52AE" w:rsidP="00CC52AE">
            <w:pPr>
              <w:spacing w:after="60"/>
              <w:ind w:left="173" w:hanging="173"/>
              <w:jc w:val="center"/>
              <w:rPr>
                <w:rFonts w:ascii="Calibri" w:hAnsi="Calibri" w:cs="Calibri"/>
                <w:i/>
                <w:iCs/>
                <w:sz w:val="22"/>
                <w:szCs w:val="22"/>
              </w:rPr>
            </w:pPr>
            <w:r w:rsidRPr="00CC52AE">
              <w:rPr>
                <w:rFonts w:ascii="Calibri" w:hAnsi="Calibri" w:cs="Calibri"/>
                <w:i/>
                <w:iCs/>
                <w:sz w:val="22"/>
                <w:szCs w:val="22"/>
              </w:rPr>
              <w:t>C8EV - International Travel Controls</w:t>
            </w:r>
          </w:p>
          <w:p w14:paraId="13E4E685"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0 = No restrictions</w:t>
            </w:r>
          </w:p>
          <w:p w14:paraId="4F6C3CD4"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 xml:space="preserve">1 = Screening arrivals </w:t>
            </w:r>
          </w:p>
          <w:p w14:paraId="066679EB"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2 = Quarantine arrivals from some or all regions</w:t>
            </w:r>
          </w:p>
          <w:p w14:paraId="245FEB3D" w14:textId="77777777" w:rsidR="00CC52AE" w:rsidRPr="00CC52AE" w:rsidRDefault="00CC52AE" w:rsidP="00CC52AE">
            <w:pPr>
              <w:numPr>
                <w:ilvl w:val="0"/>
                <w:numId w:val="13"/>
              </w:numPr>
              <w:spacing w:after="60"/>
              <w:ind w:left="173" w:hanging="173"/>
              <w:rPr>
                <w:rFonts w:ascii="Calibri" w:hAnsi="Calibri" w:cs="Calibri"/>
                <w:sz w:val="18"/>
                <w:szCs w:val="18"/>
              </w:rPr>
            </w:pPr>
            <w:r w:rsidRPr="00CC52AE">
              <w:rPr>
                <w:rFonts w:ascii="Calibri" w:hAnsi="Calibri" w:cs="Calibri"/>
                <w:sz w:val="18"/>
                <w:szCs w:val="18"/>
              </w:rPr>
              <w:t>= Ban arrivals from some regions</w:t>
            </w:r>
          </w:p>
          <w:p w14:paraId="0ED045DA" w14:textId="77777777" w:rsidR="00CC52AE" w:rsidRPr="00CC52AE" w:rsidRDefault="00CC52AE" w:rsidP="00CC52AE">
            <w:pPr>
              <w:spacing w:after="60"/>
              <w:ind w:left="173" w:hanging="173"/>
              <w:rPr>
                <w:rFonts w:ascii="Calibri" w:hAnsi="Calibri" w:cs="Calibri"/>
                <w:sz w:val="18"/>
                <w:szCs w:val="18"/>
              </w:rPr>
            </w:pPr>
            <w:r w:rsidRPr="00CC52AE">
              <w:rPr>
                <w:rFonts w:ascii="Calibri" w:hAnsi="Calibri" w:cs="Calibri"/>
                <w:sz w:val="18"/>
                <w:szCs w:val="18"/>
              </w:rPr>
              <w:t>4 = Ban on all regions or total border closure</w:t>
            </w:r>
          </w:p>
          <w:p w14:paraId="671462A2" w14:textId="77777777" w:rsidR="00CC52AE" w:rsidRPr="00CC52AE" w:rsidRDefault="00CC52AE" w:rsidP="00CC52AE">
            <w:pPr>
              <w:spacing w:after="60"/>
              <w:ind w:left="173" w:hanging="173"/>
              <w:rPr>
                <w:rFonts w:ascii="Calibri" w:hAnsi="Calibri" w:cs="Calibri"/>
                <w:sz w:val="18"/>
                <w:szCs w:val="18"/>
              </w:rPr>
            </w:pPr>
          </w:p>
        </w:tc>
        <w:tc>
          <w:tcPr>
            <w:tcW w:w="4738" w:type="dxa"/>
            <w:gridSpan w:val="2"/>
          </w:tcPr>
          <w:p w14:paraId="1418C1A9" w14:textId="77777777" w:rsidR="00CC52AE" w:rsidRPr="00CC52AE" w:rsidRDefault="00CC52AE" w:rsidP="00CC52AE">
            <w:r w:rsidRPr="00CC52AE">
              <w:rPr>
                <w:noProof/>
              </w:rPr>
              <w:drawing>
                <wp:inline distT="0" distB="0" distL="0" distR="0" wp14:anchorId="60B82525" wp14:editId="1375E412">
                  <wp:extent cx="3040934" cy="2151055"/>
                  <wp:effectExtent l="0" t="0" r="7620" b="1905"/>
                  <wp:docPr id="30" name="Picture 28"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8" descr="A graph of a line graph&#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7308" cy="2183859"/>
                          </a:xfrm>
                          <a:prstGeom prst="rect">
                            <a:avLst/>
                          </a:prstGeom>
                          <a:noFill/>
                          <a:ln>
                            <a:noFill/>
                          </a:ln>
                        </pic:spPr>
                      </pic:pic>
                    </a:graphicData>
                  </a:graphic>
                </wp:inline>
              </w:drawing>
            </w:r>
          </w:p>
        </w:tc>
      </w:tr>
    </w:tbl>
    <w:p w14:paraId="2DB746AE" w14:textId="77777777" w:rsidR="00CC52AE" w:rsidRDefault="00CC52AE" w:rsidP="00CC52AE">
      <w:pPr>
        <w:ind w:left="0" w:firstLine="0"/>
      </w:pPr>
    </w:p>
    <w:p w14:paraId="46481790" w14:textId="1FB38D39" w:rsidR="00391BB0" w:rsidRDefault="003A1E08" w:rsidP="00391BB0">
      <w:pPr>
        <w:ind w:left="0" w:firstLine="0"/>
        <w:rPr>
          <w:rFonts w:ascii="Calibri" w:hAnsi="Calibri" w:cs="Calibri"/>
          <w:b/>
          <w:bCs/>
          <w:sz w:val="32"/>
          <w:szCs w:val="32"/>
        </w:rPr>
      </w:pPr>
      <w:r w:rsidRPr="003A1E08">
        <w:rPr>
          <w:rFonts w:ascii="Calibri" w:hAnsi="Calibri" w:cs="Calibri"/>
          <w:b/>
          <w:bCs/>
          <w:sz w:val="32"/>
          <w:szCs w:val="32"/>
        </w:rPr>
        <w:lastRenderedPageBreak/>
        <w:t xml:space="preserve">Health </w:t>
      </w:r>
      <w:r>
        <w:rPr>
          <w:rFonts w:ascii="Calibri" w:hAnsi="Calibri" w:cs="Calibri"/>
          <w:b/>
          <w:bCs/>
          <w:sz w:val="32"/>
          <w:szCs w:val="32"/>
        </w:rPr>
        <w:t>Po</w:t>
      </w:r>
      <w:r w:rsidRPr="003A1E08">
        <w:rPr>
          <w:rFonts w:ascii="Calibri" w:hAnsi="Calibri" w:cs="Calibri"/>
          <w:b/>
          <w:bCs/>
          <w:sz w:val="32"/>
          <w:szCs w:val="32"/>
        </w:rPr>
        <w:t xml:space="preserve">licies </w:t>
      </w:r>
      <w:r>
        <w:rPr>
          <w:rFonts w:ascii="Calibri" w:hAnsi="Calibri" w:cs="Calibri"/>
          <w:b/>
          <w:bCs/>
          <w:sz w:val="32"/>
          <w:szCs w:val="32"/>
        </w:rPr>
        <w:t>E</w:t>
      </w:r>
      <w:r w:rsidRPr="003A1E08">
        <w:rPr>
          <w:rFonts w:ascii="Calibri" w:hAnsi="Calibri" w:cs="Calibri"/>
          <w:b/>
          <w:bCs/>
          <w:sz w:val="32"/>
          <w:szCs w:val="32"/>
        </w:rPr>
        <w:t>fficiency</w:t>
      </w:r>
      <w:r w:rsidR="00391BB0">
        <w:rPr>
          <w:rFonts w:ascii="Calibri" w:hAnsi="Calibri" w:cs="Calibri"/>
          <w:b/>
          <w:bCs/>
          <w:sz w:val="32"/>
          <w:szCs w:val="32"/>
        </w:rPr>
        <w:t>:</w:t>
      </w:r>
    </w:p>
    <w:p w14:paraId="4080F077" w14:textId="3C2D976E" w:rsidR="00391BB0" w:rsidRPr="00391BB0" w:rsidRDefault="009746D1" w:rsidP="00391BB0">
      <w:pPr>
        <w:shd w:val="clear" w:color="auto" w:fill="FFFFFF"/>
        <w:spacing w:before="100" w:beforeAutospacing="1"/>
        <w:ind w:left="0" w:firstLine="0"/>
        <w:rPr>
          <w:rFonts w:ascii="Arial" w:eastAsia="Times New Roman" w:hAnsi="Arial" w:cs="Arial"/>
          <w:color w:val="1D1C1D"/>
          <w:kern w:val="0"/>
          <w:sz w:val="23"/>
          <w:szCs w:val="23"/>
          <w:lang w:eastAsia="en-AU"/>
          <w14:ligatures w14:val="none"/>
        </w:rPr>
      </w:pPr>
      <w:r w:rsidRPr="009746D1">
        <w:rPr>
          <w:rFonts w:ascii="Arial" w:eastAsia="Times New Roman" w:hAnsi="Arial" w:cs="Arial"/>
          <w:color w:val="1D1C1D"/>
          <w:kern w:val="0"/>
          <w:sz w:val="23"/>
          <w:szCs w:val="23"/>
          <w:lang w:eastAsia="en-AU"/>
          <w14:ligatures w14:val="none"/>
        </w:rPr>
        <w:t>The countries that used the face-covering and contact tracing policies by the end of 2023, had a significant influence on the decline in the number of fatalities per million due to the heavy restrictions placed on wearing masks and getting tested. With Brazil, India and Vietnam having open public testing and Australia, implementing testing for anyone who showed symptoms.</w:t>
      </w:r>
    </w:p>
    <w:p w14:paraId="2D95DF42" w14:textId="77777777" w:rsidR="00391BB0" w:rsidRPr="00391BB0" w:rsidRDefault="00391BB0" w:rsidP="00391BB0">
      <w:pPr>
        <w:shd w:val="clear" w:color="auto" w:fill="FFFFFF"/>
        <w:spacing w:before="100" w:beforeAutospacing="1"/>
        <w:ind w:left="0" w:firstLine="0"/>
        <w:jc w:val="right"/>
        <w:rPr>
          <w:rFonts w:ascii="Arial" w:eastAsia="Times New Roman" w:hAnsi="Arial" w:cs="Arial"/>
          <w:color w:val="1D1C1D"/>
          <w:kern w:val="0"/>
          <w:sz w:val="23"/>
          <w:szCs w:val="23"/>
          <w:lang w:eastAsia="en-AU"/>
          <w14:ligatures w14:val="none"/>
        </w:rPr>
      </w:pPr>
      <w:hyperlink r:id="rId26" w:history="1">
        <w:r w:rsidRPr="00391BB0">
          <w:rPr>
            <w:rFonts w:ascii="Arial" w:eastAsia="Times New Roman" w:hAnsi="Arial" w:cs="Arial"/>
            <w:color w:val="0000FF"/>
            <w:kern w:val="0"/>
            <w:sz w:val="18"/>
            <w:szCs w:val="18"/>
            <w:lang w:eastAsia="en-AU"/>
            <w14:ligatures w14:val="none"/>
          </w:rPr>
          <w:t>4:02</w:t>
        </w:r>
      </w:hyperlink>
    </w:p>
    <w:p w14:paraId="2607519D" w14:textId="188BFA1F" w:rsidR="00391BB0" w:rsidRDefault="009746D1" w:rsidP="00391BB0">
      <w:pPr>
        <w:spacing w:before="100" w:beforeAutospacing="1"/>
        <w:ind w:left="0" w:firstLine="0"/>
        <w:rPr>
          <w:rFonts w:ascii="Calibri" w:hAnsi="Calibri" w:cs="Calibri"/>
          <w:b/>
          <w:bCs/>
          <w:sz w:val="32"/>
          <w:szCs w:val="32"/>
        </w:rPr>
      </w:pPr>
      <w:r>
        <w:rPr>
          <w:noProof/>
        </w:rPr>
        <w:drawing>
          <wp:inline distT="0" distB="0" distL="0" distR="0" wp14:anchorId="4D072B7C" wp14:editId="4B9B9183">
            <wp:extent cx="5731510" cy="2354013"/>
            <wp:effectExtent l="0" t="0" r="2540" b="8255"/>
            <wp:docPr id="1203847686" name="Picture 2"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47686" name="Picture 2" descr="A map of the worl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354013"/>
                    </a:xfrm>
                    <a:prstGeom prst="rect">
                      <a:avLst/>
                    </a:prstGeom>
                    <a:noFill/>
                    <a:ln>
                      <a:noFill/>
                    </a:ln>
                  </pic:spPr>
                </pic:pic>
              </a:graphicData>
            </a:graphic>
          </wp:inline>
        </w:drawing>
      </w:r>
    </w:p>
    <w:p w14:paraId="0AB36D30" w14:textId="0E99EA0D" w:rsidR="009746D1" w:rsidRDefault="009746D1" w:rsidP="00391BB0">
      <w:pPr>
        <w:spacing w:before="100" w:beforeAutospacing="1"/>
        <w:ind w:left="0" w:firstLine="0"/>
        <w:rPr>
          <w:rFonts w:ascii="Arial" w:hAnsi="Arial" w:cs="Arial"/>
          <w:color w:val="1D1C1D"/>
          <w:sz w:val="23"/>
          <w:szCs w:val="23"/>
          <w:shd w:val="clear" w:color="auto" w:fill="FFFFFF"/>
        </w:rPr>
      </w:pPr>
      <w:r>
        <w:rPr>
          <w:rFonts w:ascii="Arial" w:hAnsi="Arial" w:cs="Arial"/>
          <w:color w:val="1D1C1D"/>
          <w:sz w:val="23"/>
          <w:szCs w:val="23"/>
          <w:shd w:val="clear" w:color="auto" w:fill="FFFFFF"/>
        </w:rPr>
        <w:t>India throughout the years had  the best health policy efficiency during Covid, keeping transmission of infection low which worked greatly in keeping the total and new death cases low, followed by Vietnam, Australia, and then Brazil</w:t>
      </w:r>
      <w:r>
        <w:rPr>
          <w:rFonts w:ascii="Arial" w:hAnsi="Arial" w:cs="Arial"/>
          <w:color w:val="1D1C1D"/>
          <w:sz w:val="23"/>
          <w:szCs w:val="23"/>
          <w:shd w:val="clear" w:color="auto" w:fill="FFFFFF"/>
        </w:rPr>
        <w:t>.</w:t>
      </w:r>
    </w:p>
    <w:p w14:paraId="4A4C6DB6" w14:textId="7C5B7BF5" w:rsidR="009746D1" w:rsidRDefault="009746D1" w:rsidP="00391BB0">
      <w:pPr>
        <w:spacing w:before="100" w:beforeAutospacing="1"/>
        <w:ind w:left="0" w:firstLine="0"/>
        <w:rPr>
          <w:rFonts w:ascii="Calibri" w:hAnsi="Calibri" w:cs="Calibri"/>
          <w:b/>
          <w:bCs/>
          <w:sz w:val="32"/>
          <w:szCs w:val="32"/>
        </w:rPr>
      </w:pPr>
      <w:r>
        <w:rPr>
          <w:noProof/>
        </w:rPr>
        <w:drawing>
          <wp:inline distT="0" distB="0" distL="0" distR="0" wp14:anchorId="5CAF5233" wp14:editId="52A97A81">
            <wp:extent cx="5731510" cy="2865755"/>
            <wp:effectExtent l="0" t="0" r="2540" b="0"/>
            <wp:docPr id="747400153" name="Picture 4"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0153" name="Picture 4" descr="A graph of a graph of a graph&#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AF981A4" w14:textId="42760FC7" w:rsidR="003271CA" w:rsidRPr="003271CA" w:rsidRDefault="00CC52AE" w:rsidP="003271CA">
      <w:pPr>
        <w:rPr>
          <w:rFonts w:ascii="Calibri" w:eastAsiaTheme="minorEastAsia" w:hAnsi="Calibri" w:cs="Calibri"/>
          <w:b/>
          <w:bCs/>
          <w:lang w:eastAsia="zh-CN"/>
        </w:rPr>
      </w:pPr>
      <w:r>
        <w:rPr>
          <w:rFonts w:ascii="Calibri" w:hAnsi="Calibri" w:cs="Calibri"/>
          <w:i/>
          <w:iCs/>
          <w:u w:val="single"/>
        </w:rPr>
        <w:br w:type="page"/>
      </w:r>
      <w:r w:rsidR="003271CA" w:rsidRPr="003271CA">
        <w:rPr>
          <w:rFonts w:ascii="Calibri" w:eastAsiaTheme="minorEastAsia" w:hAnsi="Calibri" w:cs="Calibri"/>
          <w:b/>
          <w:bCs/>
          <w:sz w:val="32"/>
          <w:lang w:eastAsia="zh-CN"/>
        </w:rPr>
        <w:lastRenderedPageBreak/>
        <w:t>Vaccinations and Economic Assistant Impact</w:t>
      </w:r>
      <w:r w:rsidR="003271CA" w:rsidRPr="003271CA">
        <w:rPr>
          <w:rFonts w:ascii="Calibri" w:eastAsiaTheme="minorEastAsia" w:hAnsi="Calibri" w:cs="Calibri"/>
          <w:b/>
          <w:bCs/>
          <w:lang w:eastAsia="zh-CN"/>
        </w:rPr>
        <w:t>:</w:t>
      </w:r>
    </w:p>
    <w:p w14:paraId="60EF3D9A"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 xml:space="preserve">Over the time series, each country exhibited distinct trends in daily new vaccinations per million. Generally, all countries experienced peaks around mid-2021 to early 2022. </w:t>
      </w:r>
    </w:p>
    <w:p w14:paraId="551B32A8" w14:textId="77777777" w:rsidR="003271CA" w:rsidRPr="003271CA" w:rsidRDefault="003271CA" w:rsidP="003271CA">
      <w:pPr>
        <w:ind w:left="0" w:firstLine="0"/>
        <w:rPr>
          <w:rFonts w:ascii="Calibri" w:eastAsiaTheme="minorEastAsia" w:hAnsi="Calibri" w:cs="Calibri"/>
          <w:lang w:eastAsia="zh-CN"/>
        </w:rPr>
      </w:pPr>
    </w:p>
    <w:tbl>
      <w:tblPr>
        <w:tblStyle w:val="TableGrid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7"/>
        <w:gridCol w:w="1094"/>
        <w:gridCol w:w="3805"/>
      </w:tblGrid>
      <w:tr w:rsidR="003271CA" w:rsidRPr="003271CA" w14:paraId="59785A4A" w14:textId="77777777" w:rsidTr="002E704B">
        <w:tc>
          <w:tcPr>
            <w:tcW w:w="5194" w:type="dxa"/>
            <w:gridSpan w:val="2"/>
          </w:tcPr>
          <w:p w14:paraId="0F733E96" w14:textId="77777777" w:rsidR="003271CA" w:rsidRPr="003271CA" w:rsidRDefault="003271CA" w:rsidP="003271CA">
            <w:pPr>
              <w:rPr>
                <w:rFonts w:ascii="Calibri" w:hAnsi="Calibri" w:cs="Calibri"/>
              </w:rPr>
            </w:pPr>
            <w:r w:rsidRPr="003271CA">
              <w:rPr>
                <w:noProof/>
              </w:rPr>
              <w:drawing>
                <wp:inline distT="0" distB="0" distL="0" distR="0" wp14:anchorId="5EC7028D" wp14:editId="2C3FFCF8">
                  <wp:extent cx="3130062" cy="1881294"/>
                  <wp:effectExtent l="0" t="0" r="0" b="5080"/>
                  <wp:docPr id="336167234" name="Picture 336167234" descr="A graph showing the growth of a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the growth of a stock marke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60972" cy="1899872"/>
                          </a:xfrm>
                          <a:prstGeom prst="rect">
                            <a:avLst/>
                          </a:prstGeom>
                          <a:noFill/>
                          <a:ln>
                            <a:noFill/>
                          </a:ln>
                        </pic:spPr>
                      </pic:pic>
                    </a:graphicData>
                  </a:graphic>
                </wp:inline>
              </w:drawing>
            </w:r>
          </w:p>
        </w:tc>
        <w:tc>
          <w:tcPr>
            <w:tcW w:w="3816" w:type="dxa"/>
          </w:tcPr>
          <w:p w14:paraId="5334B504" w14:textId="77777777" w:rsidR="003271CA" w:rsidRPr="003271CA" w:rsidRDefault="003271CA" w:rsidP="003271CA">
            <w:pPr>
              <w:rPr>
                <w:rFonts w:ascii="Calibri" w:hAnsi="Calibri" w:cs="Calibri"/>
              </w:rPr>
            </w:pPr>
          </w:p>
          <w:p w14:paraId="281140F5" w14:textId="77777777" w:rsidR="003271CA" w:rsidRPr="003271CA" w:rsidRDefault="003271CA" w:rsidP="003271CA">
            <w:pPr>
              <w:jc w:val="center"/>
              <w:rPr>
                <w:rFonts w:ascii="Calibri" w:hAnsi="Calibri" w:cs="Calibri"/>
                <w:b/>
                <w:bCs/>
              </w:rPr>
            </w:pPr>
          </w:p>
          <w:p w14:paraId="38F5BD10" w14:textId="77777777" w:rsidR="003271CA" w:rsidRPr="003271CA" w:rsidRDefault="003271CA" w:rsidP="003271CA">
            <w:pPr>
              <w:jc w:val="center"/>
              <w:rPr>
                <w:rFonts w:ascii="Calibri" w:hAnsi="Calibri" w:cs="Calibri"/>
                <w:b/>
                <w:bCs/>
              </w:rPr>
            </w:pPr>
            <w:r w:rsidRPr="003271CA">
              <w:rPr>
                <w:rFonts w:ascii="Calibri" w:hAnsi="Calibri" w:cs="Calibri"/>
                <w:b/>
                <w:bCs/>
              </w:rPr>
              <w:t>Australia</w:t>
            </w:r>
          </w:p>
          <w:p w14:paraId="4662E248" w14:textId="77777777" w:rsidR="003271CA" w:rsidRPr="003271CA" w:rsidRDefault="003271CA" w:rsidP="003271CA">
            <w:pPr>
              <w:rPr>
                <w:rFonts w:ascii="Calibri" w:hAnsi="Calibri" w:cs="Calibri"/>
              </w:rPr>
            </w:pPr>
          </w:p>
          <w:p w14:paraId="5A8FCB55" w14:textId="77777777" w:rsidR="003271CA" w:rsidRPr="003271CA" w:rsidRDefault="003271CA" w:rsidP="003271CA">
            <w:pPr>
              <w:rPr>
                <w:rFonts w:ascii="Calibri" w:hAnsi="Calibri" w:cs="Calibri"/>
              </w:rPr>
            </w:pPr>
            <w:r w:rsidRPr="003271CA">
              <w:rPr>
                <w:rFonts w:ascii="Calibri" w:hAnsi="Calibri" w:cs="Calibri"/>
              </w:rPr>
              <w:t>New Vaccinations Smoothed per Million over time between January 2021 and January 2023</w:t>
            </w:r>
          </w:p>
        </w:tc>
      </w:tr>
      <w:tr w:rsidR="003271CA" w:rsidRPr="003271CA" w14:paraId="315B511E" w14:textId="77777777" w:rsidTr="002E704B">
        <w:trPr>
          <w:trHeight w:val="2777"/>
        </w:trPr>
        <w:tc>
          <w:tcPr>
            <w:tcW w:w="4106" w:type="dxa"/>
          </w:tcPr>
          <w:p w14:paraId="792C9DA0" w14:textId="77777777" w:rsidR="003271CA" w:rsidRPr="003271CA" w:rsidRDefault="003271CA" w:rsidP="003271CA">
            <w:pPr>
              <w:rPr>
                <w:rFonts w:ascii="Calibri" w:hAnsi="Calibri" w:cs="Calibri"/>
              </w:rPr>
            </w:pPr>
          </w:p>
          <w:p w14:paraId="3FA7EDAC" w14:textId="77777777" w:rsidR="003271CA" w:rsidRPr="003271CA" w:rsidRDefault="003271CA" w:rsidP="003271CA">
            <w:pPr>
              <w:jc w:val="center"/>
              <w:rPr>
                <w:rFonts w:ascii="Calibri" w:hAnsi="Calibri" w:cs="Calibri"/>
                <w:b/>
                <w:bCs/>
              </w:rPr>
            </w:pPr>
            <w:r w:rsidRPr="003271CA">
              <w:rPr>
                <w:rFonts w:ascii="Calibri" w:hAnsi="Calibri" w:cs="Calibri"/>
                <w:b/>
                <w:bCs/>
              </w:rPr>
              <w:t>Brazil</w:t>
            </w:r>
          </w:p>
          <w:p w14:paraId="2855C4B7" w14:textId="77777777" w:rsidR="003271CA" w:rsidRPr="003271CA" w:rsidRDefault="003271CA" w:rsidP="003271CA">
            <w:pPr>
              <w:rPr>
                <w:rFonts w:ascii="Calibri" w:hAnsi="Calibri" w:cs="Calibri"/>
              </w:rPr>
            </w:pPr>
          </w:p>
          <w:p w14:paraId="7D68632A" w14:textId="77777777" w:rsidR="003271CA" w:rsidRPr="003271CA" w:rsidRDefault="003271CA" w:rsidP="003271CA">
            <w:pPr>
              <w:rPr>
                <w:rFonts w:ascii="Calibri" w:hAnsi="Calibri" w:cs="Calibri"/>
              </w:rPr>
            </w:pPr>
            <w:r w:rsidRPr="003271CA">
              <w:rPr>
                <w:rFonts w:ascii="Calibri" w:hAnsi="Calibri" w:cs="Calibri"/>
              </w:rPr>
              <w:t>New Vaccinations Smoothed per Million over time between January 2021 and January 2023</w:t>
            </w:r>
          </w:p>
        </w:tc>
        <w:tc>
          <w:tcPr>
            <w:tcW w:w="4904" w:type="dxa"/>
            <w:gridSpan w:val="2"/>
          </w:tcPr>
          <w:p w14:paraId="28B1356D" w14:textId="77777777" w:rsidR="003271CA" w:rsidRPr="003271CA" w:rsidRDefault="003271CA" w:rsidP="003271CA">
            <w:pPr>
              <w:jc w:val="right"/>
              <w:rPr>
                <w:rFonts w:ascii="Calibri" w:hAnsi="Calibri" w:cs="Calibri"/>
              </w:rPr>
            </w:pPr>
            <w:r w:rsidRPr="003271CA">
              <w:rPr>
                <w:noProof/>
              </w:rPr>
              <w:drawing>
                <wp:inline distT="0" distB="0" distL="0" distR="0" wp14:anchorId="57F94640" wp14:editId="36AD2A64">
                  <wp:extent cx="2969825" cy="1713645"/>
                  <wp:effectExtent l="0" t="0" r="2540" b="1270"/>
                  <wp:docPr id="3" name="Picture 2" descr="A graph showing the growth of a stock mar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showing the growth of a stock marke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6762" cy="1746499"/>
                          </a:xfrm>
                          <a:prstGeom prst="rect">
                            <a:avLst/>
                          </a:prstGeom>
                          <a:noFill/>
                          <a:ln>
                            <a:noFill/>
                          </a:ln>
                        </pic:spPr>
                      </pic:pic>
                    </a:graphicData>
                  </a:graphic>
                </wp:inline>
              </w:drawing>
            </w:r>
          </w:p>
        </w:tc>
      </w:tr>
      <w:tr w:rsidR="003271CA" w:rsidRPr="003271CA" w14:paraId="7B6A429E" w14:textId="77777777" w:rsidTr="002E704B">
        <w:tc>
          <w:tcPr>
            <w:tcW w:w="5194" w:type="dxa"/>
            <w:gridSpan w:val="2"/>
          </w:tcPr>
          <w:p w14:paraId="1743C06C"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1B7A7181" wp14:editId="49FAD43E">
                  <wp:extent cx="3173387" cy="1863970"/>
                  <wp:effectExtent l="0" t="0" r="8255" b="3175"/>
                  <wp:docPr id="1582463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35006" cy="1900164"/>
                          </a:xfrm>
                          <a:prstGeom prst="rect">
                            <a:avLst/>
                          </a:prstGeom>
                          <a:noFill/>
                          <a:ln>
                            <a:noFill/>
                          </a:ln>
                        </pic:spPr>
                      </pic:pic>
                    </a:graphicData>
                  </a:graphic>
                </wp:inline>
              </w:drawing>
            </w:r>
          </w:p>
        </w:tc>
        <w:tc>
          <w:tcPr>
            <w:tcW w:w="3816" w:type="dxa"/>
          </w:tcPr>
          <w:p w14:paraId="1D399E84" w14:textId="77777777" w:rsidR="003271CA" w:rsidRPr="003271CA" w:rsidRDefault="003271CA" w:rsidP="003271CA">
            <w:pPr>
              <w:rPr>
                <w:rFonts w:ascii="Calibri" w:hAnsi="Calibri" w:cs="Calibri"/>
              </w:rPr>
            </w:pPr>
          </w:p>
          <w:p w14:paraId="4682F908" w14:textId="77777777" w:rsidR="003271CA" w:rsidRPr="003271CA" w:rsidRDefault="003271CA" w:rsidP="003271CA">
            <w:pPr>
              <w:rPr>
                <w:rFonts w:ascii="Calibri" w:hAnsi="Calibri" w:cs="Calibri"/>
                <w:b/>
                <w:bCs/>
              </w:rPr>
            </w:pPr>
            <w:r w:rsidRPr="003271CA">
              <w:rPr>
                <w:rFonts w:ascii="Calibri" w:hAnsi="Calibri" w:cs="Calibri"/>
                <w:b/>
                <w:bCs/>
              </w:rPr>
              <w:t>India</w:t>
            </w:r>
          </w:p>
          <w:p w14:paraId="299881E6" w14:textId="77777777" w:rsidR="003271CA" w:rsidRPr="003271CA" w:rsidRDefault="003271CA" w:rsidP="003271CA">
            <w:pPr>
              <w:rPr>
                <w:rFonts w:ascii="Calibri" w:hAnsi="Calibri" w:cs="Calibri"/>
                <w:b/>
                <w:bCs/>
              </w:rPr>
            </w:pPr>
          </w:p>
          <w:p w14:paraId="5ABC0DCC" w14:textId="77777777" w:rsidR="003271CA" w:rsidRPr="003271CA" w:rsidRDefault="003271CA" w:rsidP="003271CA">
            <w:pPr>
              <w:rPr>
                <w:rFonts w:ascii="Calibri" w:hAnsi="Calibri" w:cs="Calibri"/>
                <w:b/>
                <w:bCs/>
              </w:rPr>
            </w:pPr>
            <w:r w:rsidRPr="003271CA">
              <w:rPr>
                <w:rFonts w:ascii="Calibri" w:hAnsi="Calibri" w:cs="Calibri"/>
              </w:rPr>
              <w:t>New Vaccinations Smoothed per Million over time between January 2021 and January 2023</w:t>
            </w:r>
          </w:p>
        </w:tc>
      </w:tr>
      <w:tr w:rsidR="003271CA" w:rsidRPr="003271CA" w14:paraId="1B5CD3AA" w14:textId="77777777" w:rsidTr="002E704B">
        <w:trPr>
          <w:trHeight w:val="2787"/>
        </w:trPr>
        <w:tc>
          <w:tcPr>
            <w:tcW w:w="4106" w:type="dxa"/>
          </w:tcPr>
          <w:p w14:paraId="368A9CBD" w14:textId="77777777" w:rsidR="003271CA" w:rsidRPr="003271CA" w:rsidRDefault="003271CA" w:rsidP="003271CA">
            <w:pPr>
              <w:rPr>
                <w:rFonts w:ascii="Calibri" w:hAnsi="Calibri" w:cs="Calibri"/>
              </w:rPr>
            </w:pPr>
          </w:p>
          <w:p w14:paraId="7EABC384" w14:textId="77777777" w:rsidR="003271CA" w:rsidRPr="003271CA" w:rsidRDefault="003271CA" w:rsidP="003271CA">
            <w:pPr>
              <w:jc w:val="center"/>
              <w:rPr>
                <w:rFonts w:ascii="Calibri" w:hAnsi="Calibri" w:cs="Calibri"/>
                <w:b/>
                <w:bCs/>
              </w:rPr>
            </w:pPr>
            <w:r w:rsidRPr="003271CA">
              <w:rPr>
                <w:rFonts w:ascii="Calibri" w:hAnsi="Calibri" w:cs="Calibri"/>
                <w:b/>
                <w:bCs/>
              </w:rPr>
              <w:t>Vietnam</w:t>
            </w:r>
          </w:p>
          <w:p w14:paraId="1E789C63" w14:textId="77777777" w:rsidR="003271CA" w:rsidRPr="003271CA" w:rsidRDefault="003271CA" w:rsidP="003271CA">
            <w:pPr>
              <w:rPr>
                <w:rFonts w:ascii="Calibri" w:hAnsi="Calibri" w:cs="Calibri"/>
                <w:b/>
                <w:bCs/>
              </w:rPr>
            </w:pPr>
          </w:p>
          <w:p w14:paraId="14143824" w14:textId="77777777" w:rsidR="003271CA" w:rsidRPr="003271CA" w:rsidRDefault="003271CA" w:rsidP="003271CA">
            <w:pPr>
              <w:rPr>
                <w:rFonts w:ascii="Calibri" w:hAnsi="Calibri" w:cs="Calibri"/>
                <w:b/>
                <w:bCs/>
              </w:rPr>
            </w:pPr>
            <w:r w:rsidRPr="003271CA">
              <w:rPr>
                <w:rFonts w:ascii="Calibri" w:hAnsi="Calibri" w:cs="Calibri"/>
              </w:rPr>
              <w:t>New Vaccinations Smoothed per Million over time between January 2021 and January 2023</w:t>
            </w:r>
          </w:p>
        </w:tc>
        <w:tc>
          <w:tcPr>
            <w:tcW w:w="4904" w:type="dxa"/>
            <w:gridSpan w:val="2"/>
          </w:tcPr>
          <w:p w14:paraId="66BA7D11" w14:textId="77777777" w:rsidR="003271CA" w:rsidRPr="003271CA" w:rsidRDefault="003271CA" w:rsidP="003271CA">
            <w:pPr>
              <w:spacing w:before="100" w:beforeAutospacing="1" w:after="100" w:afterAutospacing="1"/>
              <w:jc w:val="right"/>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02732EA1" wp14:editId="02BA8E89">
                  <wp:extent cx="2968893" cy="1608455"/>
                  <wp:effectExtent l="0" t="0" r="3175" b="0"/>
                  <wp:docPr id="1379732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46254" cy="1650367"/>
                          </a:xfrm>
                          <a:prstGeom prst="rect">
                            <a:avLst/>
                          </a:prstGeom>
                          <a:noFill/>
                          <a:ln>
                            <a:noFill/>
                          </a:ln>
                        </pic:spPr>
                      </pic:pic>
                    </a:graphicData>
                  </a:graphic>
                </wp:inline>
              </w:drawing>
            </w:r>
          </w:p>
        </w:tc>
      </w:tr>
    </w:tbl>
    <w:p w14:paraId="5330D61B"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1392B03D"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To gain insights into the vaccination rollout, we explored two key variables: the percentage of the population living in extreme poverty and hospital beds per 1,000 people.</w:t>
      </w:r>
    </w:p>
    <w:p w14:paraId="7D7FD33F"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India stands out with the highest percentage of the population living in extreme poverty (21.2%) and the lowest number of hospital beds per 1,000 people (0.53).</w:t>
      </w:r>
    </w:p>
    <w:p w14:paraId="2BD815D8" w14:textId="77777777" w:rsidR="003271CA" w:rsidRPr="003271CA" w:rsidRDefault="003271CA" w:rsidP="003271CA">
      <w:pPr>
        <w:ind w:left="0" w:firstLine="0"/>
        <w:rPr>
          <w:rFonts w:ascii="Calibri" w:eastAsiaTheme="minorEastAsia" w:hAnsi="Calibri" w:cs="Calibri"/>
          <w:lang w:eastAsia="zh-CN"/>
        </w:rPr>
      </w:pPr>
    </w:p>
    <w:p w14:paraId="1BCABFFC"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During the study period, Brazil received the highest emergency investment in healthcare, totalling 152,598,230,724.82 USD, while Australia received the highest investment in vaccines (4,703,229,757.98 USD).</w:t>
      </w:r>
    </w:p>
    <w:p w14:paraId="4C33E915"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noProof/>
          <w:lang w:eastAsia="zh-CN"/>
        </w:rPr>
        <w:drawing>
          <wp:inline distT="0" distB="0" distL="0" distR="0" wp14:anchorId="36AE35E1" wp14:editId="5455CBFC">
            <wp:extent cx="5727700" cy="1869440"/>
            <wp:effectExtent l="0" t="0" r="6350" b="0"/>
            <wp:docPr id="2119747747"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47747" name="Picture 1" descr="A table with numbers and text&#10;&#10;Description automatically generated"/>
                    <pic:cNvPicPr/>
                  </pic:nvPicPr>
                  <pic:blipFill>
                    <a:blip r:embed="rId33"/>
                    <a:stretch>
                      <a:fillRect/>
                    </a:stretch>
                  </pic:blipFill>
                  <pic:spPr>
                    <a:xfrm>
                      <a:off x="0" y="0"/>
                      <a:ext cx="5727700" cy="1869440"/>
                    </a:xfrm>
                    <a:prstGeom prst="rect">
                      <a:avLst/>
                    </a:prstGeom>
                  </pic:spPr>
                </pic:pic>
              </a:graphicData>
            </a:graphic>
          </wp:inline>
        </w:drawing>
      </w:r>
    </w:p>
    <w:p w14:paraId="7E81AFDB" w14:textId="77777777" w:rsidR="003271CA" w:rsidRPr="003271CA" w:rsidRDefault="003271CA" w:rsidP="003271CA">
      <w:pPr>
        <w:spacing w:after="0" w:line="240" w:lineRule="auto"/>
        <w:ind w:left="0" w:firstLine="0"/>
        <w:jc w:val="center"/>
        <w:rPr>
          <w:rFonts w:ascii="Calibri" w:eastAsiaTheme="minorEastAsia" w:hAnsi="Calibri" w:cs="Calibri"/>
          <w:lang w:eastAsia="zh-CN"/>
        </w:rPr>
      </w:pPr>
      <w:r w:rsidRPr="003271CA">
        <w:rPr>
          <w:rFonts w:ascii="Calibri" w:eastAsiaTheme="minorEastAsia" w:hAnsi="Calibri" w:cs="Calibri"/>
          <w:lang w:eastAsia="zh-CN"/>
        </w:rPr>
        <w:t>Economic Assistance Impact</w:t>
      </w:r>
    </w:p>
    <w:p w14:paraId="50444D9B"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6762269F"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lang w:eastAsia="zh-CN"/>
        </w:rPr>
        <w:t>By the end of the period, Brazil recorded the highest number of deaths, exceeding 3000 deaths for every million people, despite having the highest emergency investment in healthcare.</w:t>
      </w:r>
    </w:p>
    <w:tbl>
      <w:tblPr>
        <w:tblStyle w:val="TableGrid2"/>
        <w:tblW w:w="0" w:type="auto"/>
        <w:tblLook w:val="04A0" w:firstRow="1" w:lastRow="0" w:firstColumn="1" w:lastColumn="0" w:noHBand="0" w:noVBand="1"/>
      </w:tblPr>
      <w:tblGrid>
        <w:gridCol w:w="7720"/>
        <w:gridCol w:w="1300"/>
      </w:tblGrid>
      <w:tr w:rsidR="003271CA" w:rsidRPr="003271CA" w14:paraId="5F220F44" w14:textId="77777777" w:rsidTr="002E704B">
        <w:tc>
          <w:tcPr>
            <w:tcW w:w="7720" w:type="dxa"/>
            <w:tcBorders>
              <w:top w:val="nil"/>
              <w:left w:val="nil"/>
              <w:bottom w:val="nil"/>
              <w:right w:val="nil"/>
            </w:tcBorders>
          </w:tcPr>
          <w:p w14:paraId="3B709082"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r w:rsidRPr="003271CA">
              <w:rPr>
                <w:rFonts w:ascii="Times New Roman" w:eastAsia="Times New Roman" w:hAnsi="Times New Roman" w:cs="Times New Roman"/>
                <w:noProof/>
                <w:kern w:val="0"/>
                <w:lang w:eastAsia="en-AU"/>
                <w14:ligatures w14:val="none"/>
              </w:rPr>
              <w:drawing>
                <wp:inline distT="0" distB="0" distL="0" distR="0" wp14:anchorId="7A7F54D1" wp14:editId="01E5C0B4">
                  <wp:extent cx="4765431" cy="435165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77647" cy="4362810"/>
                          </a:xfrm>
                          <a:prstGeom prst="rect">
                            <a:avLst/>
                          </a:prstGeom>
                          <a:noFill/>
                          <a:ln>
                            <a:noFill/>
                          </a:ln>
                        </pic:spPr>
                      </pic:pic>
                    </a:graphicData>
                  </a:graphic>
                </wp:inline>
              </w:drawing>
            </w:r>
          </w:p>
        </w:tc>
        <w:tc>
          <w:tcPr>
            <w:tcW w:w="1300" w:type="dxa"/>
            <w:tcBorders>
              <w:top w:val="nil"/>
              <w:left w:val="nil"/>
              <w:bottom w:val="nil"/>
              <w:right w:val="nil"/>
            </w:tcBorders>
          </w:tcPr>
          <w:p w14:paraId="68649088" w14:textId="77777777" w:rsidR="003271CA" w:rsidRPr="003271CA" w:rsidRDefault="003271CA" w:rsidP="003271CA">
            <w:pPr>
              <w:rPr>
                <w:rFonts w:ascii="Calibri" w:hAnsi="Calibri" w:cs="Calibri"/>
              </w:rPr>
            </w:pPr>
          </w:p>
          <w:p w14:paraId="7509B248" w14:textId="77777777" w:rsidR="003271CA" w:rsidRPr="003271CA" w:rsidRDefault="003271CA" w:rsidP="003271CA">
            <w:pPr>
              <w:rPr>
                <w:rFonts w:ascii="Calibri" w:hAnsi="Calibri" w:cs="Calibri"/>
              </w:rPr>
            </w:pPr>
          </w:p>
          <w:p w14:paraId="10095E2F" w14:textId="77777777" w:rsidR="003271CA" w:rsidRPr="003271CA" w:rsidRDefault="003271CA" w:rsidP="003271CA">
            <w:pPr>
              <w:rPr>
                <w:rFonts w:ascii="Calibri" w:hAnsi="Calibri" w:cs="Calibri"/>
              </w:rPr>
            </w:pPr>
          </w:p>
          <w:p w14:paraId="526EE573" w14:textId="77777777" w:rsidR="003271CA" w:rsidRPr="003271CA" w:rsidRDefault="003271CA" w:rsidP="003271CA">
            <w:pPr>
              <w:spacing w:before="100" w:beforeAutospacing="1" w:after="100" w:afterAutospacing="1"/>
              <w:rPr>
                <w:rFonts w:ascii="Times New Roman" w:eastAsia="Times New Roman" w:hAnsi="Times New Roman" w:cs="Times New Roman"/>
                <w:kern w:val="0"/>
                <w:lang w:eastAsia="en-AU"/>
                <w14:ligatures w14:val="none"/>
              </w:rPr>
            </w:pPr>
          </w:p>
          <w:p w14:paraId="03654559" w14:textId="77777777" w:rsidR="003271CA" w:rsidRPr="003271CA" w:rsidRDefault="003271CA" w:rsidP="003271CA">
            <w:pPr>
              <w:rPr>
                <w:rFonts w:ascii="Calibri" w:hAnsi="Calibri" w:cs="Calibri"/>
              </w:rPr>
            </w:pPr>
          </w:p>
        </w:tc>
      </w:tr>
      <w:tr w:rsidR="003271CA" w:rsidRPr="003271CA" w14:paraId="277E3A6B" w14:textId="77777777" w:rsidTr="002E704B">
        <w:tc>
          <w:tcPr>
            <w:tcW w:w="7720" w:type="dxa"/>
            <w:tcBorders>
              <w:top w:val="nil"/>
              <w:left w:val="nil"/>
              <w:bottom w:val="nil"/>
              <w:right w:val="nil"/>
            </w:tcBorders>
          </w:tcPr>
          <w:p w14:paraId="38B09CCA" w14:textId="77777777" w:rsidR="003271CA" w:rsidRPr="003271CA" w:rsidRDefault="003271CA" w:rsidP="003271CA">
            <w:pPr>
              <w:jc w:val="center"/>
              <w:rPr>
                <w:rFonts w:ascii="Calibri" w:hAnsi="Calibri" w:cs="Calibri"/>
              </w:rPr>
            </w:pPr>
            <w:r w:rsidRPr="003271CA">
              <w:rPr>
                <w:noProof/>
              </w:rPr>
              <w:drawing>
                <wp:inline distT="0" distB="0" distL="0" distR="0" wp14:anchorId="661E66B8" wp14:editId="5834F57D">
                  <wp:extent cx="1390012" cy="597535"/>
                  <wp:effectExtent l="0" t="0" r="1270" b="0"/>
                  <wp:docPr id="20714020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79297" cy="678904"/>
                          </a:xfrm>
                          <a:prstGeom prst="rect">
                            <a:avLst/>
                          </a:prstGeom>
                          <a:noFill/>
                          <a:ln>
                            <a:noFill/>
                          </a:ln>
                        </pic:spPr>
                      </pic:pic>
                    </a:graphicData>
                  </a:graphic>
                </wp:inline>
              </w:drawing>
            </w:r>
          </w:p>
        </w:tc>
        <w:tc>
          <w:tcPr>
            <w:tcW w:w="1300" w:type="dxa"/>
            <w:tcBorders>
              <w:top w:val="nil"/>
              <w:left w:val="nil"/>
              <w:bottom w:val="nil"/>
              <w:right w:val="nil"/>
            </w:tcBorders>
          </w:tcPr>
          <w:p w14:paraId="6A7BB93D" w14:textId="77777777" w:rsidR="003271CA" w:rsidRPr="003271CA" w:rsidRDefault="003271CA" w:rsidP="003271CA">
            <w:pPr>
              <w:rPr>
                <w:rFonts w:ascii="Calibri" w:hAnsi="Calibri" w:cs="Calibri"/>
              </w:rPr>
            </w:pPr>
          </w:p>
        </w:tc>
      </w:tr>
    </w:tbl>
    <w:p w14:paraId="3093EBDF" w14:textId="77777777" w:rsidR="003271CA" w:rsidRPr="003271CA" w:rsidRDefault="003271CA" w:rsidP="003271CA">
      <w:pPr>
        <w:spacing w:after="0" w:line="240" w:lineRule="auto"/>
        <w:ind w:left="0" w:firstLine="0"/>
        <w:rPr>
          <w:rFonts w:ascii="Calibri" w:eastAsiaTheme="minorEastAsia" w:hAnsi="Calibri" w:cs="Calibri"/>
          <w:b/>
          <w:bCs/>
          <w:lang w:eastAsia="zh-CN"/>
        </w:rPr>
      </w:pPr>
      <w:r w:rsidRPr="003271CA">
        <w:rPr>
          <w:rFonts w:ascii="Calibri" w:eastAsiaTheme="minorEastAsia" w:hAnsi="Calibri" w:cs="Calibri"/>
          <w:b/>
          <w:bCs/>
          <w:lang w:eastAsia="zh-CN"/>
        </w:rPr>
        <w:t xml:space="preserve">                                              Total Vaccinations Over Time</w:t>
      </w:r>
    </w:p>
    <w:p w14:paraId="35CC8B0D"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02FF3EAE"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lang w:eastAsia="zh-CN"/>
        </w:rPr>
        <w:lastRenderedPageBreak/>
        <w:t>Vietnam had the highest total vaccinations per hundred people (270.24), while India had the lowest (155.31). However, when examining fully vaccinated people per hundred, Australia, Brazil, and Vietnam surpassed 80%, with India slightly behind at 67% as of December 2022.</w:t>
      </w:r>
    </w:p>
    <w:p w14:paraId="15143B3B" w14:textId="77777777" w:rsidR="003271CA" w:rsidRPr="003271CA" w:rsidRDefault="003271CA" w:rsidP="003271CA">
      <w:pPr>
        <w:spacing w:after="0" w:line="240" w:lineRule="auto"/>
        <w:ind w:left="0" w:firstLine="0"/>
        <w:rPr>
          <w:rFonts w:ascii="Calibri" w:eastAsiaTheme="minorEastAsia" w:hAnsi="Calibri" w:cs="Calibri"/>
          <w:lang w:eastAsia="zh-CN"/>
        </w:rPr>
      </w:pPr>
      <w:r w:rsidRPr="003271CA">
        <w:rPr>
          <w:rFonts w:ascii="Calibri" w:eastAsiaTheme="minorEastAsia" w:hAnsi="Calibri" w:cs="Calibri"/>
          <w:lang w:eastAsia="zh-CN"/>
        </w:rPr>
        <w:t>Noteworthy differences were observed in the total boosters administered per hundred. Australia led with 75%, whereas India lagged with only 15%.</w:t>
      </w:r>
    </w:p>
    <w:p w14:paraId="44310BBF" w14:textId="77777777" w:rsidR="003271CA" w:rsidRPr="003271CA" w:rsidRDefault="003271CA" w:rsidP="003271CA">
      <w:pPr>
        <w:spacing w:after="0" w:line="240" w:lineRule="auto"/>
        <w:ind w:left="0" w:firstLine="0"/>
        <w:rPr>
          <w:rFonts w:ascii="Calibri" w:eastAsiaTheme="minorEastAsia" w:hAnsi="Calibri" w:cs="Calibri"/>
          <w:lang w:eastAsia="zh-CN"/>
        </w:rPr>
      </w:pPr>
    </w:p>
    <w:p w14:paraId="289C698B" w14:textId="77777777" w:rsidR="003271CA" w:rsidRPr="003271CA" w:rsidRDefault="003271CA" w:rsidP="003271CA">
      <w:pPr>
        <w:ind w:left="0" w:firstLine="0"/>
        <w:rPr>
          <w:rFonts w:ascii="Calibri" w:eastAsiaTheme="minorEastAsia" w:hAnsi="Calibri" w:cs="Calibri"/>
          <w:lang w:eastAsia="zh-CN"/>
        </w:rPr>
      </w:pPr>
      <w:r w:rsidRPr="003271CA">
        <w:rPr>
          <w:rFonts w:ascii="Calibri" w:eastAsiaTheme="minorEastAsia" w:hAnsi="Calibri" w:cs="Calibri"/>
          <w:b/>
          <w:bCs/>
          <w:lang w:eastAsia="zh-CN"/>
        </w:rPr>
        <w:t>Conclusions</w:t>
      </w:r>
      <w:r w:rsidRPr="003271CA">
        <w:rPr>
          <w:rFonts w:ascii="Calibri" w:eastAsiaTheme="minorEastAsia" w:hAnsi="Calibri" w:cs="Calibri"/>
          <w:lang w:eastAsia="zh-CN"/>
        </w:rPr>
        <w:t>:</w:t>
      </w:r>
    </w:p>
    <w:p w14:paraId="1389B418"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Vaccination Peaks: All countries experienced vaccination peaks around mid-2021 to early 2022, indicating a common period of accelerated vaccination efforts.</w:t>
      </w:r>
    </w:p>
    <w:p w14:paraId="24CEB1D8"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Economic Disparities: India, with the highest population living in extreme poverty, faced unique challenges in its vaccination rollout.</w:t>
      </w:r>
    </w:p>
    <w:p w14:paraId="28897CFE"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Healthcare Infrastructure: India also exhibited the lowest number of hospital beds per 1,000 people, underscoring the potential strain on healthcare infrastructure.</w:t>
      </w:r>
    </w:p>
    <w:p w14:paraId="3D8CE7BA"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Investment Disparities: Brazil received the highest emergency healthcare investment, while Australia led in vaccine-specific investments, highlighting distinct priorities. Despite high emergency healthcare investment, Brazil faced challenges in reducing mortality rates, emphasising the complex interplay of factors in the healthcare landscape.</w:t>
      </w:r>
    </w:p>
    <w:p w14:paraId="61A2A109" w14:textId="77777777" w:rsidR="003271CA" w:rsidRPr="003271CA" w:rsidRDefault="003271CA" w:rsidP="003271CA">
      <w:pPr>
        <w:numPr>
          <w:ilvl w:val="0"/>
          <w:numId w:val="15"/>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Vaccination Coverage: Vietnam achieved the highest total vaccinations per hundred people, while Australia, Brazil, and Vietnam had similar rates of fully vaccinated individuals, contrasting with India's lower percentage.</w:t>
      </w:r>
    </w:p>
    <w:p w14:paraId="3708C7A3" w14:textId="77777777" w:rsidR="003271CA" w:rsidRPr="003271CA" w:rsidRDefault="003271CA" w:rsidP="003271CA">
      <w:pPr>
        <w:numPr>
          <w:ilvl w:val="0"/>
          <w:numId w:val="15"/>
        </w:numPr>
        <w:spacing w:after="240" w:line="240" w:lineRule="auto"/>
        <w:ind w:left="425" w:hanging="425"/>
        <w:rPr>
          <w:rFonts w:ascii="Calibri" w:eastAsiaTheme="minorEastAsia" w:hAnsi="Calibri" w:cs="Calibri"/>
          <w:lang w:eastAsia="zh-CN"/>
        </w:rPr>
      </w:pPr>
      <w:r w:rsidRPr="003271CA">
        <w:rPr>
          <w:rFonts w:ascii="Calibri" w:eastAsiaTheme="minorEastAsia" w:hAnsi="Calibri" w:cs="Calibri"/>
          <w:lang w:eastAsia="zh-CN"/>
        </w:rPr>
        <w:t>Booster Disparities: Notable differences in booster administration were observed, with Australia leading at 75%, emphasising variations in countries' approaches to addressing evolving health concerns.</w:t>
      </w:r>
    </w:p>
    <w:p w14:paraId="66DF8B3C" w14:textId="77777777" w:rsidR="003271CA" w:rsidRPr="003271CA" w:rsidRDefault="003271CA" w:rsidP="003271CA">
      <w:pPr>
        <w:spacing w:line="240" w:lineRule="auto"/>
        <w:ind w:left="0" w:firstLine="0"/>
        <w:rPr>
          <w:rFonts w:ascii="Calibri" w:eastAsiaTheme="minorEastAsia" w:hAnsi="Calibri" w:cs="Calibri"/>
          <w:lang w:eastAsia="zh-CN"/>
        </w:rPr>
      </w:pPr>
      <w:r w:rsidRPr="003271CA">
        <w:rPr>
          <w:rFonts w:ascii="Calibri" w:eastAsiaTheme="minorEastAsia" w:hAnsi="Calibri" w:cs="Calibri"/>
          <w:b/>
          <w:bCs/>
          <w:lang w:eastAsia="zh-CN"/>
        </w:rPr>
        <w:t>Key Takeaways</w:t>
      </w:r>
      <w:r w:rsidRPr="003271CA">
        <w:rPr>
          <w:rFonts w:ascii="Calibri" w:eastAsiaTheme="minorEastAsia" w:hAnsi="Calibri" w:cs="Calibri"/>
          <w:lang w:eastAsia="zh-CN"/>
        </w:rPr>
        <w:t>:</w:t>
      </w:r>
    </w:p>
    <w:p w14:paraId="28ED6087"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 xml:space="preserve">Divergent Economic Impact: Economic conditions influence vaccination strategies, with variations </w:t>
      </w:r>
    </w:p>
    <w:p w14:paraId="359CEBD1"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Infrastructure Challenges: Disparities in healthcare infrastructure may impact a country's ability to manage vaccination campaigns effectively.</w:t>
      </w:r>
    </w:p>
    <w:p w14:paraId="600F836C"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Regional Strategies: Each country adopts unique vaccination strategies, reflected in booster administration rates.</w:t>
      </w:r>
    </w:p>
    <w:p w14:paraId="4E319F8C"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Global Collaboration: The study underscores the importance of global collaboration to address health disparities and ensure comprehensive vaccination coverage.</w:t>
      </w:r>
    </w:p>
    <w:p w14:paraId="60C2AB7A" w14:textId="77777777" w:rsidR="003271CA" w:rsidRPr="003271CA" w:rsidRDefault="003271CA" w:rsidP="003271CA">
      <w:pPr>
        <w:numPr>
          <w:ilvl w:val="0"/>
          <w:numId w:val="16"/>
        </w:numPr>
        <w:spacing w:after="0" w:line="240" w:lineRule="auto"/>
        <w:ind w:left="426" w:hanging="426"/>
        <w:rPr>
          <w:rFonts w:ascii="Calibri" w:eastAsiaTheme="minorEastAsia" w:hAnsi="Calibri" w:cs="Calibri"/>
          <w:lang w:eastAsia="zh-CN"/>
        </w:rPr>
      </w:pPr>
      <w:r w:rsidRPr="003271CA">
        <w:rPr>
          <w:rFonts w:ascii="Calibri" w:eastAsiaTheme="minorEastAsia" w:hAnsi="Calibri" w:cs="Calibri"/>
          <w:lang w:eastAsia="zh-CN"/>
        </w:rPr>
        <w:t>Policy Implications: Policymakers should consider economic and healthcare infrastructure factors when formulating effective vaccination strategies.</w:t>
      </w:r>
    </w:p>
    <w:p w14:paraId="47216FE9" w14:textId="27395D8F" w:rsidR="00CC52AE" w:rsidRPr="003271CA" w:rsidRDefault="00CC52AE" w:rsidP="00CC52AE">
      <w:pPr>
        <w:ind w:left="0" w:firstLine="0"/>
        <w:jc w:val="both"/>
        <w:rPr>
          <w:rFonts w:ascii="Calibri" w:hAnsi="Calibri" w:cs="Calibri"/>
          <w:u w:val="single"/>
        </w:rPr>
      </w:pPr>
    </w:p>
    <w:sectPr w:rsidR="00CC52AE" w:rsidRPr="003271CA" w:rsidSect="004C611C">
      <w:pgSz w:w="11906" w:h="16838"/>
      <w:pgMar w:top="964" w:right="1440" w:bottom="964"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Nunito">
    <w:charset w:val="00"/>
    <w:family w:val="auto"/>
    <w:pitch w:val="variable"/>
    <w:sig w:usb0="A00002FF" w:usb1="5000204B" w:usb2="00000000" w:usb3="00000000" w:csb0="00000197"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130A2"/>
    <w:multiLevelType w:val="hybridMultilevel"/>
    <w:tmpl w:val="D66A5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755E66"/>
    <w:multiLevelType w:val="multilevel"/>
    <w:tmpl w:val="5F4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E375AE"/>
    <w:multiLevelType w:val="multilevel"/>
    <w:tmpl w:val="B0AA111E"/>
    <w:lvl w:ilvl="0">
      <w:start w:val="1"/>
      <w:numFmt w:val="decimal"/>
      <w:lvlText w:val="%1."/>
      <w:lvlJc w:val="left"/>
      <w:pPr>
        <w:tabs>
          <w:tab w:val="num" w:pos="928"/>
        </w:tabs>
        <w:ind w:left="928"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4D7462"/>
    <w:multiLevelType w:val="multilevel"/>
    <w:tmpl w:val="5F4C6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247A82"/>
    <w:multiLevelType w:val="multilevel"/>
    <w:tmpl w:val="19F08E32"/>
    <w:styleLink w:val="IndentStyle"/>
    <w:lvl w:ilvl="0">
      <w:start w:val="1"/>
      <w:numFmt w:val="bullet"/>
      <w:lvlText w:val=""/>
      <w:lvlJc w:val="left"/>
      <w:pPr>
        <w:ind w:left="425" w:hanging="425"/>
      </w:pPr>
      <w:rPr>
        <w:rFonts w:ascii="Wingdings 2" w:hAnsi="Wingdings 2" w:cs="Times New Roman" w:hint="default"/>
        <w:color w:val="auto"/>
        <w:sz w:val="36"/>
      </w:rPr>
    </w:lvl>
    <w:lvl w:ilvl="1">
      <w:start w:val="1"/>
      <w:numFmt w:val="bullet"/>
      <w:lvlText w:val=""/>
      <w:lvlJc w:val="left"/>
      <w:pPr>
        <w:ind w:left="851" w:hanging="426"/>
      </w:pPr>
      <w:rPr>
        <w:rFonts w:ascii="Wingdings 2" w:hAnsi="Wingdings 2" w:hint="default"/>
        <w:color w:val="auto"/>
        <w:sz w:val="36"/>
      </w:rPr>
    </w:lvl>
    <w:lvl w:ilvl="2">
      <w:start w:val="1"/>
      <w:numFmt w:val="bullet"/>
      <w:lvlText w:val=""/>
      <w:lvlJc w:val="left"/>
      <w:pPr>
        <w:ind w:left="1276" w:hanging="425"/>
      </w:pPr>
      <w:rPr>
        <w:rFonts w:ascii="Wingdings 2" w:hAnsi="Wingdings 2" w:hint="default"/>
        <w:color w:val="auto"/>
        <w:sz w:val="36"/>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3615D74"/>
    <w:multiLevelType w:val="multilevel"/>
    <w:tmpl w:val="C022766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6" w15:restartNumberingAfterBreak="0">
    <w:nsid w:val="442626EA"/>
    <w:multiLevelType w:val="hybridMultilevel"/>
    <w:tmpl w:val="DD8A9A04"/>
    <w:lvl w:ilvl="0" w:tplc="81342C74">
      <w:start w:val="3"/>
      <w:numFmt w:val="decimal"/>
      <w:lvlText w:val="%1"/>
      <w:lvlJc w:val="left"/>
      <w:pPr>
        <w:ind w:left="785" w:hanging="360"/>
      </w:pPr>
      <w:rPr>
        <w:rFonts w:hint="default"/>
      </w:rPr>
    </w:lvl>
    <w:lvl w:ilvl="1" w:tplc="0C090019" w:tentative="1">
      <w:start w:val="1"/>
      <w:numFmt w:val="lowerLetter"/>
      <w:lvlText w:val="%2."/>
      <w:lvlJc w:val="left"/>
      <w:pPr>
        <w:ind w:left="1505" w:hanging="360"/>
      </w:pPr>
    </w:lvl>
    <w:lvl w:ilvl="2" w:tplc="0C09001B" w:tentative="1">
      <w:start w:val="1"/>
      <w:numFmt w:val="lowerRoman"/>
      <w:lvlText w:val="%3."/>
      <w:lvlJc w:val="right"/>
      <w:pPr>
        <w:ind w:left="2225" w:hanging="180"/>
      </w:pPr>
    </w:lvl>
    <w:lvl w:ilvl="3" w:tplc="0C09000F" w:tentative="1">
      <w:start w:val="1"/>
      <w:numFmt w:val="decimal"/>
      <w:lvlText w:val="%4."/>
      <w:lvlJc w:val="left"/>
      <w:pPr>
        <w:ind w:left="2945" w:hanging="360"/>
      </w:pPr>
    </w:lvl>
    <w:lvl w:ilvl="4" w:tplc="0C090019" w:tentative="1">
      <w:start w:val="1"/>
      <w:numFmt w:val="lowerLetter"/>
      <w:lvlText w:val="%5."/>
      <w:lvlJc w:val="left"/>
      <w:pPr>
        <w:ind w:left="3665" w:hanging="360"/>
      </w:pPr>
    </w:lvl>
    <w:lvl w:ilvl="5" w:tplc="0C09001B" w:tentative="1">
      <w:start w:val="1"/>
      <w:numFmt w:val="lowerRoman"/>
      <w:lvlText w:val="%6."/>
      <w:lvlJc w:val="right"/>
      <w:pPr>
        <w:ind w:left="4385" w:hanging="180"/>
      </w:pPr>
    </w:lvl>
    <w:lvl w:ilvl="6" w:tplc="0C09000F" w:tentative="1">
      <w:start w:val="1"/>
      <w:numFmt w:val="decimal"/>
      <w:lvlText w:val="%7."/>
      <w:lvlJc w:val="left"/>
      <w:pPr>
        <w:ind w:left="5105" w:hanging="360"/>
      </w:pPr>
    </w:lvl>
    <w:lvl w:ilvl="7" w:tplc="0C090019" w:tentative="1">
      <w:start w:val="1"/>
      <w:numFmt w:val="lowerLetter"/>
      <w:lvlText w:val="%8."/>
      <w:lvlJc w:val="left"/>
      <w:pPr>
        <w:ind w:left="5825" w:hanging="360"/>
      </w:pPr>
    </w:lvl>
    <w:lvl w:ilvl="8" w:tplc="0C09001B" w:tentative="1">
      <w:start w:val="1"/>
      <w:numFmt w:val="lowerRoman"/>
      <w:lvlText w:val="%9."/>
      <w:lvlJc w:val="right"/>
      <w:pPr>
        <w:ind w:left="6545" w:hanging="180"/>
      </w:pPr>
    </w:lvl>
  </w:abstractNum>
  <w:abstractNum w:abstractNumId="7" w15:restartNumberingAfterBreak="0">
    <w:nsid w:val="50F20F0E"/>
    <w:multiLevelType w:val="multilevel"/>
    <w:tmpl w:val="0C09001D"/>
    <w:styleLink w:val="Numbers"/>
    <w:lvl w:ilvl="0">
      <w:start w:val="1"/>
      <w:numFmt w:val="decimal"/>
      <w:lvlText w:val="%1)"/>
      <w:lvlJc w:val="left"/>
      <w:pPr>
        <w:ind w:left="360" w:hanging="360"/>
      </w:pPr>
      <w:rPr>
        <w:rFonts w:asciiTheme="minorHAnsi" w:hAnsiTheme="minorHAnsi"/>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252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5AF705A0"/>
    <w:multiLevelType w:val="hybridMultilevel"/>
    <w:tmpl w:val="E8546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009003C"/>
    <w:multiLevelType w:val="multilevel"/>
    <w:tmpl w:val="69F44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01E6EB7"/>
    <w:multiLevelType w:val="multilevel"/>
    <w:tmpl w:val="0C09001D"/>
    <w:styleLink w:val="Style1"/>
    <w:lvl w:ilvl="0">
      <w:start w:val="1"/>
      <w:numFmt w:val="bullet"/>
      <w:lvlText w:val=""/>
      <w:lvlJc w:val="left"/>
      <w:pPr>
        <w:ind w:left="360" w:hanging="360"/>
      </w:pPr>
      <w:rPr>
        <w:rFonts w:ascii="Wingdings 2" w:hAnsi="Wingdings 2" w:hint="default"/>
        <w:b/>
        <w:color w:val="auto"/>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7D114C9C"/>
    <w:multiLevelType w:val="multilevel"/>
    <w:tmpl w:val="7528F7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1522134">
    <w:abstractNumId w:val="4"/>
  </w:num>
  <w:num w:numId="2" w16cid:durableId="493959753">
    <w:abstractNumId w:val="4"/>
  </w:num>
  <w:num w:numId="3" w16cid:durableId="1017316216">
    <w:abstractNumId w:val="4"/>
  </w:num>
  <w:num w:numId="4" w16cid:durableId="1999992336">
    <w:abstractNumId w:val="4"/>
  </w:num>
  <w:num w:numId="5" w16cid:durableId="303120471">
    <w:abstractNumId w:val="10"/>
  </w:num>
  <w:num w:numId="6" w16cid:durableId="387459065">
    <w:abstractNumId w:val="4"/>
  </w:num>
  <w:num w:numId="7" w16cid:durableId="1853640139">
    <w:abstractNumId w:val="7"/>
  </w:num>
  <w:num w:numId="8" w16cid:durableId="388113527">
    <w:abstractNumId w:val="9"/>
  </w:num>
  <w:num w:numId="9" w16cid:durableId="1744450182">
    <w:abstractNumId w:val="3"/>
  </w:num>
  <w:num w:numId="10" w16cid:durableId="1005590769">
    <w:abstractNumId w:val="11"/>
  </w:num>
  <w:num w:numId="11" w16cid:durableId="1335105894">
    <w:abstractNumId w:val="1"/>
  </w:num>
  <w:num w:numId="12" w16cid:durableId="2053071812">
    <w:abstractNumId w:val="5"/>
  </w:num>
  <w:num w:numId="13" w16cid:durableId="1890148800">
    <w:abstractNumId w:val="6"/>
  </w:num>
  <w:num w:numId="14" w16cid:durableId="279455935">
    <w:abstractNumId w:val="2"/>
  </w:num>
  <w:num w:numId="15" w16cid:durableId="1924340910">
    <w:abstractNumId w:val="0"/>
  </w:num>
  <w:num w:numId="16" w16cid:durableId="164693086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YxMzMxMTU2NDAyNrBU0lEKTi0uzszPAykwqQUAzXGyhiwAAAA="/>
  </w:docVars>
  <w:rsids>
    <w:rsidRoot w:val="008F78B3"/>
    <w:rsid w:val="000A265E"/>
    <w:rsid w:val="00144BDC"/>
    <w:rsid w:val="001A77C7"/>
    <w:rsid w:val="003271CA"/>
    <w:rsid w:val="00373A09"/>
    <w:rsid w:val="00391BB0"/>
    <w:rsid w:val="003A1E08"/>
    <w:rsid w:val="004C611C"/>
    <w:rsid w:val="004F30FA"/>
    <w:rsid w:val="005547EF"/>
    <w:rsid w:val="005761ED"/>
    <w:rsid w:val="006E4BE3"/>
    <w:rsid w:val="00785F50"/>
    <w:rsid w:val="00882FAD"/>
    <w:rsid w:val="008F78B3"/>
    <w:rsid w:val="009746D1"/>
    <w:rsid w:val="00A964BE"/>
    <w:rsid w:val="00B27B91"/>
    <w:rsid w:val="00BA47AA"/>
    <w:rsid w:val="00CC52AE"/>
    <w:rsid w:val="00D244C0"/>
    <w:rsid w:val="00D4799E"/>
    <w:rsid w:val="00D603CB"/>
    <w:rsid w:val="00E61E92"/>
    <w:rsid w:val="00E910E3"/>
    <w:rsid w:val="00EA5A92"/>
    <w:rsid w:val="00FB6A58"/>
    <w:rsid w:val="00FC004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AC3464"/>
  <w15:chartTrackingRefBased/>
  <w15:docId w15:val="{FEAC9B18-F25E-4412-98FA-DC47984FE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AU" w:eastAsia="en-US" w:bidi="ar-SA"/>
        <w14:ligatures w14:val="standardContextual"/>
      </w:rPr>
    </w:rPrDefault>
    <w:pPrDefault>
      <w:pPr>
        <w:spacing w:after="120" w:line="264" w:lineRule="auto"/>
        <w:ind w:left="850" w:hanging="42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47AA"/>
  </w:style>
  <w:style w:type="paragraph" w:styleId="Heading1">
    <w:name w:val="heading 1"/>
    <w:basedOn w:val="Normal"/>
    <w:next w:val="Normal"/>
    <w:link w:val="Heading1Char"/>
    <w:uiPriority w:val="9"/>
    <w:qFormat/>
    <w:rsid w:val="008F78B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F78B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F78B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F78B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F78B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F78B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F78B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F78B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F78B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IndentStyle">
    <w:name w:val="Indent Style"/>
    <w:uiPriority w:val="99"/>
    <w:rsid w:val="00BA47AA"/>
    <w:pPr>
      <w:numPr>
        <w:numId w:val="1"/>
      </w:numPr>
    </w:pPr>
  </w:style>
  <w:style w:type="numbering" w:customStyle="1" w:styleId="Style1">
    <w:name w:val="Style1"/>
    <w:uiPriority w:val="99"/>
    <w:rsid w:val="00D244C0"/>
    <w:pPr>
      <w:numPr>
        <w:numId w:val="5"/>
      </w:numPr>
    </w:pPr>
  </w:style>
  <w:style w:type="numbering" w:customStyle="1" w:styleId="Numbers">
    <w:name w:val="Numbers"/>
    <w:uiPriority w:val="99"/>
    <w:rsid w:val="00D4799E"/>
    <w:pPr>
      <w:numPr>
        <w:numId w:val="7"/>
      </w:numPr>
    </w:pPr>
  </w:style>
  <w:style w:type="character" w:customStyle="1" w:styleId="Heading1Char">
    <w:name w:val="Heading 1 Char"/>
    <w:basedOn w:val="DefaultParagraphFont"/>
    <w:link w:val="Heading1"/>
    <w:uiPriority w:val="9"/>
    <w:rsid w:val="008F78B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F78B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F78B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F78B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F78B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F78B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F78B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F78B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F78B3"/>
    <w:rPr>
      <w:rFonts w:eastAsiaTheme="majorEastAsia" w:cstheme="majorBidi"/>
      <w:color w:val="272727" w:themeColor="text1" w:themeTint="D8"/>
    </w:rPr>
  </w:style>
  <w:style w:type="paragraph" w:styleId="Title">
    <w:name w:val="Title"/>
    <w:basedOn w:val="Normal"/>
    <w:next w:val="Normal"/>
    <w:link w:val="TitleChar"/>
    <w:uiPriority w:val="10"/>
    <w:qFormat/>
    <w:rsid w:val="008F78B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78B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F78B3"/>
    <w:pPr>
      <w:numPr>
        <w:ilvl w:val="1"/>
      </w:numPr>
      <w:spacing w:after="160"/>
      <w:ind w:left="850" w:hanging="425"/>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F78B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F78B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F78B3"/>
    <w:rPr>
      <w:i/>
      <w:iCs/>
      <w:color w:val="404040" w:themeColor="text1" w:themeTint="BF"/>
    </w:rPr>
  </w:style>
  <w:style w:type="paragraph" w:styleId="ListParagraph">
    <w:name w:val="List Paragraph"/>
    <w:basedOn w:val="Normal"/>
    <w:uiPriority w:val="34"/>
    <w:qFormat/>
    <w:rsid w:val="008F78B3"/>
    <w:pPr>
      <w:ind w:left="720"/>
      <w:contextualSpacing/>
    </w:pPr>
  </w:style>
  <w:style w:type="character" w:styleId="IntenseEmphasis">
    <w:name w:val="Intense Emphasis"/>
    <w:basedOn w:val="DefaultParagraphFont"/>
    <w:uiPriority w:val="21"/>
    <w:qFormat/>
    <w:rsid w:val="008F78B3"/>
    <w:rPr>
      <w:i/>
      <w:iCs/>
      <w:color w:val="0F4761" w:themeColor="accent1" w:themeShade="BF"/>
    </w:rPr>
  </w:style>
  <w:style w:type="paragraph" w:styleId="IntenseQuote">
    <w:name w:val="Intense Quote"/>
    <w:basedOn w:val="Normal"/>
    <w:next w:val="Normal"/>
    <w:link w:val="IntenseQuoteChar"/>
    <w:uiPriority w:val="30"/>
    <w:qFormat/>
    <w:rsid w:val="008F78B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F78B3"/>
    <w:rPr>
      <w:i/>
      <w:iCs/>
      <w:color w:val="0F4761" w:themeColor="accent1" w:themeShade="BF"/>
    </w:rPr>
  </w:style>
  <w:style w:type="character" w:styleId="IntenseReference">
    <w:name w:val="Intense Reference"/>
    <w:basedOn w:val="DefaultParagraphFont"/>
    <w:uiPriority w:val="32"/>
    <w:qFormat/>
    <w:rsid w:val="008F78B3"/>
    <w:rPr>
      <w:b/>
      <w:bCs/>
      <w:smallCaps/>
      <w:color w:val="0F4761" w:themeColor="accent1" w:themeShade="BF"/>
      <w:spacing w:val="5"/>
    </w:rPr>
  </w:style>
  <w:style w:type="paragraph" w:styleId="NormalWeb">
    <w:name w:val="Normal (Web)"/>
    <w:basedOn w:val="Normal"/>
    <w:uiPriority w:val="99"/>
    <w:semiHidden/>
    <w:unhideWhenUsed/>
    <w:rsid w:val="008F78B3"/>
    <w:pPr>
      <w:spacing w:before="100" w:beforeAutospacing="1" w:after="100" w:afterAutospacing="1" w:line="240" w:lineRule="auto"/>
      <w:ind w:left="0" w:firstLine="0"/>
    </w:pPr>
    <w:rPr>
      <w:rFonts w:ascii="Times New Roman" w:eastAsia="Times New Roman" w:hAnsi="Times New Roman" w:cs="Times New Roman"/>
      <w:kern w:val="0"/>
      <w:lang w:eastAsia="en-AU"/>
      <w14:ligatures w14:val="none"/>
    </w:rPr>
  </w:style>
  <w:style w:type="character" w:styleId="Hyperlink">
    <w:name w:val="Hyperlink"/>
    <w:basedOn w:val="DefaultParagraphFont"/>
    <w:uiPriority w:val="99"/>
    <w:unhideWhenUsed/>
    <w:rsid w:val="004F30FA"/>
    <w:rPr>
      <w:color w:val="467886" w:themeColor="hyperlink"/>
      <w:u w:val="single"/>
    </w:rPr>
  </w:style>
  <w:style w:type="table" w:styleId="TableGrid">
    <w:name w:val="Table Grid"/>
    <w:basedOn w:val="TableNormal"/>
    <w:uiPriority w:val="39"/>
    <w:rsid w:val="005547EF"/>
    <w:pPr>
      <w:spacing w:after="0" w:line="240" w:lineRule="auto"/>
      <w:ind w:left="0" w:firstLine="0"/>
    </w:pPr>
    <w:rPr>
      <w:rFonts w:ascii="Arial" w:eastAsia="Arial" w:hAnsi="Arial" w:cs="Arial"/>
      <w:kern w:val="0"/>
      <w:sz w:val="22"/>
      <w:szCs w:val="22"/>
      <w:lang w:val="en" w:eastAsia="en-AU"/>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C52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C52AE"/>
    <w:rPr>
      <w:b/>
      <w:bCs/>
    </w:rPr>
  </w:style>
  <w:style w:type="paragraph" w:styleId="z-TopofForm">
    <w:name w:val="HTML Top of Form"/>
    <w:basedOn w:val="Normal"/>
    <w:next w:val="Normal"/>
    <w:link w:val="z-TopofFormChar"/>
    <w:hidden/>
    <w:uiPriority w:val="99"/>
    <w:semiHidden/>
    <w:unhideWhenUsed/>
    <w:rsid w:val="00CC52AE"/>
    <w:pPr>
      <w:pBdr>
        <w:bottom w:val="single" w:sz="6" w:space="1" w:color="auto"/>
      </w:pBdr>
      <w:spacing w:after="0" w:line="240" w:lineRule="auto"/>
      <w:ind w:left="0" w:firstLine="0"/>
      <w:jc w:val="center"/>
    </w:pPr>
    <w:rPr>
      <w:rFonts w:ascii="Arial" w:eastAsia="Times New Roman" w:hAnsi="Arial" w:cs="Arial"/>
      <w:vanish/>
      <w:kern w:val="0"/>
      <w:sz w:val="16"/>
      <w:szCs w:val="16"/>
      <w:lang w:eastAsia="en-AU"/>
      <w14:ligatures w14:val="none"/>
    </w:rPr>
  </w:style>
  <w:style w:type="character" w:customStyle="1" w:styleId="z-TopofFormChar">
    <w:name w:val="z-Top of Form Char"/>
    <w:basedOn w:val="DefaultParagraphFont"/>
    <w:link w:val="z-TopofForm"/>
    <w:uiPriority w:val="99"/>
    <w:semiHidden/>
    <w:rsid w:val="00CC52AE"/>
    <w:rPr>
      <w:rFonts w:ascii="Arial" w:eastAsia="Times New Roman" w:hAnsi="Arial" w:cs="Arial"/>
      <w:vanish/>
      <w:kern w:val="0"/>
      <w:sz w:val="16"/>
      <w:szCs w:val="16"/>
      <w:lang w:eastAsia="en-AU"/>
      <w14:ligatures w14:val="none"/>
    </w:rPr>
  </w:style>
  <w:style w:type="table" w:customStyle="1" w:styleId="TableGrid2">
    <w:name w:val="Table Grid2"/>
    <w:basedOn w:val="TableNormal"/>
    <w:next w:val="TableGrid"/>
    <w:uiPriority w:val="39"/>
    <w:rsid w:val="003271CA"/>
    <w:pPr>
      <w:spacing w:after="0" w:line="240" w:lineRule="auto"/>
      <w:ind w:left="0" w:firstLine="0"/>
    </w:pPr>
    <w:rPr>
      <w:rFonts w:eastAsiaTheme="minorEastAsia"/>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2399">
      <w:bodyDiv w:val="1"/>
      <w:marLeft w:val="0"/>
      <w:marRight w:val="0"/>
      <w:marTop w:val="0"/>
      <w:marBottom w:val="0"/>
      <w:divBdr>
        <w:top w:val="none" w:sz="0" w:space="0" w:color="auto"/>
        <w:left w:val="none" w:sz="0" w:space="0" w:color="auto"/>
        <w:bottom w:val="none" w:sz="0" w:space="0" w:color="auto"/>
        <w:right w:val="none" w:sz="0" w:space="0" w:color="auto"/>
      </w:divBdr>
      <w:divsChild>
        <w:div w:id="1528714970">
          <w:marLeft w:val="0"/>
          <w:marRight w:val="0"/>
          <w:marTop w:val="0"/>
          <w:marBottom w:val="0"/>
          <w:divBdr>
            <w:top w:val="none" w:sz="0" w:space="0" w:color="auto"/>
            <w:left w:val="none" w:sz="0" w:space="0" w:color="auto"/>
            <w:bottom w:val="none" w:sz="0" w:space="0" w:color="auto"/>
            <w:right w:val="none" w:sz="0" w:space="0" w:color="auto"/>
          </w:divBdr>
          <w:divsChild>
            <w:div w:id="20473228">
              <w:marLeft w:val="0"/>
              <w:marRight w:val="0"/>
              <w:marTop w:val="0"/>
              <w:marBottom w:val="0"/>
              <w:divBdr>
                <w:top w:val="none" w:sz="0" w:space="0" w:color="auto"/>
                <w:left w:val="none" w:sz="0" w:space="0" w:color="auto"/>
                <w:bottom w:val="none" w:sz="0" w:space="0" w:color="auto"/>
                <w:right w:val="none" w:sz="0" w:space="0" w:color="auto"/>
              </w:divBdr>
              <w:divsChild>
                <w:div w:id="919631824">
                  <w:marLeft w:val="0"/>
                  <w:marRight w:val="0"/>
                  <w:marTop w:val="0"/>
                  <w:marBottom w:val="0"/>
                  <w:divBdr>
                    <w:top w:val="none" w:sz="0" w:space="0" w:color="auto"/>
                    <w:left w:val="none" w:sz="0" w:space="0" w:color="auto"/>
                    <w:bottom w:val="none" w:sz="0" w:space="0" w:color="auto"/>
                    <w:right w:val="none" w:sz="0" w:space="0" w:color="auto"/>
                  </w:divBdr>
                  <w:divsChild>
                    <w:div w:id="1544439337">
                      <w:marLeft w:val="0"/>
                      <w:marRight w:val="0"/>
                      <w:marTop w:val="0"/>
                      <w:marBottom w:val="0"/>
                      <w:divBdr>
                        <w:top w:val="none" w:sz="0" w:space="0" w:color="auto"/>
                        <w:left w:val="none" w:sz="0" w:space="0" w:color="auto"/>
                        <w:bottom w:val="none" w:sz="0" w:space="0" w:color="auto"/>
                        <w:right w:val="none" w:sz="0" w:space="0" w:color="auto"/>
                      </w:divBdr>
                      <w:divsChild>
                        <w:div w:id="2091466612">
                          <w:marLeft w:val="0"/>
                          <w:marRight w:val="0"/>
                          <w:marTop w:val="0"/>
                          <w:marBottom w:val="0"/>
                          <w:divBdr>
                            <w:top w:val="none" w:sz="0" w:space="0" w:color="auto"/>
                            <w:left w:val="none" w:sz="0" w:space="0" w:color="auto"/>
                            <w:bottom w:val="none" w:sz="0" w:space="0" w:color="auto"/>
                            <w:right w:val="none" w:sz="0" w:space="0" w:color="auto"/>
                          </w:divBdr>
                          <w:divsChild>
                            <w:div w:id="884680266">
                              <w:marLeft w:val="-240"/>
                              <w:marRight w:val="-120"/>
                              <w:marTop w:val="0"/>
                              <w:marBottom w:val="0"/>
                              <w:divBdr>
                                <w:top w:val="none" w:sz="0" w:space="0" w:color="auto"/>
                                <w:left w:val="none" w:sz="0" w:space="0" w:color="auto"/>
                                <w:bottom w:val="none" w:sz="0" w:space="0" w:color="auto"/>
                                <w:right w:val="none" w:sz="0" w:space="0" w:color="auto"/>
                              </w:divBdr>
                              <w:divsChild>
                                <w:div w:id="829442128">
                                  <w:marLeft w:val="0"/>
                                  <w:marRight w:val="0"/>
                                  <w:marTop w:val="0"/>
                                  <w:marBottom w:val="60"/>
                                  <w:divBdr>
                                    <w:top w:val="none" w:sz="0" w:space="0" w:color="auto"/>
                                    <w:left w:val="none" w:sz="0" w:space="0" w:color="auto"/>
                                    <w:bottom w:val="none" w:sz="0" w:space="0" w:color="auto"/>
                                    <w:right w:val="none" w:sz="0" w:space="0" w:color="auto"/>
                                  </w:divBdr>
                                  <w:divsChild>
                                    <w:div w:id="1880241047">
                                      <w:marLeft w:val="0"/>
                                      <w:marRight w:val="0"/>
                                      <w:marTop w:val="0"/>
                                      <w:marBottom w:val="0"/>
                                      <w:divBdr>
                                        <w:top w:val="none" w:sz="0" w:space="0" w:color="auto"/>
                                        <w:left w:val="none" w:sz="0" w:space="0" w:color="auto"/>
                                        <w:bottom w:val="none" w:sz="0" w:space="0" w:color="auto"/>
                                        <w:right w:val="none" w:sz="0" w:space="0" w:color="auto"/>
                                      </w:divBdr>
                                      <w:divsChild>
                                        <w:div w:id="995498162">
                                          <w:marLeft w:val="0"/>
                                          <w:marRight w:val="0"/>
                                          <w:marTop w:val="0"/>
                                          <w:marBottom w:val="0"/>
                                          <w:divBdr>
                                            <w:top w:val="none" w:sz="0" w:space="0" w:color="auto"/>
                                            <w:left w:val="none" w:sz="0" w:space="0" w:color="auto"/>
                                            <w:bottom w:val="none" w:sz="0" w:space="0" w:color="auto"/>
                                            <w:right w:val="none" w:sz="0" w:space="0" w:color="auto"/>
                                          </w:divBdr>
                                          <w:divsChild>
                                            <w:div w:id="1995910719">
                                              <w:marLeft w:val="0"/>
                                              <w:marRight w:val="0"/>
                                              <w:marTop w:val="0"/>
                                              <w:marBottom w:val="0"/>
                                              <w:divBdr>
                                                <w:top w:val="none" w:sz="0" w:space="0" w:color="auto"/>
                                                <w:left w:val="none" w:sz="0" w:space="0" w:color="auto"/>
                                                <w:bottom w:val="none" w:sz="0" w:space="0" w:color="auto"/>
                                                <w:right w:val="none" w:sz="0" w:space="0" w:color="auto"/>
                                              </w:divBdr>
                                              <w:divsChild>
                                                <w:div w:id="620378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80102082">
          <w:marLeft w:val="0"/>
          <w:marRight w:val="0"/>
          <w:marTop w:val="0"/>
          <w:marBottom w:val="0"/>
          <w:divBdr>
            <w:top w:val="none" w:sz="0" w:space="0" w:color="auto"/>
            <w:left w:val="none" w:sz="0" w:space="0" w:color="auto"/>
            <w:bottom w:val="none" w:sz="0" w:space="0" w:color="auto"/>
            <w:right w:val="none" w:sz="0" w:space="0" w:color="auto"/>
          </w:divBdr>
          <w:divsChild>
            <w:div w:id="1437864856">
              <w:marLeft w:val="0"/>
              <w:marRight w:val="0"/>
              <w:marTop w:val="0"/>
              <w:marBottom w:val="360"/>
              <w:divBdr>
                <w:top w:val="none" w:sz="0" w:space="0" w:color="auto"/>
                <w:left w:val="none" w:sz="0" w:space="0" w:color="auto"/>
                <w:bottom w:val="none" w:sz="0" w:space="0" w:color="auto"/>
                <w:right w:val="none" w:sz="0" w:space="0" w:color="auto"/>
              </w:divBdr>
              <w:divsChild>
                <w:div w:id="627511279">
                  <w:marLeft w:val="0"/>
                  <w:marRight w:val="0"/>
                  <w:marTop w:val="0"/>
                  <w:marBottom w:val="0"/>
                  <w:divBdr>
                    <w:top w:val="none" w:sz="0" w:space="0" w:color="auto"/>
                    <w:left w:val="none" w:sz="0" w:space="0" w:color="auto"/>
                    <w:bottom w:val="none" w:sz="0" w:space="0" w:color="auto"/>
                    <w:right w:val="none" w:sz="0" w:space="0" w:color="auto"/>
                  </w:divBdr>
                  <w:divsChild>
                    <w:div w:id="743458255">
                      <w:marLeft w:val="0"/>
                      <w:marRight w:val="0"/>
                      <w:marTop w:val="0"/>
                      <w:marBottom w:val="0"/>
                      <w:divBdr>
                        <w:top w:val="none" w:sz="0" w:space="0" w:color="auto"/>
                        <w:left w:val="none" w:sz="0" w:space="0" w:color="auto"/>
                        <w:bottom w:val="none" w:sz="0" w:space="0" w:color="auto"/>
                        <w:right w:val="none" w:sz="0" w:space="0" w:color="auto"/>
                      </w:divBdr>
                      <w:divsChild>
                        <w:div w:id="669915125">
                          <w:marLeft w:val="0"/>
                          <w:marRight w:val="0"/>
                          <w:marTop w:val="0"/>
                          <w:marBottom w:val="0"/>
                          <w:divBdr>
                            <w:top w:val="none" w:sz="0" w:space="0" w:color="auto"/>
                            <w:left w:val="none" w:sz="0" w:space="0" w:color="auto"/>
                            <w:bottom w:val="none" w:sz="0" w:space="0" w:color="auto"/>
                            <w:right w:val="none" w:sz="0" w:space="0" w:color="auto"/>
                          </w:divBdr>
                          <w:divsChild>
                            <w:div w:id="391273983">
                              <w:marLeft w:val="0"/>
                              <w:marRight w:val="120"/>
                              <w:marTop w:val="0"/>
                              <w:marBottom w:val="0"/>
                              <w:divBdr>
                                <w:top w:val="none" w:sz="0" w:space="0" w:color="auto"/>
                                <w:left w:val="none" w:sz="0" w:space="0" w:color="auto"/>
                                <w:bottom w:val="none" w:sz="0" w:space="0" w:color="auto"/>
                                <w:right w:val="none" w:sz="0" w:space="0" w:color="auto"/>
                              </w:divBdr>
                              <w:divsChild>
                                <w:div w:id="163741378">
                                  <w:marLeft w:val="-300"/>
                                  <w:marRight w:val="0"/>
                                  <w:marTop w:val="0"/>
                                  <w:marBottom w:val="0"/>
                                  <w:divBdr>
                                    <w:top w:val="none" w:sz="0" w:space="0" w:color="auto"/>
                                    <w:left w:val="none" w:sz="0" w:space="0" w:color="auto"/>
                                    <w:bottom w:val="none" w:sz="0" w:space="0" w:color="auto"/>
                                    <w:right w:val="none" w:sz="0" w:space="0" w:color="auto"/>
                                  </w:divBdr>
                                </w:div>
                              </w:divsChild>
                            </w:div>
                            <w:div w:id="1132551899">
                              <w:marLeft w:val="-240"/>
                              <w:marRight w:val="-120"/>
                              <w:marTop w:val="0"/>
                              <w:marBottom w:val="0"/>
                              <w:divBdr>
                                <w:top w:val="none" w:sz="0" w:space="0" w:color="auto"/>
                                <w:left w:val="none" w:sz="0" w:space="0" w:color="auto"/>
                                <w:bottom w:val="none" w:sz="0" w:space="0" w:color="auto"/>
                                <w:right w:val="none" w:sz="0" w:space="0" w:color="auto"/>
                              </w:divBdr>
                              <w:divsChild>
                                <w:div w:id="1186753428">
                                  <w:marLeft w:val="0"/>
                                  <w:marRight w:val="0"/>
                                  <w:marTop w:val="0"/>
                                  <w:marBottom w:val="60"/>
                                  <w:divBdr>
                                    <w:top w:val="none" w:sz="0" w:space="0" w:color="auto"/>
                                    <w:left w:val="none" w:sz="0" w:space="0" w:color="auto"/>
                                    <w:bottom w:val="none" w:sz="0" w:space="0" w:color="auto"/>
                                    <w:right w:val="none" w:sz="0" w:space="0" w:color="auto"/>
                                  </w:divBdr>
                                  <w:divsChild>
                                    <w:div w:id="1396662921">
                                      <w:marLeft w:val="0"/>
                                      <w:marRight w:val="0"/>
                                      <w:marTop w:val="0"/>
                                      <w:marBottom w:val="0"/>
                                      <w:divBdr>
                                        <w:top w:val="none" w:sz="0" w:space="0" w:color="auto"/>
                                        <w:left w:val="none" w:sz="0" w:space="0" w:color="auto"/>
                                        <w:bottom w:val="none" w:sz="0" w:space="0" w:color="auto"/>
                                        <w:right w:val="none" w:sz="0" w:space="0" w:color="auto"/>
                                      </w:divBdr>
                                      <w:divsChild>
                                        <w:div w:id="233859385">
                                          <w:marLeft w:val="0"/>
                                          <w:marRight w:val="0"/>
                                          <w:marTop w:val="0"/>
                                          <w:marBottom w:val="0"/>
                                          <w:divBdr>
                                            <w:top w:val="none" w:sz="0" w:space="0" w:color="auto"/>
                                            <w:left w:val="none" w:sz="0" w:space="0" w:color="auto"/>
                                            <w:bottom w:val="none" w:sz="0" w:space="0" w:color="auto"/>
                                            <w:right w:val="none" w:sz="0" w:space="0" w:color="auto"/>
                                          </w:divBdr>
                                          <w:divsChild>
                                            <w:div w:id="674915242">
                                              <w:marLeft w:val="0"/>
                                              <w:marRight w:val="0"/>
                                              <w:marTop w:val="0"/>
                                              <w:marBottom w:val="0"/>
                                              <w:divBdr>
                                                <w:top w:val="none" w:sz="0" w:space="0" w:color="auto"/>
                                                <w:left w:val="none" w:sz="0" w:space="0" w:color="auto"/>
                                                <w:bottom w:val="none" w:sz="0" w:space="0" w:color="auto"/>
                                                <w:right w:val="none" w:sz="0" w:space="0" w:color="auto"/>
                                              </w:divBdr>
                                              <w:divsChild>
                                                <w:div w:id="42284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73976134">
      <w:bodyDiv w:val="1"/>
      <w:marLeft w:val="0"/>
      <w:marRight w:val="0"/>
      <w:marTop w:val="0"/>
      <w:marBottom w:val="0"/>
      <w:divBdr>
        <w:top w:val="none" w:sz="0" w:space="0" w:color="auto"/>
        <w:left w:val="none" w:sz="0" w:space="0" w:color="auto"/>
        <w:bottom w:val="none" w:sz="0" w:space="0" w:color="auto"/>
        <w:right w:val="none" w:sz="0" w:space="0" w:color="auto"/>
      </w:divBdr>
    </w:div>
    <w:div w:id="800423238">
      <w:bodyDiv w:val="1"/>
      <w:marLeft w:val="0"/>
      <w:marRight w:val="0"/>
      <w:marTop w:val="0"/>
      <w:marBottom w:val="0"/>
      <w:divBdr>
        <w:top w:val="none" w:sz="0" w:space="0" w:color="auto"/>
        <w:left w:val="none" w:sz="0" w:space="0" w:color="auto"/>
        <w:bottom w:val="none" w:sz="0" w:space="0" w:color="auto"/>
        <w:right w:val="none" w:sz="0" w:space="0" w:color="auto"/>
      </w:divBdr>
    </w:div>
    <w:div w:id="1043864969">
      <w:bodyDiv w:val="1"/>
      <w:marLeft w:val="0"/>
      <w:marRight w:val="0"/>
      <w:marTop w:val="0"/>
      <w:marBottom w:val="0"/>
      <w:divBdr>
        <w:top w:val="none" w:sz="0" w:space="0" w:color="auto"/>
        <w:left w:val="none" w:sz="0" w:space="0" w:color="auto"/>
        <w:bottom w:val="none" w:sz="0" w:space="0" w:color="auto"/>
        <w:right w:val="none" w:sz="0" w:space="0" w:color="auto"/>
      </w:divBdr>
      <w:divsChild>
        <w:div w:id="653995274">
          <w:marLeft w:val="0"/>
          <w:marRight w:val="0"/>
          <w:marTop w:val="0"/>
          <w:marBottom w:val="0"/>
          <w:divBdr>
            <w:top w:val="single" w:sz="2" w:space="0" w:color="D9D9E3"/>
            <w:left w:val="single" w:sz="2" w:space="0" w:color="D9D9E3"/>
            <w:bottom w:val="single" w:sz="2" w:space="0" w:color="D9D9E3"/>
            <w:right w:val="single" w:sz="2" w:space="0" w:color="D9D9E3"/>
          </w:divBdr>
          <w:divsChild>
            <w:div w:id="407314212">
              <w:marLeft w:val="0"/>
              <w:marRight w:val="0"/>
              <w:marTop w:val="0"/>
              <w:marBottom w:val="0"/>
              <w:divBdr>
                <w:top w:val="single" w:sz="2" w:space="0" w:color="D9D9E3"/>
                <w:left w:val="single" w:sz="2" w:space="0" w:color="D9D9E3"/>
                <w:bottom w:val="single" w:sz="2" w:space="0" w:color="D9D9E3"/>
                <w:right w:val="single" w:sz="2" w:space="0" w:color="D9D9E3"/>
              </w:divBdr>
              <w:divsChild>
                <w:div w:id="260264129">
                  <w:marLeft w:val="0"/>
                  <w:marRight w:val="0"/>
                  <w:marTop w:val="0"/>
                  <w:marBottom w:val="0"/>
                  <w:divBdr>
                    <w:top w:val="single" w:sz="2" w:space="0" w:color="D9D9E3"/>
                    <w:left w:val="single" w:sz="2" w:space="0" w:color="D9D9E3"/>
                    <w:bottom w:val="single" w:sz="2" w:space="0" w:color="D9D9E3"/>
                    <w:right w:val="single" w:sz="2" w:space="0" w:color="D9D9E3"/>
                  </w:divBdr>
                  <w:divsChild>
                    <w:div w:id="46035569">
                      <w:marLeft w:val="0"/>
                      <w:marRight w:val="0"/>
                      <w:marTop w:val="0"/>
                      <w:marBottom w:val="0"/>
                      <w:divBdr>
                        <w:top w:val="single" w:sz="2" w:space="0" w:color="D9D9E3"/>
                        <w:left w:val="single" w:sz="2" w:space="0" w:color="D9D9E3"/>
                        <w:bottom w:val="single" w:sz="2" w:space="0" w:color="D9D9E3"/>
                        <w:right w:val="single" w:sz="2" w:space="0" w:color="D9D9E3"/>
                      </w:divBdr>
                      <w:divsChild>
                        <w:div w:id="936209726">
                          <w:marLeft w:val="0"/>
                          <w:marRight w:val="0"/>
                          <w:marTop w:val="0"/>
                          <w:marBottom w:val="0"/>
                          <w:divBdr>
                            <w:top w:val="single" w:sz="2" w:space="0" w:color="D9D9E3"/>
                            <w:left w:val="single" w:sz="2" w:space="0" w:color="D9D9E3"/>
                            <w:bottom w:val="single" w:sz="2" w:space="0" w:color="D9D9E3"/>
                            <w:right w:val="single" w:sz="2" w:space="0" w:color="D9D9E3"/>
                          </w:divBdr>
                          <w:divsChild>
                            <w:div w:id="13423900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6360043">
                                  <w:marLeft w:val="0"/>
                                  <w:marRight w:val="0"/>
                                  <w:marTop w:val="0"/>
                                  <w:marBottom w:val="0"/>
                                  <w:divBdr>
                                    <w:top w:val="single" w:sz="2" w:space="0" w:color="D9D9E3"/>
                                    <w:left w:val="single" w:sz="2" w:space="0" w:color="D9D9E3"/>
                                    <w:bottom w:val="single" w:sz="2" w:space="0" w:color="D9D9E3"/>
                                    <w:right w:val="single" w:sz="2" w:space="0" w:color="D9D9E3"/>
                                  </w:divBdr>
                                  <w:divsChild>
                                    <w:div w:id="358624416">
                                      <w:marLeft w:val="0"/>
                                      <w:marRight w:val="0"/>
                                      <w:marTop w:val="0"/>
                                      <w:marBottom w:val="0"/>
                                      <w:divBdr>
                                        <w:top w:val="single" w:sz="2" w:space="0" w:color="D9D9E3"/>
                                        <w:left w:val="single" w:sz="2" w:space="0" w:color="D9D9E3"/>
                                        <w:bottom w:val="single" w:sz="2" w:space="0" w:color="D9D9E3"/>
                                        <w:right w:val="single" w:sz="2" w:space="0" w:color="D9D9E3"/>
                                      </w:divBdr>
                                      <w:divsChild>
                                        <w:div w:id="320618311">
                                          <w:marLeft w:val="0"/>
                                          <w:marRight w:val="0"/>
                                          <w:marTop w:val="0"/>
                                          <w:marBottom w:val="0"/>
                                          <w:divBdr>
                                            <w:top w:val="single" w:sz="2" w:space="0" w:color="D9D9E3"/>
                                            <w:left w:val="single" w:sz="2" w:space="0" w:color="D9D9E3"/>
                                            <w:bottom w:val="single" w:sz="2" w:space="0" w:color="D9D9E3"/>
                                            <w:right w:val="single" w:sz="2" w:space="0" w:color="D9D9E3"/>
                                          </w:divBdr>
                                          <w:divsChild>
                                            <w:div w:id="1594315232">
                                              <w:marLeft w:val="0"/>
                                              <w:marRight w:val="0"/>
                                              <w:marTop w:val="0"/>
                                              <w:marBottom w:val="0"/>
                                              <w:divBdr>
                                                <w:top w:val="single" w:sz="2" w:space="0" w:color="D9D9E3"/>
                                                <w:left w:val="single" w:sz="2" w:space="0" w:color="D9D9E3"/>
                                                <w:bottom w:val="single" w:sz="2" w:space="0" w:color="D9D9E3"/>
                                                <w:right w:val="single" w:sz="2" w:space="0" w:color="D9D9E3"/>
                                              </w:divBdr>
                                              <w:divsChild>
                                                <w:div w:id="777214431">
                                                  <w:marLeft w:val="0"/>
                                                  <w:marRight w:val="0"/>
                                                  <w:marTop w:val="0"/>
                                                  <w:marBottom w:val="0"/>
                                                  <w:divBdr>
                                                    <w:top w:val="single" w:sz="2" w:space="0" w:color="D9D9E3"/>
                                                    <w:left w:val="single" w:sz="2" w:space="0" w:color="D9D9E3"/>
                                                    <w:bottom w:val="single" w:sz="2" w:space="0" w:color="D9D9E3"/>
                                                    <w:right w:val="single" w:sz="2" w:space="0" w:color="D9D9E3"/>
                                                  </w:divBdr>
                                                  <w:divsChild>
                                                    <w:div w:id="1772316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23678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9638282">
      <w:bodyDiv w:val="1"/>
      <w:marLeft w:val="0"/>
      <w:marRight w:val="0"/>
      <w:marTop w:val="0"/>
      <w:marBottom w:val="0"/>
      <w:divBdr>
        <w:top w:val="none" w:sz="0" w:space="0" w:color="auto"/>
        <w:left w:val="none" w:sz="0" w:space="0" w:color="auto"/>
        <w:bottom w:val="none" w:sz="0" w:space="0" w:color="auto"/>
        <w:right w:val="none" w:sz="0" w:space="0" w:color="auto"/>
      </w:divBdr>
      <w:divsChild>
        <w:div w:id="1187869973">
          <w:marLeft w:val="0"/>
          <w:marRight w:val="0"/>
          <w:marTop w:val="0"/>
          <w:marBottom w:val="0"/>
          <w:divBdr>
            <w:top w:val="single" w:sz="2" w:space="0" w:color="D9D9E3"/>
            <w:left w:val="single" w:sz="2" w:space="0" w:color="D9D9E3"/>
            <w:bottom w:val="single" w:sz="2" w:space="0" w:color="D9D9E3"/>
            <w:right w:val="single" w:sz="2" w:space="0" w:color="D9D9E3"/>
          </w:divBdr>
          <w:divsChild>
            <w:div w:id="193353275">
              <w:marLeft w:val="0"/>
              <w:marRight w:val="0"/>
              <w:marTop w:val="0"/>
              <w:marBottom w:val="0"/>
              <w:divBdr>
                <w:top w:val="single" w:sz="2" w:space="0" w:color="D9D9E3"/>
                <w:left w:val="single" w:sz="2" w:space="0" w:color="D9D9E3"/>
                <w:bottom w:val="single" w:sz="2" w:space="0" w:color="D9D9E3"/>
                <w:right w:val="single" w:sz="2" w:space="0" w:color="D9D9E3"/>
              </w:divBdr>
              <w:divsChild>
                <w:div w:id="232861256">
                  <w:marLeft w:val="0"/>
                  <w:marRight w:val="0"/>
                  <w:marTop w:val="0"/>
                  <w:marBottom w:val="0"/>
                  <w:divBdr>
                    <w:top w:val="single" w:sz="2" w:space="0" w:color="D9D9E3"/>
                    <w:left w:val="single" w:sz="2" w:space="0" w:color="D9D9E3"/>
                    <w:bottom w:val="single" w:sz="2" w:space="0" w:color="D9D9E3"/>
                    <w:right w:val="single" w:sz="2" w:space="0" w:color="D9D9E3"/>
                  </w:divBdr>
                  <w:divsChild>
                    <w:div w:id="1753626041">
                      <w:marLeft w:val="0"/>
                      <w:marRight w:val="0"/>
                      <w:marTop w:val="0"/>
                      <w:marBottom w:val="0"/>
                      <w:divBdr>
                        <w:top w:val="single" w:sz="2" w:space="0" w:color="D9D9E3"/>
                        <w:left w:val="single" w:sz="2" w:space="0" w:color="D9D9E3"/>
                        <w:bottom w:val="single" w:sz="2" w:space="0" w:color="D9D9E3"/>
                        <w:right w:val="single" w:sz="2" w:space="0" w:color="D9D9E3"/>
                      </w:divBdr>
                      <w:divsChild>
                        <w:div w:id="428701063">
                          <w:marLeft w:val="0"/>
                          <w:marRight w:val="0"/>
                          <w:marTop w:val="0"/>
                          <w:marBottom w:val="0"/>
                          <w:divBdr>
                            <w:top w:val="single" w:sz="2" w:space="0" w:color="D9D9E3"/>
                            <w:left w:val="single" w:sz="2" w:space="0" w:color="D9D9E3"/>
                            <w:bottom w:val="single" w:sz="2" w:space="0" w:color="D9D9E3"/>
                            <w:right w:val="single" w:sz="2" w:space="0" w:color="D9D9E3"/>
                          </w:divBdr>
                          <w:divsChild>
                            <w:div w:id="1200894977">
                              <w:marLeft w:val="0"/>
                              <w:marRight w:val="0"/>
                              <w:marTop w:val="100"/>
                              <w:marBottom w:val="100"/>
                              <w:divBdr>
                                <w:top w:val="single" w:sz="2" w:space="0" w:color="D9D9E3"/>
                                <w:left w:val="single" w:sz="2" w:space="0" w:color="D9D9E3"/>
                                <w:bottom w:val="single" w:sz="2" w:space="0" w:color="D9D9E3"/>
                                <w:right w:val="single" w:sz="2" w:space="0" w:color="D9D9E3"/>
                              </w:divBdr>
                              <w:divsChild>
                                <w:div w:id="487751584">
                                  <w:marLeft w:val="0"/>
                                  <w:marRight w:val="0"/>
                                  <w:marTop w:val="0"/>
                                  <w:marBottom w:val="0"/>
                                  <w:divBdr>
                                    <w:top w:val="single" w:sz="2" w:space="0" w:color="D9D9E3"/>
                                    <w:left w:val="single" w:sz="2" w:space="0" w:color="D9D9E3"/>
                                    <w:bottom w:val="single" w:sz="2" w:space="0" w:color="D9D9E3"/>
                                    <w:right w:val="single" w:sz="2" w:space="0" w:color="D9D9E3"/>
                                  </w:divBdr>
                                  <w:divsChild>
                                    <w:div w:id="1147015760">
                                      <w:marLeft w:val="0"/>
                                      <w:marRight w:val="0"/>
                                      <w:marTop w:val="0"/>
                                      <w:marBottom w:val="0"/>
                                      <w:divBdr>
                                        <w:top w:val="single" w:sz="2" w:space="0" w:color="D9D9E3"/>
                                        <w:left w:val="single" w:sz="2" w:space="0" w:color="D9D9E3"/>
                                        <w:bottom w:val="single" w:sz="2" w:space="0" w:color="D9D9E3"/>
                                        <w:right w:val="single" w:sz="2" w:space="0" w:color="D9D9E3"/>
                                      </w:divBdr>
                                      <w:divsChild>
                                        <w:div w:id="228080973">
                                          <w:marLeft w:val="0"/>
                                          <w:marRight w:val="0"/>
                                          <w:marTop w:val="0"/>
                                          <w:marBottom w:val="0"/>
                                          <w:divBdr>
                                            <w:top w:val="single" w:sz="2" w:space="0" w:color="D9D9E3"/>
                                            <w:left w:val="single" w:sz="2" w:space="0" w:color="D9D9E3"/>
                                            <w:bottom w:val="single" w:sz="2" w:space="0" w:color="D9D9E3"/>
                                            <w:right w:val="single" w:sz="2" w:space="0" w:color="D9D9E3"/>
                                          </w:divBdr>
                                          <w:divsChild>
                                            <w:div w:id="1588690923">
                                              <w:marLeft w:val="0"/>
                                              <w:marRight w:val="0"/>
                                              <w:marTop w:val="0"/>
                                              <w:marBottom w:val="0"/>
                                              <w:divBdr>
                                                <w:top w:val="single" w:sz="2" w:space="0" w:color="D9D9E3"/>
                                                <w:left w:val="single" w:sz="2" w:space="0" w:color="D9D9E3"/>
                                                <w:bottom w:val="single" w:sz="2" w:space="0" w:color="D9D9E3"/>
                                                <w:right w:val="single" w:sz="2" w:space="0" w:color="D9D9E3"/>
                                              </w:divBdr>
                                              <w:divsChild>
                                                <w:div w:id="1570799457">
                                                  <w:marLeft w:val="0"/>
                                                  <w:marRight w:val="0"/>
                                                  <w:marTop w:val="0"/>
                                                  <w:marBottom w:val="0"/>
                                                  <w:divBdr>
                                                    <w:top w:val="single" w:sz="2" w:space="0" w:color="D9D9E3"/>
                                                    <w:left w:val="single" w:sz="2" w:space="0" w:color="D9D9E3"/>
                                                    <w:bottom w:val="single" w:sz="2" w:space="0" w:color="D9D9E3"/>
                                                    <w:right w:val="single" w:sz="2" w:space="0" w:color="D9D9E3"/>
                                                  </w:divBdr>
                                                  <w:divsChild>
                                                    <w:div w:id="216473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8904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ausvirtdatap-be43330.slack.com/archives/D06DFCPHN7R/p1705305740278819" TargetMode="External"/><Relationship Id="rId21" Type="http://schemas.openxmlformats.org/officeDocument/2006/relationships/image" Target="media/image13.jpeg"/><Relationship Id="rId34" Type="http://schemas.openxmlformats.org/officeDocument/2006/relationships/image" Target="media/image25.jpeg"/><Relationship Id="rId7" Type="http://schemas.openxmlformats.org/officeDocument/2006/relationships/hyperlink" Target="https://www.bsg.ox.ac.uk"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hyperlink" Target="https://creativecommons.org/licenses/by/4.0/"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theme" Target="theme/theme1.xml"/><Relationship Id="rId5" Type="http://schemas.openxmlformats.org/officeDocument/2006/relationships/hyperlink" Target="https://ourworldindata.org/covid-cases" TargetMode="Externa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doi.org/10.1038/s41562-021-01079-8"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16</Pages>
  <Words>3070</Words>
  <Characters>18129</Characters>
  <Application>Microsoft Office Word</Application>
  <DocSecurity>0</DocSecurity>
  <Lines>479</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Hooper</dc:creator>
  <cp:keywords/>
  <dc:description/>
  <cp:lastModifiedBy>Jeremy Hooper</cp:lastModifiedBy>
  <cp:revision>5</cp:revision>
  <dcterms:created xsi:type="dcterms:W3CDTF">2024-01-15T01:13:00Z</dcterms:created>
  <dcterms:modified xsi:type="dcterms:W3CDTF">2024-01-15T12:07:00Z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f309e790-e1b5-4943-a4b1-a45eb62663a0</vt:lpwstr>
  </property>
</Properties>
</file>