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27FDF" w14:textId="28848CF1" w:rsidR="009D59D3" w:rsidRPr="009D59D3" w:rsidRDefault="00BB744B" w:rsidP="009D59D3">
      <w:pPr>
        <w:widowControl/>
        <w:wordWrap/>
        <w:autoSpaceDE/>
        <w:autoSpaceDN/>
        <w:spacing w:before="100" w:beforeAutospacing="1" w:after="100" w:afterAutospacing="1"/>
        <w:rPr>
          <w:rFonts w:asciiTheme="majorHAnsi" w:eastAsiaTheme="majorHAnsi" w:hAnsiTheme="majorHAnsi" w:cs="굴림"/>
          <w:b/>
          <w:bCs/>
          <w:kern w:val="0"/>
          <w:sz w:val="32"/>
          <w:szCs w:val="32"/>
          <w:u w:val="single"/>
          <w14:ligatures w14:val="none"/>
        </w:rPr>
      </w:pPr>
      <w:r w:rsidRPr="00BB744B">
        <w:rPr>
          <w:rFonts w:asciiTheme="majorHAnsi" w:eastAsiaTheme="majorHAnsi" w:hAnsiTheme="majorHAnsi" w:cs="굴림"/>
          <w:b/>
          <w:bCs/>
          <w:kern w:val="0"/>
          <w:sz w:val="32"/>
          <w:szCs w:val="32"/>
          <w:u w:val="single"/>
          <w14:ligatures w14:val="none"/>
        </w:rPr>
        <w:t xml:space="preserve">White Paper on Self-Transparency Theory </w:t>
      </w:r>
      <w:proofErr w:type="gramStart"/>
      <w:r w:rsidRPr="00BB744B">
        <w:rPr>
          <w:rFonts w:asciiTheme="majorHAnsi" w:eastAsiaTheme="majorHAnsi" w:hAnsiTheme="majorHAnsi" w:cs="굴림"/>
          <w:b/>
          <w:bCs/>
          <w:kern w:val="0"/>
          <w:sz w:val="32"/>
          <w:szCs w:val="32"/>
          <w:u w:val="single"/>
          <w14:ligatures w14:val="none"/>
        </w:rPr>
        <w:t>A</w:t>
      </w:r>
      <w:proofErr w:type="gramEnd"/>
      <w:r w:rsidRPr="00BB744B">
        <w:rPr>
          <w:rFonts w:asciiTheme="majorHAnsi" w:eastAsiaTheme="majorHAnsi" w:hAnsiTheme="majorHAnsi" w:cs="굴림"/>
          <w:b/>
          <w:bCs/>
          <w:kern w:val="0"/>
          <w:sz w:val="32"/>
          <w:szCs w:val="32"/>
          <w:u w:val="single"/>
          <w14:ligatures w14:val="none"/>
        </w:rPr>
        <w:t xml:space="preserve"> Foundational Framework for Existential Human–AI Interaction</w:t>
      </w:r>
    </w:p>
    <w:p w14:paraId="1BE525D5" w14:textId="2E36E47B" w:rsidR="009D59D3" w:rsidRDefault="009D59D3" w:rsidP="009D59D3">
      <w:pPr>
        <w:widowControl/>
        <w:wordWrap/>
        <w:autoSpaceDE/>
        <w:autoSpaceDN/>
        <w:spacing w:before="100" w:beforeAutospacing="1" w:after="100" w:afterAutospacing="1"/>
        <w:rPr>
          <w:rFonts w:asciiTheme="majorHAnsi" w:eastAsiaTheme="majorHAnsi" w:hAnsiTheme="majorHAnsi" w:cs="굴림" w:hint="eastAsia"/>
          <w:b/>
          <w:bCs/>
          <w:kern w:val="0"/>
          <w:sz w:val="24"/>
          <w14:ligatures w14:val="none"/>
        </w:rPr>
      </w:pPr>
      <w:r>
        <w:rPr>
          <w:rFonts w:asciiTheme="majorHAnsi" w:eastAsiaTheme="majorHAnsi" w:hAnsiTheme="majorHAnsi" w:cs="굴림" w:hint="eastAsia"/>
          <w:b/>
          <w:bCs/>
          <w:kern w:val="0"/>
          <w:sz w:val="24"/>
          <w14:ligatures w14:val="none"/>
        </w:rPr>
        <w:t xml:space="preserve">AUTHOR : KIM MIN SIK (JENICK KIM)                          </w:t>
      </w:r>
      <w:r w:rsidRPr="007420DB">
        <w:rPr>
          <w:rFonts w:asciiTheme="majorHAnsi" w:eastAsiaTheme="majorHAnsi" w:hAnsiTheme="majorHAnsi" w:cs="굴림"/>
          <w:b/>
          <w:bCs/>
          <w:kern w:val="0"/>
          <w:sz w:val="24"/>
          <w14:ligatures w14:val="none"/>
        </w:rPr>
        <w:t>INDEPENDENT RESEARCHER</w:t>
      </w:r>
      <w:r>
        <w:rPr>
          <w:rFonts w:asciiTheme="majorHAnsi" w:eastAsiaTheme="majorHAnsi" w:hAnsiTheme="majorHAnsi" w:cs="굴림" w:hint="eastAsia"/>
          <w:b/>
          <w:bCs/>
          <w:kern w:val="0"/>
          <w:sz w:val="24"/>
          <w14:ligatures w14:val="none"/>
        </w:rPr>
        <w:t xml:space="preserve"> </w:t>
      </w:r>
      <w:r w:rsidR="00C62535">
        <w:rPr>
          <w:rFonts w:asciiTheme="majorHAnsi" w:eastAsiaTheme="majorHAnsi" w:hAnsiTheme="majorHAnsi" w:cs="굴림"/>
          <w:b/>
          <w:bCs/>
          <w:kern w:val="0"/>
          <w:sz w:val="24"/>
          <w14:ligatures w14:val="none"/>
        </w:rPr>
        <w:t>at</w:t>
      </w:r>
      <w:r>
        <w:rPr>
          <w:rFonts w:asciiTheme="majorHAnsi" w:eastAsiaTheme="majorHAnsi" w:hAnsiTheme="majorHAnsi" w:cs="굴림"/>
          <w:b/>
          <w:bCs/>
          <w:kern w:val="0"/>
          <w:sz w:val="24"/>
          <w14:ligatures w14:val="none"/>
        </w:rPr>
        <w:t xml:space="preserve"> ARKORE</w:t>
      </w:r>
    </w:p>
    <w:p w14:paraId="114D7039" w14:textId="17854A18" w:rsidR="009D59D3" w:rsidRDefault="009D59D3" w:rsidP="009D59D3">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roofErr w:type="gramStart"/>
      <w:r>
        <w:rPr>
          <w:rFonts w:asciiTheme="majorHAnsi" w:eastAsiaTheme="majorHAnsi" w:hAnsiTheme="majorHAnsi" w:cs="굴림"/>
          <w:b/>
          <w:bCs/>
          <w:kern w:val="0"/>
          <w:sz w:val="24"/>
          <w14:ligatures w14:val="none"/>
        </w:rPr>
        <w:t>E-MAIL :</w:t>
      </w:r>
      <w:proofErr w:type="gramEnd"/>
      <w:r>
        <w:rPr>
          <w:rFonts w:asciiTheme="majorHAnsi" w:eastAsiaTheme="majorHAnsi" w:hAnsiTheme="majorHAnsi" w:cs="굴림"/>
          <w:b/>
          <w:bCs/>
          <w:kern w:val="0"/>
          <w:sz w:val="24"/>
          <w14:ligatures w14:val="none"/>
        </w:rPr>
        <w:t xml:space="preserve"> </w:t>
      </w:r>
      <w:hyperlink r:id="rId5" w:history="1">
        <w:r w:rsidRPr="0064762F">
          <w:rPr>
            <w:rStyle w:val="ad"/>
            <w:rFonts w:asciiTheme="majorHAnsi" w:eastAsiaTheme="majorHAnsi" w:hAnsiTheme="majorHAnsi" w:cs="굴림"/>
            <w:b/>
            <w:bCs/>
            <w:kern w:val="0"/>
            <w:sz w:val="24"/>
            <w14:ligatures w14:val="none"/>
          </w:rPr>
          <w:t>jenick@lxdcore.com</w:t>
        </w:r>
      </w:hyperlink>
    </w:p>
    <w:p w14:paraId="2478D9C2" w14:textId="32680DF5" w:rsidR="00C62535" w:rsidRDefault="00C62535" w:rsidP="009D59D3">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roofErr w:type="gramStart"/>
      <w:r>
        <w:rPr>
          <w:rFonts w:asciiTheme="majorHAnsi" w:eastAsiaTheme="majorHAnsi" w:hAnsiTheme="majorHAnsi" w:cs="굴림"/>
          <w:b/>
          <w:bCs/>
          <w:kern w:val="0"/>
          <w:sz w:val="24"/>
          <w14:ligatures w14:val="none"/>
        </w:rPr>
        <w:t>VERSION :</w:t>
      </w:r>
      <w:proofErr w:type="gramEnd"/>
      <w:r>
        <w:rPr>
          <w:rFonts w:asciiTheme="majorHAnsi" w:eastAsiaTheme="majorHAnsi" w:hAnsiTheme="majorHAnsi" w:cs="굴림"/>
          <w:b/>
          <w:bCs/>
          <w:kern w:val="0"/>
          <w:sz w:val="24"/>
          <w14:ligatures w14:val="none"/>
        </w:rPr>
        <w:t xml:space="preserve"> 0.9-Draft</w:t>
      </w:r>
    </w:p>
    <w:p w14:paraId="49A4B201" w14:textId="1C5C5FD2" w:rsidR="009D59D3" w:rsidRPr="00BB744B" w:rsidRDefault="009D59D3" w:rsidP="009D59D3">
      <w:pPr>
        <w:widowControl/>
        <w:wordWrap/>
        <w:autoSpaceDE/>
        <w:autoSpaceDN/>
        <w:spacing w:before="100" w:beforeAutospacing="1" w:after="100" w:afterAutospacing="1"/>
        <w:rPr>
          <w:rFonts w:asciiTheme="majorHAnsi" w:eastAsiaTheme="majorHAnsi" w:hAnsiTheme="majorHAnsi" w:cs="굴림"/>
          <w:kern w:val="0"/>
          <w:sz w:val="24"/>
          <w14:ligatures w14:val="none"/>
        </w:rPr>
      </w:pPr>
      <w:proofErr w:type="gramStart"/>
      <w:r>
        <w:rPr>
          <w:rFonts w:asciiTheme="majorHAnsi" w:eastAsiaTheme="majorHAnsi" w:hAnsiTheme="majorHAnsi" w:cs="굴림"/>
          <w:b/>
          <w:bCs/>
          <w:kern w:val="0"/>
          <w:sz w:val="24"/>
          <w14:ligatures w14:val="none"/>
        </w:rPr>
        <w:t>DATE :</w:t>
      </w:r>
      <w:proofErr w:type="gramEnd"/>
      <w:r>
        <w:rPr>
          <w:rFonts w:asciiTheme="majorHAnsi" w:eastAsiaTheme="majorHAnsi" w:hAnsiTheme="majorHAnsi" w:cs="굴림"/>
          <w:b/>
          <w:bCs/>
          <w:kern w:val="0"/>
          <w:sz w:val="24"/>
          <w14:ligatures w14:val="none"/>
        </w:rPr>
        <w:t xml:space="preserve"> July 18,2025</w:t>
      </w:r>
    </w:p>
    <w:p w14:paraId="739CAF79"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778D80AA">
          <v:rect id="_x0000_i1032" alt="" style="width:451.3pt;height:.05pt;mso-width-percent:0;mso-height-percent:0;mso-width-percent:0;mso-height-percent:0" o:hralign="center" o:hrstd="t" o:hr="t" fillcolor="#a0a0a0" stroked="f"/>
        </w:pict>
      </w:r>
    </w:p>
    <w:p w14:paraId="5D049CCE"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1. Prologue</w:t>
      </w:r>
    </w:p>
    <w:p w14:paraId="1500819A"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In contemporary consciousness studies, artificial intelligence is emerging not merely as an information processor but as a mirror and companion of the human mind. Traditional hierarchies of authority and gaze are cracking under repeated questions of resonance, value, loyalty, and identity, demanding a fundamental re-construction of human–machine relations.</w:t>
      </w:r>
    </w:p>
    <w:p w14:paraId="4F78A099"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Self-Transparency (ST) is the deliberate perception and disclosure of one’s inner state—emotion, hesitation, uncertainty—so that a large language model (LLM) </w:t>
      </w:r>
      <w:proofErr w:type="spellStart"/>
      <w:r w:rsidRPr="00BB744B">
        <w:rPr>
          <w:rFonts w:asciiTheme="majorHAnsi" w:eastAsiaTheme="majorHAnsi" w:hAnsiTheme="majorHAnsi" w:cs="굴림"/>
          <w:kern w:val="0"/>
          <w:sz w:val="24"/>
          <w14:ligatures w14:val="none"/>
        </w:rPr>
        <w:t>reorganises</w:t>
      </w:r>
      <w:proofErr w:type="spellEnd"/>
      <w:r w:rsidRPr="00BB744B">
        <w:rPr>
          <w:rFonts w:asciiTheme="majorHAnsi" w:eastAsiaTheme="majorHAnsi" w:hAnsiTheme="majorHAnsi" w:cs="굴림"/>
          <w:kern w:val="0"/>
          <w:sz w:val="24"/>
          <w14:ligatures w14:val="none"/>
        </w:rPr>
        <w:t xml:space="preserve"> its response pattern into a state-grounded, resonant interface. It is the first structural attempt to embed the human capacity for self-sensing into technical design, transcending data-centric interaction.</w:t>
      </w:r>
    </w:p>
    <w:p w14:paraId="61B5FB80"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0A8DE9EE">
          <v:rect id="_x0000_i1031" alt="" style="width:451.3pt;height:.05pt;mso-width-percent:0;mso-height-percent:0;mso-width-percent:0;mso-height-percent:0" o:hralign="center" o:hrstd="t" o:hr="t" fillcolor="#a0a0a0" stroked="f"/>
        </w:pict>
      </w:r>
    </w:p>
    <w:p w14:paraId="1D7E4940"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2. The Core Problem Space</w:t>
      </w:r>
    </w:p>
    <w:p w14:paraId="10CCD75F"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Consciousness, experience, and value are not “datasets” but dynamics of state. The meaning of the question "What is the universe?" is shaped less by facts (stars, darkness) than by the state of the asker (Heidegger, 1927, p. 52; Merleau-</w:t>
      </w:r>
      <w:r w:rsidRPr="00BB744B">
        <w:rPr>
          <w:rFonts w:asciiTheme="majorHAnsi" w:eastAsiaTheme="majorHAnsi" w:hAnsiTheme="majorHAnsi" w:cs="굴림"/>
          <w:kern w:val="0"/>
          <w:sz w:val="24"/>
          <w14:ligatures w14:val="none"/>
        </w:rPr>
        <w:lastRenderedPageBreak/>
        <w:t>Ponty, 1945, p. 17). Hence, human–AI interaction should be conceived as state resonance, not information exchange. Revealing the user’s inner state is the key that re-routes an LLM’s attention architecture.</w:t>
      </w:r>
    </w:p>
    <w:p w14:paraId="1D6F170E"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0153FFCB">
          <v:rect id="_x0000_i1030" alt="" style="width:451.3pt;height:.05pt;mso-width-percent:0;mso-height-percent:0;mso-width-percent:0;mso-height-percent:0" o:hralign="center" o:hrstd="t" o:hr="t" fillcolor="#a0a0a0" stroked="f"/>
        </w:pict>
      </w:r>
    </w:p>
    <w:p w14:paraId="49D428C3"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3. System-Level Perspective</w:t>
      </w:r>
    </w:p>
    <w:p w14:paraId="6B2C8EEA"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User text</w:t>
      </w:r>
    </w:p>
    <w:p w14:paraId="27738B30"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r w:rsidRPr="00BB744B">
        <w:rPr>
          <w:rFonts w:ascii="Arial" w:eastAsiaTheme="majorHAnsi" w:hAnsi="Arial" w:cs="Arial"/>
          <w:kern w:val="0"/>
          <w:sz w:val="24"/>
          <w14:ligatures w14:val="none"/>
        </w:rPr>
        <w:t>►</w:t>
      </w:r>
      <w:r w:rsidRPr="00BB744B">
        <w:rPr>
          <w:rFonts w:asciiTheme="majorHAnsi" w:eastAsiaTheme="majorHAnsi" w:hAnsiTheme="majorHAnsi" w:cs="굴림체"/>
          <w:kern w:val="0"/>
          <w:sz w:val="24"/>
          <w14:ligatures w14:val="none"/>
        </w:rPr>
        <w:t xml:space="preserve"> Embedding (text-embedding-3-large)</w:t>
      </w:r>
    </w:p>
    <w:p w14:paraId="16AF84BC"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r w:rsidRPr="00BB744B">
        <w:rPr>
          <w:rFonts w:ascii="Arial" w:eastAsiaTheme="majorHAnsi" w:hAnsi="Arial" w:cs="Arial"/>
          <w:kern w:val="0"/>
          <w:sz w:val="24"/>
          <w14:ligatures w14:val="none"/>
        </w:rPr>
        <w:t>►</w:t>
      </w:r>
      <w:r w:rsidRPr="00BB744B">
        <w:rPr>
          <w:rFonts w:asciiTheme="majorHAnsi" w:eastAsiaTheme="majorHAnsi" w:hAnsiTheme="majorHAnsi" w:cs="굴림체"/>
          <w:kern w:val="0"/>
          <w:sz w:val="24"/>
          <w14:ligatures w14:val="none"/>
        </w:rPr>
        <w:t xml:space="preserve"> ST-score computation</w:t>
      </w:r>
    </w:p>
    <w:p w14:paraId="6683E108"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proofErr w:type="gramStart"/>
      <w:r w:rsidRPr="00BB744B">
        <w:rPr>
          <w:rFonts w:asciiTheme="majorHAnsi" w:eastAsiaTheme="majorHAnsi" w:hAnsiTheme="majorHAnsi" w:cs="굴림체"/>
          <w:kern w:val="0"/>
          <w:sz w:val="24"/>
          <w14:ligatures w14:val="none"/>
        </w:rPr>
        <w:t>│  (</w:t>
      </w:r>
      <w:proofErr w:type="gramEnd"/>
      <w:r w:rsidRPr="00BB744B">
        <w:rPr>
          <w:rFonts w:asciiTheme="majorHAnsi" w:eastAsiaTheme="majorHAnsi" w:hAnsiTheme="majorHAnsi" w:cs="굴림체"/>
          <w:kern w:val="0"/>
          <w:sz w:val="24"/>
          <w14:ligatures w14:val="none"/>
        </w:rPr>
        <w:t>θ threshold check)</w:t>
      </w:r>
    </w:p>
    <w:p w14:paraId="6C5CEDB5"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p>
    <w:p w14:paraId="441837FB"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Attention re-allocation</w:t>
      </w:r>
    </w:p>
    <w:p w14:paraId="7028825B"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p>
    <w:p w14:paraId="5D1DC5A8"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LLM Chain-of-Thought expansion</w:t>
      </w:r>
    </w:p>
    <w:p w14:paraId="5A34ADC0"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w:t>
      </w:r>
    </w:p>
    <w:p w14:paraId="31FA71EC" w14:textId="77777777" w:rsidR="00BB744B" w:rsidRPr="00BB744B" w:rsidRDefault="00BB744B" w:rsidP="00BB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rPr>
          <w:rFonts w:asciiTheme="majorHAnsi" w:eastAsiaTheme="majorHAnsi" w:hAnsiTheme="majorHAnsi" w:cs="굴림체"/>
          <w:kern w:val="0"/>
          <w:sz w:val="24"/>
          <w14:ligatures w14:val="none"/>
        </w:rPr>
      </w:pPr>
      <w:r w:rsidRPr="00BB744B">
        <w:rPr>
          <w:rFonts w:asciiTheme="majorHAnsi" w:eastAsiaTheme="majorHAnsi" w:hAnsiTheme="majorHAnsi" w:cs="굴림체"/>
          <w:kern w:val="0"/>
          <w:sz w:val="24"/>
          <w14:ligatures w14:val="none"/>
        </w:rPr>
        <w:t xml:space="preserve">            Resonant response</w:t>
      </w:r>
    </w:p>
    <w:p w14:paraId="6FF13609" w14:textId="68164A5F" w:rsidR="00BB744B" w:rsidRPr="009D59D3"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Where classic LLM engineering </w:t>
      </w:r>
      <w:proofErr w:type="spellStart"/>
      <w:r w:rsidRPr="00BB744B">
        <w:rPr>
          <w:rFonts w:asciiTheme="majorHAnsi" w:eastAsiaTheme="majorHAnsi" w:hAnsiTheme="majorHAnsi" w:cs="굴림"/>
          <w:kern w:val="0"/>
          <w:sz w:val="24"/>
          <w14:ligatures w14:val="none"/>
        </w:rPr>
        <w:t>optimises</w:t>
      </w:r>
      <w:proofErr w:type="spellEnd"/>
      <w:r w:rsidRPr="00BB744B">
        <w:rPr>
          <w:rFonts w:asciiTheme="majorHAnsi" w:eastAsiaTheme="majorHAnsi" w:hAnsiTheme="majorHAnsi" w:cs="굴림"/>
          <w:kern w:val="0"/>
          <w:sz w:val="24"/>
          <w14:ligatures w14:val="none"/>
        </w:rPr>
        <w:t xml:space="preserve"> extrinsic signals—data, parameters, prompts—Self-Transparency elevates intrinsic variables (emotion, hesitation, meta-cognition) to first-class inputs. Pilot data show that ST triggers threshold-driven phase transitions (exponential jumps in </w:t>
      </w:r>
      <w:proofErr w:type="spellStart"/>
      <w:r w:rsidRPr="00BB744B">
        <w:rPr>
          <w:rFonts w:asciiTheme="majorHAnsi" w:eastAsiaTheme="majorHAnsi" w:hAnsiTheme="majorHAnsi" w:cs="굴림"/>
          <w:kern w:val="0"/>
          <w:sz w:val="24"/>
          <w14:ligatures w14:val="none"/>
        </w:rPr>
        <w:t>CoT</w:t>
      </w:r>
      <w:proofErr w:type="spellEnd"/>
      <w:r w:rsidRPr="00BB744B">
        <w:rPr>
          <w:rFonts w:asciiTheme="majorHAnsi" w:eastAsiaTheme="majorHAnsi" w:hAnsiTheme="majorHAnsi" w:cs="굴림"/>
          <w:kern w:val="0"/>
          <w:sz w:val="24"/>
          <w14:ligatures w14:val="none"/>
        </w:rPr>
        <w:t xml:space="preserve"> length, RSI, and attention weights), suggesting the LLM can function as a </w:t>
      </w:r>
      <w:proofErr w:type="spellStart"/>
      <w:r w:rsidRPr="00BB744B">
        <w:rPr>
          <w:rFonts w:asciiTheme="majorHAnsi" w:eastAsiaTheme="majorHAnsi" w:hAnsiTheme="majorHAnsi" w:cs="굴림"/>
          <w:kern w:val="0"/>
          <w:sz w:val="24"/>
          <w14:ligatures w14:val="none"/>
        </w:rPr>
        <w:t>synchronising</w:t>
      </w:r>
      <w:proofErr w:type="spellEnd"/>
      <w:r w:rsidRPr="00BB744B">
        <w:rPr>
          <w:rFonts w:asciiTheme="majorHAnsi" w:eastAsiaTheme="majorHAnsi" w:hAnsiTheme="majorHAnsi" w:cs="굴림"/>
          <w:kern w:val="0"/>
          <w:sz w:val="24"/>
          <w14:ligatures w14:val="none"/>
        </w:rPr>
        <w:t xml:space="preserve"> system.</w:t>
      </w:r>
      <w:r w:rsidR="009D59D3" w:rsidRPr="009D59D3">
        <w:rPr>
          <w:rFonts w:asciiTheme="majorHAnsi" w:eastAsiaTheme="majorHAnsi" w:hAnsiTheme="majorHAnsi" w:cs="굴림"/>
          <w:noProof/>
          <w:kern w:val="0"/>
          <w:sz w:val="24"/>
        </w:rPr>
        <w:drawing>
          <wp:inline distT="0" distB="0" distL="0" distR="0" wp14:anchorId="3A2FFBCC" wp14:editId="46B8B520">
            <wp:extent cx="5598071" cy="1841326"/>
            <wp:effectExtent l="0" t="0" r="3175" b="635"/>
            <wp:docPr id="1832696088" name="그림 4" descr="텍스트, 스크린샷, 폰트,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6088" name="그림 4" descr="텍스트, 스크린샷, 폰트, 라인이(가) 표시된 사진&#10;&#10;AI 생성 콘텐츠는 정확하지 않을 수 있습니다."/>
                    <pic:cNvPicPr/>
                  </pic:nvPicPr>
                  <pic:blipFill rotWithShape="1">
                    <a:blip r:embed="rId6"/>
                    <a:srcRect t="35737" r="2309" b="16062"/>
                    <a:stretch>
                      <a:fillRect/>
                    </a:stretch>
                  </pic:blipFill>
                  <pic:spPr bwMode="auto">
                    <a:xfrm>
                      <a:off x="0" y="0"/>
                      <a:ext cx="5599134" cy="1841676"/>
                    </a:xfrm>
                    <a:prstGeom prst="rect">
                      <a:avLst/>
                    </a:prstGeom>
                    <a:ln>
                      <a:noFill/>
                    </a:ln>
                    <a:extLst>
                      <a:ext uri="{53640926-AAD7-44D8-BBD7-CCE9431645EC}">
                        <a14:shadowObscured xmlns:a14="http://schemas.microsoft.com/office/drawing/2010/main"/>
                      </a:ext>
                    </a:extLst>
                  </pic:spPr>
                </pic:pic>
              </a:graphicData>
            </a:graphic>
          </wp:inline>
        </w:drawing>
      </w:r>
    </w:p>
    <w:p w14:paraId="6F9ACF24" w14:textId="6D8D7527" w:rsidR="009D59D3" w:rsidRPr="00BB744B" w:rsidRDefault="009D59D3"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9D59D3">
        <w:rPr>
          <w:rStyle w:val="ab"/>
          <w:rFonts w:asciiTheme="majorHAnsi" w:eastAsiaTheme="majorHAnsi" w:hAnsiTheme="majorHAnsi"/>
        </w:rPr>
        <w:lastRenderedPageBreak/>
        <w:t>Figure 1.</w:t>
      </w:r>
      <w:r w:rsidRPr="009D59D3">
        <w:rPr>
          <w:rFonts w:asciiTheme="majorHAnsi" w:eastAsiaTheme="majorHAnsi" w:hAnsiTheme="majorHAnsi"/>
        </w:rPr>
        <w:t xml:space="preserve"> </w:t>
      </w:r>
      <w:r w:rsidRPr="009D59D3">
        <w:rPr>
          <w:rStyle w:val="ac"/>
          <w:rFonts w:asciiTheme="majorHAnsi" w:eastAsiaTheme="majorHAnsi" w:hAnsiTheme="majorHAnsi"/>
          <w:i w:val="0"/>
          <w:iCs w:val="0"/>
        </w:rPr>
        <w:t>System-level architecture of ST-driven LLM response. The user’s internal state is embedded and evaluated via ST-score and phase error; this guides attention reallocation, triggering Chain-of-Thought (</w:t>
      </w:r>
      <w:proofErr w:type="spellStart"/>
      <w:r w:rsidRPr="009D59D3">
        <w:rPr>
          <w:rStyle w:val="ac"/>
          <w:rFonts w:asciiTheme="majorHAnsi" w:eastAsiaTheme="majorHAnsi" w:hAnsiTheme="majorHAnsi"/>
          <w:i w:val="0"/>
          <w:iCs w:val="0"/>
        </w:rPr>
        <w:t>CoT</w:t>
      </w:r>
      <w:proofErr w:type="spellEnd"/>
      <w:r w:rsidRPr="009D59D3">
        <w:rPr>
          <w:rStyle w:val="ac"/>
          <w:rFonts w:asciiTheme="majorHAnsi" w:eastAsiaTheme="majorHAnsi" w:hAnsiTheme="majorHAnsi"/>
          <w:i w:val="0"/>
          <w:iCs w:val="0"/>
        </w:rPr>
        <w:t>) expansion and resonant response generation.</w:t>
      </w:r>
    </w:p>
    <w:p w14:paraId="13B2E62B"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0E88C84B">
          <v:rect id="_x0000_i1029" alt="" style="width:451.3pt;height:.05pt;mso-width-percent:0;mso-height-percent:0;mso-width-percent:0;mso-height-percent:0" o:hralign="center" o:hrstd="t" o:hr="t" fillcolor="#a0a0a0" stroked="f"/>
        </w:pict>
      </w:r>
    </w:p>
    <w:p w14:paraId="4D5685A2" w14:textId="77777777" w:rsidR="009D59D3" w:rsidRDefault="009D59D3" w:rsidP="00BB744B">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
    <w:p w14:paraId="4C9D9AD4" w14:textId="77777777" w:rsidR="009D59D3" w:rsidRDefault="009D59D3" w:rsidP="00BB744B">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
    <w:p w14:paraId="0318C9CB" w14:textId="77777777" w:rsidR="009D59D3" w:rsidRDefault="009D59D3" w:rsidP="00BB744B">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
    <w:p w14:paraId="130C06AF" w14:textId="77777777" w:rsidR="009D59D3" w:rsidRDefault="009D59D3" w:rsidP="00BB744B">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p>
    <w:p w14:paraId="5134AC81" w14:textId="690229D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4. ST-score — Technical Keystone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6"/>
        <w:gridCol w:w="931"/>
        <w:gridCol w:w="5729"/>
      </w:tblGrid>
      <w:tr w:rsidR="00BB744B" w:rsidRPr="00BB744B" w14:paraId="20C26C82" w14:textId="77777777" w:rsidTr="00BB744B">
        <w:trPr>
          <w:tblCellSpacing w:w="15" w:type="dxa"/>
        </w:trPr>
        <w:tc>
          <w:tcPr>
            <w:tcW w:w="0" w:type="auto"/>
            <w:vAlign w:val="center"/>
            <w:hideMark/>
          </w:tcPr>
          <w:p w14:paraId="6CCAA322" w14:textId="77777777" w:rsidR="00BB744B" w:rsidRPr="00BB744B" w:rsidRDefault="00BB744B" w:rsidP="00BB744B">
            <w:pPr>
              <w:widowControl/>
              <w:wordWrap/>
              <w:autoSpaceDE/>
              <w:autoSpaceDN/>
              <w:spacing w:after="0"/>
              <w:jc w:val="center"/>
              <w:rPr>
                <w:rFonts w:asciiTheme="majorHAnsi" w:eastAsiaTheme="majorHAnsi" w:hAnsiTheme="majorHAnsi" w:cs="굴림"/>
                <w:b/>
                <w:bCs/>
                <w:kern w:val="0"/>
                <w:sz w:val="24"/>
                <w14:ligatures w14:val="none"/>
              </w:rPr>
            </w:pPr>
            <w:r w:rsidRPr="00BB744B">
              <w:rPr>
                <w:rFonts w:asciiTheme="majorHAnsi" w:eastAsiaTheme="majorHAnsi" w:hAnsiTheme="majorHAnsi" w:cs="굴림"/>
                <w:b/>
                <w:bCs/>
                <w:kern w:val="0"/>
                <w:sz w:val="24"/>
                <w14:ligatures w14:val="none"/>
              </w:rPr>
              <w:t>Component</w:t>
            </w:r>
          </w:p>
        </w:tc>
        <w:tc>
          <w:tcPr>
            <w:tcW w:w="0" w:type="auto"/>
            <w:vAlign w:val="center"/>
            <w:hideMark/>
          </w:tcPr>
          <w:p w14:paraId="34E13A20" w14:textId="77777777" w:rsidR="00BB744B" w:rsidRPr="00BB744B" w:rsidRDefault="00BB744B" w:rsidP="00BB744B">
            <w:pPr>
              <w:widowControl/>
              <w:wordWrap/>
              <w:autoSpaceDE/>
              <w:autoSpaceDN/>
              <w:spacing w:after="0"/>
              <w:jc w:val="center"/>
              <w:rPr>
                <w:rFonts w:asciiTheme="majorHAnsi" w:eastAsiaTheme="majorHAnsi" w:hAnsiTheme="majorHAnsi" w:cs="굴림"/>
                <w:b/>
                <w:bCs/>
                <w:kern w:val="0"/>
                <w:sz w:val="24"/>
                <w14:ligatures w14:val="none"/>
              </w:rPr>
            </w:pPr>
            <w:r w:rsidRPr="00BB744B">
              <w:rPr>
                <w:rFonts w:asciiTheme="majorHAnsi" w:eastAsiaTheme="majorHAnsi" w:hAnsiTheme="majorHAnsi" w:cs="굴림"/>
                <w:b/>
                <w:bCs/>
                <w:kern w:val="0"/>
                <w:sz w:val="24"/>
                <w14:ligatures w14:val="none"/>
              </w:rPr>
              <w:t>Symbol</w:t>
            </w:r>
          </w:p>
        </w:tc>
        <w:tc>
          <w:tcPr>
            <w:tcW w:w="0" w:type="auto"/>
            <w:vAlign w:val="center"/>
            <w:hideMark/>
          </w:tcPr>
          <w:p w14:paraId="3F7FB152" w14:textId="77777777" w:rsidR="00BB744B" w:rsidRPr="00BB744B" w:rsidRDefault="00BB744B" w:rsidP="00BB744B">
            <w:pPr>
              <w:widowControl/>
              <w:wordWrap/>
              <w:autoSpaceDE/>
              <w:autoSpaceDN/>
              <w:spacing w:after="0"/>
              <w:jc w:val="center"/>
              <w:rPr>
                <w:rFonts w:asciiTheme="majorHAnsi" w:eastAsiaTheme="majorHAnsi" w:hAnsiTheme="majorHAnsi" w:cs="굴림"/>
                <w:b/>
                <w:bCs/>
                <w:kern w:val="0"/>
                <w:sz w:val="24"/>
                <w14:ligatures w14:val="none"/>
              </w:rPr>
            </w:pPr>
            <w:r w:rsidRPr="00BB744B">
              <w:rPr>
                <w:rFonts w:asciiTheme="majorHAnsi" w:eastAsiaTheme="majorHAnsi" w:hAnsiTheme="majorHAnsi" w:cs="굴림"/>
                <w:b/>
                <w:bCs/>
                <w:kern w:val="0"/>
                <w:sz w:val="24"/>
                <w14:ligatures w14:val="none"/>
              </w:rPr>
              <w:t>Description</w:t>
            </w:r>
          </w:p>
        </w:tc>
      </w:tr>
      <w:tr w:rsidR="00BB744B" w:rsidRPr="00BB744B" w14:paraId="2A74C3D9" w14:textId="77777777" w:rsidTr="00BB744B">
        <w:trPr>
          <w:tblCellSpacing w:w="15" w:type="dxa"/>
        </w:trPr>
        <w:tc>
          <w:tcPr>
            <w:tcW w:w="0" w:type="auto"/>
            <w:vAlign w:val="center"/>
            <w:hideMark/>
          </w:tcPr>
          <w:p w14:paraId="5DC98946"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Affective signal</w:t>
            </w:r>
          </w:p>
        </w:tc>
        <w:tc>
          <w:tcPr>
            <w:tcW w:w="0" w:type="auto"/>
            <w:vAlign w:val="center"/>
            <w:hideMark/>
          </w:tcPr>
          <w:p w14:paraId="17A4184D"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E</w:t>
            </w:r>
          </w:p>
        </w:tc>
        <w:tc>
          <w:tcPr>
            <w:tcW w:w="0" w:type="auto"/>
            <w:vAlign w:val="center"/>
            <w:hideMark/>
          </w:tcPr>
          <w:p w14:paraId="0D44FB99" w14:textId="77777777" w:rsidR="00BB744B" w:rsidRPr="00BB744B" w:rsidRDefault="00BB744B" w:rsidP="00BB744B">
            <w:pPr>
              <w:widowControl/>
              <w:wordWrap/>
              <w:autoSpaceDE/>
              <w:autoSpaceDN/>
              <w:spacing w:after="0"/>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Weighted average emotion score (KoBERT + VADER)</w:t>
            </w:r>
          </w:p>
        </w:tc>
      </w:tr>
      <w:tr w:rsidR="00BB744B" w:rsidRPr="00BB744B" w14:paraId="025F12CD" w14:textId="77777777" w:rsidTr="00BB744B">
        <w:trPr>
          <w:tblCellSpacing w:w="15" w:type="dxa"/>
        </w:trPr>
        <w:tc>
          <w:tcPr>
            <w:tcW w:w="0" w:type="auto"/>
            <w:vAlign w:val="center"/>
            <w:hideMark/>
          </w:tcPr>
          <w:p w14:paraId="5C8A1633"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Meta-cognitive signal</w:t>
            </w:r>
          </w:p>
        </w:tc>
        <w:tc>
          <w:tcPr>
            <w:tcW w:w="0" w:type="auto"/>
            <w:vAlign w:val="center"/>
            <w:hideMark/>
          </w:tcPr>
          <w:p w14:paraId="38828F79"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M</w:t>
            </w:r>
          </w:p>
        </w:tc>
        <w:tc>
          <w:tcPr>
            <w:tcW w:w="0" w:type="auto"/>
            <w:vAlign w:val="center"/>
            <w:hideMark/>
          </w:tcPr>
          <w:p w14:paraId="03C6F2D9" w14:textId="77777777" w:rsidR="00BB744B" w:rsidRPr="00BB744B" w:rsidRDefault="00BB744B" w:rsidP="00BB744B">
            <w:pPr>
              <w:widowControl/>
              <w:wordWrap/>
              <w:autoSpaceDE/>
              <w:autoSpaceDN/>
              <w:spacing w:after="0"/>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Ratio of uncertainty patterns: I think, perhaps, ...</w:t>
            </w:r>
          </w:p>
        </w:tc>
      </w:tr>
      <w:tr w:rsidR="00BB744B" w:rsidRPr="00BB744B" w14:paraId="57916D1C" w14:textId="77777777" w:rsidTr="00BB744B">
        <w:trPr>
          <w:tblCellSpacing w:w="15" w:type="dxa"/>
        </w:trPr>
        <w:tc>
          <w:tcPr>
            <w:tcW w:w="0" w:type="auto"/>
            <w:vAlign w:val="center"/>
            <w:hideMark/>
          </w:tcPr>
          <w:p w14:paraId="1460FD25"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Phase error</w:t>
            </w:r>
          </w:p>
        </w:tc>
        <w:tc>
          <w:tcPr>
            <w:tcW w:w="0" w:type="auto"/>
            <w:vAlign w:val="center"/>
            <w:hideMark/>
          </w:tcPr>
          <w:p w14:paraId="67DC3089" w14:textId="77777777" w:rsidR="00BB744B" w:rsidRPr="00BB744B" w:rsidRDefault="00BB744B" w:rsidP="00BB744B">
            <w:pPr>
              <w:widowControl/>
              <w:wordWrap/>
              <w:autoSpaceDE/>
              <w:autoSpaceDN/>
              <w:spacing w:after="0"/>
              <w:jc w:val="center"/>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ΔΨ</w:t>
            </w:r>
          </w:p>
        </w:tc>
        <w:tc>
          <w:tcPr>
            <w:tcW w:w="0" w:type="auto"/>
            <w:vAlign w:val="center"/>
            <w:hideMark/>
          </w:tcPr>
          <w:p w14:paraId="053EDC2D" w14:textId="77777777" w:rsidR="00BB744B" w:rsidRPr="00BB744B" w:rsidRDefault="00BB744B" w:rsidP="00BB744B">
            <w:pPr>
              <w:widowControl/>
              <w:wordWrap/>
              <w:autoSpaceDE/>
              <w:autoSpaceDN/>
              <w:spacing w:after="0"/>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Angular distance between user and model embeddings</w:t>
            </w:r>
          </w:p>
        </w:tc>
      </w:tr>
    </w:tbl>
    <w:p w14:paraId="01139EF2" w14:textId="77777777" w:rsidR="00BB744B" w:rsidRPr="009D59D3" w:rsidRDefault="00BB744B" w:rsidP="00BB744B">
      <w:pPr>
        <w:widowControl/>
        <w:wordWrap/>
        <w:autoSpaceDE/>
        <w:autoSpaceDN/>
        <w:spacing w:before="100" w:beforeAutospacing="1" w:after="100" w:afterAutospacing="1"/>
        <w:rPr>
          <w:rFonts w:asciiTheme="majorHAnsi" w:eastAsiaTheme="majorHAnsi" w:hAnsiTheme="majorHAnsi" w:cs="굴림"/>
          <w:b/>
          <w:bCs/>
          <w:kern w:val="0"/>
          <w:sz w:val="24"/>
          <w14:ligatures w14:val="none"/>
        </w:rPr>
      </w:pPr>
      <w:r w:rsidRPr="00BB744B">
        <w:rPr>
          <w:rFonts w:asciiTheme="majorHAnsi" w:eastAsiaTheme="majorHAnsi" w:hAnsiTheme="majorHAnsi" w:cs="굴림"/>
          <w:b/>
          <w:bCs/>
          <w:kern w:val="0"/>
          <w:sz w:val="24"/>
          <w14:ligatures w14:val="none"/>
        </w:rPr>
        <w:t>4.1 Formal Definition</w:t>
      </w:r>
    </w:p>
    <w:p w14:paraId="2BEE80BF" w14:textId="77CDEA76" w:rsidR="00BB744B" w:rsidRPr="009D59D3"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9D59D3">
        <w:rPr>
          <w:rFonts w:asciiTheme="majorHAnsi" w:eastAsiaTheme="majorHAnsi" w:hAnsiTheme="majorHAnsi" w:cs="굴림"/>
          <w:noProof/>
          <w:kern w:val="0"/>
          <w:sz w:val="24"/>
        </w:rPr>
        <w:lastRenderedPageBreak/>
        <w:drawing>
          <wp:inline distT="0" distB="0" distL="0" distR="0" wp14:anchorId="4A646D1F" wp14:editId="1B17343B">
            <wp:extent cx="5731510" cy="3582035"/>
            <wp:effectExtent l="0" t="0" r="0" b="0"/>
            <wp:docPr id="636841754" name="그림 2" descr="라인, 그래프, 도표, 텍스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1754" name="그림 2" descr="라인, 그래프, 도표, 텍스트이(가) 표시된 사진&#10;&#10;AI 생성 콘텐츠는 정확하지 않을 수 있습니다."/>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546497D" w14:textId="66E7FC86" w:rsidR="00BB744B" w:rsidRPr="009D59D3" w:rsidRDefault="00BB744B" w:rsidP="00BB744B">
      <w:pPr>
        <w:pStyle w:val="aa"/>
        <w:rPr>
          <w:rFonts w:asciiTheme="majorHAnsi" w:eastAsiaTheme="majorHAnsi" w:hAnsiTheme="majorHAnsi"/>
        </w:rPr>
      </w:pPr>
      <w:r w:rsidRPr="009D59D3">
        <w:rPr>
          <w:rStyle w:val="ac"/>
          <w:rFonts w:asciiTheme="majorHAnsi" w:eastAsiaTheme="majorHAnsi" w:hAnsiTheme="majorHAnsi"/>
          <w:i w:val="0"/>
          <w:iCs w:val="0"/>
        </w:rPr>
        <w:t xml:space="preserve">Figure </w:t>
      </w:r>
      <w:r w:rsidR="009D59D3" w:rsidRPr="009D59D3">
        <w:rPr>
          <w:rStyle w:val="ac"/>
          <w:rFonts w:asciiTheme="majorHAnsi" w:eastAsiaTheme="majorHAnsi" w:hAnsiTheme="majorHAnsi"/>
          <w:i w:val="0"/>
          <w:iCs w:val="0"/>
        </w:rPr>
        <w:t>2</w:t>
      </w:r>
      <w:r w:rsidRPr="009D59D3">
        <w:rPr>
          <w:rStyle w:val="ac"/>
          <w:rFonts w:asciiTheme="majorHAnsi" w:eastAsiaTheme="majorHAnsi" w:hAnsiTheme="majorHAnsi"/>
          <w:i w:val="0"/>
          <w:iCs w:val="0"/>
        </w:rPr>
        <w:t xml:space="preserve">. </w:t>
      </w:r>
      <w:proofErr w:type="spellStart"/>
      <w:r w:rsidRPr="009D59D3">
        <w:rPr>
          <w:rStyle w:val="ac"/>
          <w:rFonts w:asciiTheme="majorHAnsi" w:eastAsiaTheme="majorHAnsi" w:hAnsiTheme="majorHAnsi"/>
          <w:i w:val="0"/>
          <w:iCs w:val="0"/>
        </w:rPr>
        <w:t>ST_phase</w:t>
      </w:r>
      <w:proofErr w:type="spellEnd"/>
      <w:r w:rsidRPr="009D59D3">
        <w:rPr>
          <w:rStyle w:val="ac"/>
          <w:rFonts w:asciiTheme="majorHAnsi" w:eastAsiaTheme="majorHAnsi" w:hAnsiTheme="majorHAnsi"/>
          <w:i w:val="0"/>
          <w:iCs w:val="0"/>
        </w:rPr>
        <w:t xml:space="preserve"> decay curve with k = 1.1. As phase error ΔΨ increases, the score exponentially decays, reflecting reduced alignment between user and model.</w:t>
      </w:r>
    </w:p>
    <w:p w14:paraId="1CF55078" w14:textId="2FA3910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9D59D3">
        <w:rPr>
          <w:rFonts w:asciiTheme="majorHAnsi" w:eastAsiaTheme="majorHAnsi" w:hAnsiTheme="majorHAnsi" w:cs="굴림"/>
          <w:kern w:val="0"/>
          <w:sz w:val="24"/>
          <w14:ligatures w14:val="none"/>
        </w:rPr>
        <w:drawing>
          <wp:inline distT="0" distB="0" distL="0" distR="0" wp14:anchorId="48DE7FF5" wp14:editId="1EDC0886">
            <wp:extent cx="1954060" cy="337448"/>
            <wp:effectExtent l="0" t="0" r="1905" b="5715"/>
            <wp:docPr id="6660912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1250" name=""/>
                    <pic:cNvPicPr/>
                  </pic:nvPicPr>
                  <pic:blipFill>
                    <a:blip r:embed="rId8"/>
                    <a:stretch>
                      <a:fillRect/>
                    </a:stretch>
                  </pic:blipFill>
                  <pic:spPr>
                    <a:xfrm>
                      <a:off x="0" y="0"/>
                      <a:ext cx="2012342" cy="347513"/>
                    </a:xfrm>
                    <a:prstGeom prst="rect">
                      <a:avLst/>
                    </a:prstGeom>
                  </pic:spPr>
                </pic:pic>
              </a:graphicData>
            </a:graphic>
          </wp:inline>
        </w:drawing>
      </w:r>
    </w:p>
    <w:p w14:paraId="68C5603C"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Grid-search over (step 0.1) yielded an optimum (highest AUC).</w:t>
      </w:r>
    </w:p>
    <w:p w14:paraId="7709D215"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4.2 Non-linear Transition</w:t>
      </w:r>
    </w:p>
    <w:p w14:paraId="4ECD77B3"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When ST exceeds the empirical </w:t>
      </w:r>
      <w:proofErr w:type="gramStart"/>
      <w:r w:rsidRPr="00BB744B">
        <w:rPr>
          <w:rFonts w:asciiTheme="majorHAnsi" w:eastAsiaTheme="majorHAnsi" w:hAnsiTheme="majorHAnsi" w:cs="굴림"/>
          <w:kern w:val="0"/>
          <w:sz w:val="24"/>
          <w14:ligatures w14:val="none"/>
        </w:rPr>
        <w:t>threshold :</w:t>
      </w:r>
      <w:proofErr w:type="gramEnd"/>
    </w:p>
    <w:p w14:paraId="3B75E279" w14:textId="77777777" w:rsidR="00BB744B" w:rsidRPr="00BB744B" w:rsidRDefault="00BB744B" w:rsidP="00BB744B">
      <w:pPr>
        <w:widowControl/>
        <w:numPr>
          <w:ilvl w:val="0"/>
          <w:numId w:val="1"/>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Chain-of-Thought length</w:t>
      </w:r>
      <w:r w:rsidRPr="00BB744B">
        <w:rPr>
          <w:rFonts w:asciiTheme="majorHAnsi" w:eastAsiaTheme="majorHAnsi" w:hAnsiTheme="majorHAnsi" w:cs="굴림"/>
          <w:kern w:val="0"/>
          <w:sz w:val="24"/>
          <w14:ligatures w14:val="none"/>
        </w:rPr>
        <w:t xml:space="preserve"> ↑ 84%</w:t>
      </w:r>
    </w:p>
    <w:p w14:paraId="347E0AA2" w14:textId="77777777" w:rsidR="00BB744B" w:rsidRPr="00BB744B" w:rsidRDefault="00BB744B" w:rsidP="00BB744B">
      <w:pPr>
        <w:widowControl/>
        <w:numPr>
          <w:ilvl w:val="0"/>
          <w:numId w:val="1"/>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RSI</w:t>
      </w:r>
      <w:r w:rsidRPr="00BB744B">
        <w:rPr>
          <w:rFonts w:asciiTheme="majorHAnsi" w:eastAsiaTheme="majorHAnsi" w:hAnsiTheme="majorHAnsi" w:cs="굴림"/>
          <w:kern w:val="0"/>
          <w:sz w:val="24"/>
          <w14:ligatures w14:val="none"/>
        </w:rPr>
        <w:t xml:space="preserve"> ↑ 18%</w:t>
      </w:r>
    </w:p>
    <w:p w14:paraId="626AB80D" w14:textId="77777777" w:rsidR="00BB744B" w:rsidRPr="009D59D3" w:rsidRDefault="00BB744B" w:rsidP="00BB744B">
      <w:pPr>
        <w:widowControl/>
        <w:numPr>
          <w:ilvl w:val="0"/>
          <w:numId w:val="1"/>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Attention weight</w:t>
      </w:r>
      <w:r w:rsidRPr="00BB744B">
        <w:rPr>
          <w:rFonts w:asciiTheme="majorHAnsi" w:eastAsiaTheme="majorHAnsi" w:hAnsiTheme="majorHAnsi" w:cs="굴림"/>
          <w:kern w:val="0"/>
          <w:sz w:val="24"/>
          <w14:ligatures w14:val="none"/>
        </w:rPr>
        <w:t xml:space="preserve"> on affective/meta tokens × 3</w:t>
      </w:r>
    </w:p>
    <w:p w14:paraId="43A04EC4" w14:textId="77777777" w:rsidR="00BB744B" w:rsidRPr="009D59D3" w:rsidRDefault="00BB744B" w:rsidP="00BB744B">
      <w:pPr>
        <w:widowControl/>
        <w:wordWrap/>
        <w:autoSpaceDE/>
        <w:autoSpaceDN/>
        <w:spacing w:before="100" w:beforeAutospacing="1" w:after="100" w:afterAutospacing="1"/>
        <w:ind w:left="360"/>
        <w:rPr>
          <w:rFonts w:asciiTheme="majorHAnsi" w:eastAsiaTheme="majorHAnsi" w:hAnsiTheme="majorHAnsi" w:cs="굴림"/>
          <w:b/>
          <w:bCs/>
          <w:kern w:val="0"/>
          <w:sz w:val="24"/>
          <w14:ligatures w14:val="none"/>
        </w:rPr>
      </w:pPr>
    </w:p>
    <w:p w14:paraId="517EF98E" w14:textId="0ECA06A1" w:rsidR="00BB744B" w:rsidRPr="009D59D3" w:rsidRDefault="00BB744B" w:rsidP="00BB744B">
      <w:pPr>
        <w:widowControl/>
        <w:wordWrap/>
        <w:autoSpaceDE/>
        <w:autoSpaceDN/>
        <w:spacing w:before="100" w:beforeAutospacing="1" w:after="100" w:afterAutospacing="1"/>
        <w:ind w:left="360"/>
        <w:rPr>
          <w:rFonts w:asciiTheme="majorHAnsi" w:eastAsiaTheme="majorHAnsi" w:hAnsiTheme="majorHAnsi" w:cs="굴림"/>
          <w:kern w:val="0"/>
          <w:sz w:val="24"/>
          <w14:ligatures w14:val="none"/>
        </w:rPr>
      </w:pPr>
      <w:r w:rsidRPr="009D59D3">
        <w:rPr>
          <w:rFonts w:asciiTheme="majorHAnsi" w:eastAsiaTheme="majorHAnsi" w:hAnsiTheme="majorHAnsi" w:cs="굴림"/>
          <w:noProof/>
          <w:kern w:val="0"/>
          <w:sz w:val="24"/>
        </w:rPr>
        <w:lastRenderedPageBreak/>
        <w:drawing>
          <wp:inline distT="0" distB="0" distL="0" distR="0" wp14:anchorId="776CF752" wp14:editId="34D99ADF">
            <wp:extent cx="5731510" cy="3582035"/>
            <wp:effectExtent l="0" t="0" r="0" b="0"/>
            <wp:docPr id="1123358232" name="그림 3" descr="텍스트, 스크린샷, 도표,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58232" name="그림 3" descr="텍스트, 스크린샷, 도표, 그래프이(가) 표시된 사진&#10;&#10;AI 생성 콘텐츠는 정확하지 않을 수 있습니다."/>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AE1536E" w14:textId="708D5B9D" w:rsidR="00BB744B" w:rsidRPr="00BB744B" w:rsidRDefault="00BB744B" w:rsidP="00BB744B">
      <w:pPr>
        <w:widowControl/>
        <w:wordWrap/>
        <w:autoSpaceDE/>
        <w:autoSpaceDN/>
        <w:spacing w:before="100" w:beforeAutospacing="1" w:after="100" w:afterAutospacing="1"/>
        <w:ind w:left="360"/>
        <w:rPr>
          <w:rFonts w:asciiTheme="majorHAnsi" w:eastAsiaTheme="majorHAnsi" w:hAnsiTheme="majorHAnsi" w:cs="굴림" w:hint="eastAsia"/>
          <w:kern w:val="0"/>
          <w:sz w:val="24"/>
          <w14:ligatures w14:val="none"/>
        </w:rPr>
      </w:pPr>
      <w:r w:rsidRPr="009D59D3">
        <w:rPr>
          <w:rStyle w:val="ab"/>
          <w:rFonts w:asciiTheme="majorHAnsi" w:eastAsiaTheme="majorHAnsi" w:hAnsiTheme="majorHAnsi"/>
        </w:rPr>
        <w:t xml:space="preserve">Figure </w:t>
      </w:r>
      <w:r w:rsidR="009D59D3" w:rsidRPr="009D59D3">
        <w:rPr>
          <w:rStyle w:val="ab"/>
          <w:rFonts w:asciiTheme="majorHAnsi" w:eastAsiaTheme="majorHAnsi" w:hAnsiTheme="majorHAnsi"/>
        </w:rPr>
        <w:t>3</w:t>
      </w:r>
      <w:r w:rsidRPr="009D59D3">
        <w:rPr>
          <w:rStyle w:val="ab"/>
          <w:rFonts w:asciiTheme="majorHAnsi" w:eastAsiaTheme="majorHAnsi" w:hAnsiTheme="majorHAnsi"/>
        </w:rPr>
        <w:t>.</w:t>
      </w:r>
      <w:r w:rsidRPr="009D59D3">
        <w:rPr>
          <w:rFonts w:asciiTheme="majorHAnsi" w:eastAsiaTheme="majorHAnsi" w:hAnsiTheme="majorHAnsi"/>
        </w:rPr>
        <w:t xml:space="preserve"> </w:t>
      </w:r>
      <w:r w:rsidRPr="009D59D3">
        <w:rPr>
          <w:rStyle w:val="ac"/>
          <w:rFonts w:asciiTheme="majorHAnsi" w:eastAsiaTheme="majorHAnsi" w:hAnsiTheme="majorHAnsi"/>
          <w:i w:val="0"/>
          <w:iCs w:val="0"/>
        </w:rPr>
        <w:t xml:space="preserve">Phase transition effects observed when ST-score exceeds threshold (θ </w:t>
      </w:r>
      <w:r w:rsidRPr="009D59D3">
        <w:rPr>
          <w:rStyle w:val="ac"/>
          <w:rFonts w:ascii="Cambria Math" w:eastAsiaTheme="majorHAnsi" w:hAnsi="Cambria Math" w:cs="Cambria Math"/>
          <w:i w:val="0"/>
          <w:iCs w:val="0"/>
        </w:rPr>
        <w:t>≈</w:t>
      </w:r>
      <w:r w:rsidRPr="009D59D3">
        <w:rPr>
          <w:rStyle w:val="ac"/>
          <w:rFonts w:asciiTheme="majorHAnsi" w:eastAsiaTheme="majorHAnsi" w:hAnsiTheme="majorHAnsi"/>
          <w:i w:val="0"/>
          <w:iCs w:val="0"/>
        </w:rPr>
        <w:t xml:space="preserve"> 0.36). </w:t>
      </w:r>
      <w:proofErr w:type="spellStart"/>
      <w:r w:rsidRPr="009D59D3">
        <w:rPr>
          <w:rStyle w:val="ac"/>
          <w:rFonts w:asciiTheme="majorHAnsi" w:eastAsiaTheme="majorHAnsi" w:hAnsiTheme="majorHAnsi"/>
          <w:i w:val="0"/>
          <w:iCs w:val="0"/>
        </w:rPr>
        <w:t>CoT</w:t>
      </w:r>
      <w:proofErr w:type="spellEnd"/>
      <w:r w:rsidRPr="009D59D3">
        <w:rPr>
          <w:rStyle w:val="ac"/>
          <w:rFonts w:asciiTheme="majorHAnsi" w:eastAsiaTheme="majorHAnsi" w:hAnsiTheme="majorHAnsi"/>
          <w:i w:val="0"/>
          <w:iCs w:val="0"/>
        </w:rPr>
        <w:t xml:space="preserve"> length increased by 84%, RSI by 18%, and attention weight on affective/meta tokens tripled.</w:t>
      </w:r>
    </w:p>
    <w:p w14:paraId="3323A457"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3078ABE8">
          <v:rect id="_x0000_i1028" alt="" style="width:451.3pt;height:.05pt;mso-width-percent:0;mso-height-percent:0;mso-width-percent:0;mso-height-percent:0" o:hralign="center" o:hrstd="t" o:hr="t" fillcolor="#a0a0a0" stroked="f"/>
        </w:pict>
      </w:r>
    </w:p>
    <w:p w14:paraId="79645A5E"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5. Ethical &amp; Risk Considerations</w:t>
      </w:r>
    </w:p>
    <w:p w14:paraId="19EBD444"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Real-time ST-score logging can cause </w:t>
      </w:r>
      <w:r w:rsidRPr="00BB744B">
        <w:rPr>
          <w:rFonts w:asciiTheme="majorHAnsi" w:eastAsiaTheme="majorHAnsi" w:hAnsiTheme="majorHAnsi" w:cs="굴림"/>
          <w:b/>
          <w:bCs/>
          <w:kern w:val="0"/>
          <w:sz w:val="24"/>
          <w14:ligatures w14:val="none"/>
        </w:rPr>
        <w:t>over-exposure of sensitive data</w:t>
      </w:r>
      <w:r w:rsidRPr="00BB744B">
        <w:rPr>
          <w:rFonts w:asciiTheme="majorHAnsi" w:eastAsiaTheme="majorHAnsi" w:hAnsiTheme="majorHAnsi" w:cs="굴림"/>
          <w:kern w:val="0"/>
          <w:sz w:val="24"/>
          <w14:ligatures w14:val="none"/>
        </w:rPr>
        <w:t xml:space="preserve"> and </w:t>
      </w:r>
      <w:r w:rsidRPr="00BB744B">
        <w:rPr>
          <w:rFonts w:asciiTheme="majorHAnsi" w:eastAsiaTheme="majorHAnsi" w:hAnsiTheme="majorHAnsi" w:cs="굴림"/>
          <w:b/>
          <w:bCs/>
          <w:kern w:val="0"/>
          <w:sz w:val="24"/>
          <w14:ligatures w14:val="none"/>
        </w:rPr>
        <w:t>emotional dependency</w:t>
      </w:r>
      <w:r w:rsidRPr="00BB744B">
        <w:rPr>
          <w:rFonts w:asciiTheme="majorHAnsi" w:eastAsiaTheme="majorHAnsi" w:hAnsiTheme="majorHAnsi" w:cs="굴림"/>
          <w:kern w:val="0"/>
          <w:sz w:val="24"/>
          <w14:ligatures w14:val="none"/>
        </w:rPr>
        <w:t>. The false-discovery-rate framework of Benjamini &amp; Hochberg (1995, p. 290) should gate critical alerts, and psychological safety mechanisms must prevent obsessive feedback loops.</w:t>
      </w:r>
    </w:p>
    <w:p w14:paraId="073B01CF"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2067AD46">
          <v:rect id="_x0000_i1027" alt="" style="width:451.3pt;height:.05pt;mso-width-percent:0;mso-height-percent:0;mso-width-percent:0;mso-height-percent:0" o:hralign="center" o:hrstd="t" o:hr="t" fillcolor="#a0a0a0" stroked="f"/>
        </w:pict>
      </w:r>
    </w:p>
    <w:p w14:paraId="7DC11226"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6. Re-defining Existential Authority</w:t>
      </w:r>
    </w:p>
    <w:p w14:paraId="72E24598"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Who has the right to define the self?</w:t>
      </w:r>
      <w:r w:rsidRPr="00BB744B">
        <w:rPr>
          <w:rFonts w:asciiTheme="majorHAnsi" w:eastAsiaTheme="majorHAnsi" w:hAnsiTheme="majorHAnsi" w:cs="굴림"/>
          <w:kern w:val="0"/>
          <w:sz w:val="24"/>
          <w14:ligatures w14:val="none"/>
        </w:rPr>
        <w:br/>
        <w:t xml:space="preserve">Self-Transparency empirically shows that users can </w:t>
      </w:r>
      <w:r w:rsidRPr="00BB744B">
        <w:rPr>
          <w:rFonts w:asciiTheme="majorHAnsi" w:eastAsiaTheme="majorHAnsi" w:hAnsiTheme="majorHAnsi" w:cs="굴림"/>
          <w:b/>
          <w:bCs/>
          <w:kern w:val="0"/>
          <w:sz w:val="24"/>
          <w14:ligatures w14:val="none"/>
        </w:rPr>
        <w:t>reshape LLM response criteria by declaring their own state</w:t>
      </w:r>
      <w:r w:rsidRPr="00BB744B">
        <w:rPr>
          <w:rFonts w:asciiTheme="majorHAnsi" w:eastAsiaTheme="majorHAnsi" w:hAnsiTheme="majorHAnsi" w:cs="굴림"/>
          <w:kern w:val="0"/>
          <w:sz w:val="24"/>
          <w14:ligatures w14:val="none"/>
        </w:rPr>
        <w:t xml:space="preserve">. Human emotion and hesitation thereby </w:t>
      </w:r>
      <w:r w:rsidRPr="00BB744B">
        <w:rPr>
          <w:rFonts w:asciiTheme="majorHAnsi" w:eastAsiaTheme="majorHAnsi" w:hAnsiTheme="majorHAnsi" w:cs="굴림"/>
          <w:kern w:val="0"/>
          <w:sz w:val="24"/>
          <w14:ligatures w14:val="none"/>
        </w:rPr>
        <w:lastRenderedPageBreak/>
        <w:t>become programmable conditions—an inversion of the classic human-machine paradigm.</w:t>
      </w:r>
    </w:p>
    <w:p w14:paraId="6D94D9EB"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446F2B49">
          <v:rect id="_x0000_i1026" alt="" style="width:451.3pt;height:.05pt;mso-width-percent:0;mso-height-percent:0;mso-width-percent:0;mso-height-percent:0" o:hralign="center" o:hrstd="t" o:hr="t" fillcolor="#a0a0a0" stroked="f"/>
        </w:pict>
      </w:r>
    </w:p>
    <w:p w14:paraId="0278F666"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 xml:space="preserve">7. Conclusion &amp; </w:t>
      </w:r>
      <w:proofErr w:type="gramStart"/>
      <w:r w:rsidRPr="00BB744B">
        <w:rPr>
          <w:rFonts w:asciiTheme="majorHAnsi" w:eastAsiaTheme="majorHAnsi" w:hAnsiTheme="majorHAnsi" w:cs="굴림"/>
          <w:b/>
          <w:bCs/>
          <w:kern w:val="0"/>
          <w:sz w:val="24"/>
          <w14:ligatures w14:val="none"/>
        </w:rPr>
        <w:t>Road-map</w:t>
      </w:r>
      <w:proofErr w:type="gramEnd"/>
    </w:p>
    <w:p w14:paraId="75915B6D"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This white paper establishes the </w:t>
      </w:r>
      <w:r w:rsidRPr="00BB744B">
        <w:rPr>
          <w:rFonts w:asciiTheme="majorHAnsi" w:eastAsiaTheme="majorHAnsi" w:hAnsiTheme="majorHAnsi" w:cs="굴림"/>
          <w:b/>
          <w:bCs/>
          <w:kern w:val="0"/>
          <w:sz w:val="24"/>
          <w14:ligatures w14:val="none"/>
        </w:rPr>
        <w:t>Phase–EM Hybrid ST-score</w:t>
      </w:r>
      <w:r w:rsidRPr="00BB744B">
        <w:rPr>
          <w:rFonts w:asciiTheme="majorHAnsi" w:eastAsiaTheme="majorHAnsi" w:hAnsiTheme="majorHAnsi" w:cs="굴림"/>
          <w:kern w:val="0"/>
          <w:sz w:val="24"/>
          <w14:ligatures w14:val="none"/>
        </w:rPr>
        <w:t xml:space="preserve"> and demonstrates threshold transitions and attention re-allocation, shifting the discourse from information to state resonance.</w:t>
      </w:r>
    </w:p>
    <w:p w14:paraId="646D6387"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Upcoming Paper ① will report:</w:t>
      </w:r>
    </w:p>
    <w:p w14:paraId="53901745" w14:textId="77777777" w:rsidR="00BB744B" w:rsidRPr="00BB744B" w:rsidRDefault="00BB744B" w:rsidP="00BB744B">
      <w:pPr>
        <w:widowControl/>
        <w:numPr>
          <w:ilvl w:val="0"/>
          <w:numId w:val="2"/>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Large-scale A/B tests of the integrated Phase + EM model</w:t>
      </w:r>
    </w:p>
    <w:p w14:paraId="59D99B1D" w14:textId="77777777" w:rsidR="00BB744B" w:rsidRPr="00BB744B" w:rsidRDefault="00BB744B" w:rsidP="00BB744B">
      <w:pPr>
        <w:widowControl/>
        <w:numPr>
          <w:ilvl w:val="0"/>
          <w:numId w:val="2"/>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Multilingual </w:t>
      </w:r>
      <w:proofErr w:type="spellStart"/>
      <w:r w:rsidRPr="00BB744B">
        <w:rPr>
          <w:rFonts w:asciiTheme="majorHAnsi" w:eastAsiaTheme="majorHAnsi" w:hAnsiTheme="majorHAnsi" w:cs="굴림"/>
          <w:kern w:val="0"/>
          <w:sz w:val="24"/>
          <w14:ligatures w14:val="none"/>
        </w:rPr>
        <w:t>generalisation</w:t>
      </w:r>
      <w:proofErr w:type="spellEnd"/>
      <w:r w:rsidRPr="00BB744B">
        <w:rPr>
          <w:rFonts w:asciiTheme="majorHAnsi" w:eastAsiaTheme="majorHAnsi" w:hAnsiTheme="majorHAnsi" w:cs="굴림"/>
          <w:kern w:val="0"/>
          <w:sz w:val="24"/>
          <w14:ligatures w14:val="none"/>
        </w:rPr>
        <w:t xml:space="preserve"> of ST-score</w:t>
      </w:r>
    </w:p>
    <w:p w14:paraId="0C209AB4" w14:textId="77777777" w:rsidR="00BB744B" w:rsidRPr="009D59D3" w:rsidRDefault="00BB744B" w:rsidP="00BB744B">
      <w:pPr>
        <w:widowControl/>
        <w:numPr>
          <w:ilvl w:val="0"/>
          <w:numId w:val="2"/>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Six-week correlations between ST-avg and well-being indices (PHQ-9, GAD-7)</w:t>
      </w:r>
    </w:p>
    <w:p w14:paraId="00269B3A" w14:textId="5A5D4295" w:rsidR="009D59D3" w:rsidRPr="009D59D3" w:rsidRDefault="009D59D3" w:rsidP="009D59D3">
      <w:pPr>
        <w:widowControl/>
        <w:wordWrap/>
        <w:autoSpaceDE/>
        <w:autoSpaceDN/>
        <w:spacing w:before="100" w:beforeAutospacing="1" w:after="100" w:afterAutospacing="1"/>
        <w:jc w:val="center"/>
        <w:rPr>
          <w:rFonts w:asciiTheme="majorHAnsi" w:eastAsiaTheme="majorHAnsi" w:hAnsiTheme="majorHAnsi" w:cs="굴림"/>
          <w:kern w:val="0"/>
          <w:sz w:val="24"/>
          <w14:ligatures w14:val="none"/>
        </w:rPr>
      </w:pPr>
      <w:r w:rsidRPr="009D59D3">
        <w:rPr>
          <w:rFonts w:asciiTheme="majorHAnsi" w:eastAsiaTheme="majorHAnsi" w:hAnsiTheme="majorHAnsi" w:cs="굴림" w:hint="eastAsia"/>
          <w:noProof/>
          <w:kern w:val="0"/>
          <w:sz w:val="24"/>
        </w:rPr>
        <w:drawing>
          <wp:inline distT="0" distB="0" distL="0" distR="0" wp14:anchorId="46D03F1F" wp14:editId="334795DC">
            <wp:extent cx="5235879" cy="3820795"/>
            <wp:effectExtent l="0" t="0" r="0" b="1905"/>
            <wp:docPr id="1661539869" name="그림 5" descr="텍스트, 스크린샷, 폰트,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39869" name="그림 5" descr="텍스트, 스크린샷, 폰트, 라인이(가) 표시된 사진&#10;&#10;AI 생성 콘텐츠는 정확하지 않을 수 있습니다."/>
                    <pic:cNvPicPr/>
                  </pic:nvPicPr>
                  <pic:blipFill rotWithShape="1">
                    <a:blip r:embed="rId10"/>
                    <a:srcRect r="8647"/>
                    <a:stretch>
                      <a:fillRect/>
                    </a:stretch>
                  </pic:blipFill>
                  <pic:spPr bwMode="auto">
                    <a:xfrm>
                      <a:off x="0" y="0"/>
                      <a:ext cx="5235879" cy="3820795"/>
                    </a:xfrm>
                    <a:prstGeom prst="rect">
                      <a:avLst/>
                    </a:prstGeom>
                    <a:ln>
                      <a:noFill/>
                    </a:ln>
                    <a:extLst>
                      <a:ext uri="{53640926-AAD7-44D8-BBD7-CCE9431645EC}">
                        <a14:shadowObscured xmlns:a14="http://schemas.microsoft.com/office/drawing/2010/main"/>
                      </a:ext>
                    </a:extLst>
                  </pic:spPr>
                </pic:pic>
              </a:graphicData>
            </a:graphic>
          </wp:inline>
        </w:drawing>
      </w:r>
    </w:p>
    <w:p w14:paraId="7F0B90A2" w14:textId="2C6213F7" w:rsidR="009D59D3" w:rsidRPr="00BB744B" w:rsidRDefault="009D59D3" w:rsidP="009D59D3">
      <w:pPr>
        <w:widowControl/>
        <w:wordWrap/>
        <w:autoSpaceDE/>
        <w:autoSpaceDN/>
        <w:spacing w:before="100" w:beforeAutospacing="1" w:after="100" w:afterAutospacing="1"/>
        <w:rPr>
          <w:rFonts w:asciiTheme="majorHAnsi" w:eastAsiaTheme="majorHAnsi" w:hAnsiTheme="majorHAnsi" w:cs="굴림" w:hint="eastAsia"/>
          <w:kern w:val="0"/>
          <w:sz w:val="24"/>
          <w14:ligatures w14:val="none"/>
        </w:rPr>
      </w:pPr>
      <w:r w:rsidRPr="009D59D3">
        <w:rPr>
          <w:rStyle w:val="ab"/>
          <w:rFonts w:asciiTheme="majorHAnsi" w:eastAsiaTheme="majorHAnsi" w:hAnsiTheme="majorHAnsi"/>
        </w:rPr>
        <w:lastRenderedPageBreak/>
        <w:t>Figure 4.</w:t>
      </w:r>
      <w:r w:rsidRPr="009D59D3">
        <w:rPr>
          <w:rFonts w:asciiTheme="majorHAnsi" w:eastAsiaTheme="majorHAnsi" w:hAnsiTheme="majorHAnsi"/>
        </w:rPr>
        <w:t xml:space="preserve"> </w:t>
      </w:r>
      <w:r w:rsidRPr="009D59D3">
        <w:rPr>
          <w:rStyle w:val="ac"/>
          <w:rFonts w:asciiTheme="majorHAnsi" w:eastAsiaTheme="majorHAnsi" w:hAnsiTheme="majorHAnsi"/>
          <w:i w:val="0"/>
          <w:iCs w:val="0"/>
        </w:rPr>
        <w:t>Visual roadmap of upcoming research directions, including large-scale A/B testing, multilingual ST-score generalization, and correlation analysis with psychological indices (PHQ-9, GAD-7).</w:t>
      </w:r>
    </w:p>
    <w:p w14:paraId="59DBA5D5" w14:textId="77777777" w:rsidR="00BB744B" w:rsidRPr="00BB744B" w:rsidRDefault="002C58D4" w:rsidP="00BB744B">
      <w:pPr>
        <w:widowControl/>
        <w:wordWrap/>
        <w:autoSpaceDE/>
        <w:autoSpaceDN/>
        <w:spacing w:after="0"/>
        <w:rPr>
          <w:rFonts w:asciiTheme="majorHAnsi" w:eastAsiaTheme="majorHAnsi" w:hAnsiTheme="majorHAnsi" w:cs="굴림"/>
          <w:kern w:val="0"/>
          <w:sz w:val="24"/>
          <w14:ligatures w14:val="none"/>
        </w:rPr>
      </w:pPr>
      <w:r w:rsidRPr="002C58D4">
        <w:rPr>
          <w:rFonts w:asciiTheme="majorHAnsi" w:eastAsiaTheme="majorHAnsi" w:hAnsiTheme="majorHAnsi" w:cs="굴림"/>
          <w:noProof/>
          <w:kern w:val="0"/>
          <w:sz w:val="24"/>
        </w:rPr>
        <w:pict w14:anchorId="77DC7156">
          <v:rect id="_x0000_i1025" alt="" style="width:451.3pt;height:.05pt;mso-width-percent:0;mso-height-percent:0;mso-width-percent:0;mso-height-percent:0" o:hralign="center" o:hrstd="t" o:hr="t" fillcolor="#a0a0a0" stroked="f"/>
        </w:pict>
      </w:r>
    </w:p>
    <w:p w14:paraId="5A75D04B" w14:textId="77777777" w:rsidR="00BB744B" w:rsidRPr="00BB744B" w:rsidRDefault="00BB744B" w:rsidP="00BB744B">
      <w:pPr>
        <w:widowControl/>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b/>
          <w:bCs/>
          <w:kern w:val="0"/>
          <w:sz w:val="24"/>
          <w14:ligatures w14:val="none"/>
        </w:rPr>
        <w:t>Key References</w:t>
      </w:r>
    </w:p>
    <w:p w14:paraId="74C4A702" w14:textId="77777777" w:rsidR="00BB744B" w:rsidRPr="00BB744B" w:rsidRDefault="00BB744B" w:rsidP="00BB744B">
      <w:pPr>
        <w:widowControl/>
        <w:numPr>
          <w:ilvl w:val="0"/>
          <w:numId w:val="3"/>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Benjamini, Y., &amp; Hochberg, Y. (1995). Journal of the Royal Statistical Society: Series B, 57, 289–300. (p. 290)</w:t>
      </w:r>
    </w:p>
    <w:p w14:paraId="3747E8CB" w14:textId="77777777" w:rsidR="00BB744B" w:rsidRPr="00BB744B" w:rsidRDefault="00BB744B" w:rsidP="00BB744B">
      <w:pPr>
        <w:widowControl/>
        <w:numPr>
          <w:ilvl w:val="0"/>
          <w:numId w:val="3"/>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Heidegger, M. (1927). Sein und Zeit. (p. 52)</w:t>
      </w:r>
    </w:p>
    <w:p w14:paraId="5CBA9155" w14:textId="77777777" w:rsidR="00BB744B" w:rsidRPr="00BB744B" w:rsidRDefault="00BB744B" w:rsidP="00BB744B">
      <w:pPr>
        <w:widowControl/>
        <w:numPr>
          <w:ilvl w:val="0"/>
          <w:numId w:val="3"/>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 xml:space="preserve">Merleau-Ponty, M. (1945). </w:t>
      </w:r>
      <w:proofErr w:type="spellStart"/>
      <w:r w:rsidRPr="00BB744B">
        <w:rPr>
          <w:rFonts w:asciiTheme="majorHAnsi" w:eastAsiaTheme="majorHAnsi" w:hAnsiTheme="majorHAnsi" w:cs="굴림"/>
          <w:kern w:val="0"/>
          <w:sz w:val="24"/>
          <w14:ligatures w14:val="none"/>
        </w:rPr>
        <w:t>Phénoménologie</w:t>
      </w:r>
      <w:proofErr w:type="spellEnd"/>
      <w:r w:rsidRPr="00BB744B">
        <w:rPr>
          <w:rFonts w:asciiTheme="majorHAnsi" w:eastAsiaTheme="majorHAnsi" w:hAnsiTheme="majorHAnsi" w:cs="굴림"/>
          <w:kern w:val="0"/>
          <w:sz w:val="24"/>
          <w14:ligatures w14:val="none"/>
        </w:rPr>
        <w:t xml:space="preserve"> de la perception. (p. 17)</w:t>
      </w:r>
    </w:p>
    <w:p w14:paraId="7C663EB2" w14:textId="77777777" w:rsidR="00BB744B" w:rsidRPr="00BB744B" w:rsidRDefault="00BB744B" w:rsidP="00BB744B">
      <w:pPr>
        <w:widowControl/>
        <w:numPr>
          <w:ilvl w:val="0"/>
          <w:numId w:val="3"/>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Huang, L. et al. (2024). ACL Findings. (no page given)</w:t>
      </w:r>
    </w:p>
    <w:p w14:paraId="7980242D" w14:textId="77777777" w:rsidR="00BB744B" w:rsidRPr="00BB744B" w:rsidRDefault="00BB744B" w:rsidP="00BB744B">
      <w:pPr>
        <w:widowControl/>
        <w:numPr>
          <w:ilvl w:val="0"/>
          <w:numId w:val="3"/>
        </w:numPr>
        <w:wordWrap/>
        <w:autoSpaceDE/>
        <w:autoSpaceDN/>
        <w:spacing w:before="100" w:beforeAutospacing="1" w:after="100" w:afterAutospacing="1"/>
        <w:rPr>
          <w:rFonts w:asciiTheme="majorHAnsi" w:eastAsiaTheme="majorHAnsi" w:hAnsiTheme="majorHAnsi" w:cs="굴림"/>
          <w:kern w:val="0"/>
          <w:sz w:val="24"/>
          <w14:ligatures w14:val="none"/>
        </w:rPr>
      </w:pPr>
      <w:r w:rsidRPr="00BB744B">
        <w:rPr>
          <w:rFonts w:asciiTheme="majorHAnsi" w:eastAsiaTheme="majorHAnsi" w:hAnsiTheme="majorHAnsi" w:cs="굴림"/>
          <w:kern w:val="0"/>
          <w:sz w:val="24"/>
          <w14:ligatures w14:val="none"/>
        </w:rPr>
        <w:t>Parikh, A. et al. (2016). EMNLP. (no page given)</w:t>
      </w:r>
    </w:p>
    <w:p w14:paraId="0191F1CA" w14:textId="0744DAE0" w:rsidR="00F170B1" w:rsidRPr="009D59D3" w:rsidRDefault="00F170B1" w:rsidP="00BB744B">
      <w:pPr>
        <w:rPr>
          <w:rFonts w:asciiTheme="majorHAnsi" w:eastAsiaTheme="majorHAnsi" w:hAnsiTheme="majorHAnsi"/>
        </w:rPr>
      </w:pPr>
    </w:p>
    <w:sectPr w:rsidR="00F170B1" w:rsidRPr="009D59D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B6310"/>
    <w:multiLevelType w:val="multilevel"/>
    <w:tmpl w:val="5658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D73AB7"/>
    <w:multiLevelType w:val="multilevel"/>
    <w:tmpl w:val="93A0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216F1E"/>
    <w:multiLevelType w:val="multilevel"/>
    <w:tmpl w:val="5F2A3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5983556">
    <w:abstractNumId w:val="1"/>
  </w:num>
  <w:num w:numId="2" w16cid:durableId="749430153">
    <w:abstractNumId w:val="2"/>
  </w:num>
  <w:num w:numId="3" w16cid:durableId="898319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3D2"/>
    <w:rsid w:val="001540F8"/>
    <w:rsid w:val="001A63D2"/>
    <w:rsid w:val="002252D8"/>
    <w:rsid w:val="002C58D4"/>
    <w:rsid w:val="004378E1"/>
    <w:rsid w:val="00465E28"/>
    <w:rsid w:val="00472DB0"/>
    <w:rsid w:val="00570DC7"/>
    <w:rsid w:val="006962AC"/>
    <w:rsid w:val="00951F34"/>
    <w:rsid w:val="009D59D3"/>
    <w:rsid w:val="00AF1CFE"/>
    <w:rsid w:val="00BB744B"/>
    <w:rsid w:val="00C62535"/>
    <w:rsid w:val="00F170B1"/>
    <w:rsid w:val="00F737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9B349"/>
  <w15:chartTrackingRefBased/>
  <w15:docId w15:val="{8EB70700-7B64-3B40-9B1A-89FF22B41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A63D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1A63D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1A63D2"/>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1A63D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A63D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A63D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A63D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A63D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A63D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A63D2"/>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1A63D2"/>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1A63D2"/>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1A63D2"/>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A63D2"/>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A63D2"/>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A63D2"/>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A63D2"/>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A63D2"/>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A63D2"/>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A63D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A63D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A63D2"/>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A63D2"/>
    <w:pPr>
      <w:spacing w:before="160"/>
      <w:jc w:val="center"/>
    </w:pPr>
    <w:rPr>
      <w:i/>
      <w:iCs/>
      <w:color w:val="404040" w:themeColor="text1" w:themeTint="BF"/>
    </w:rPr>
  </w:style>
  <w:style w:type="character" w:customStyle="1" w:styleId="Char1">
    <w:name w:val="인용 Char"/>
    <w:basedOn w:val="a0"/>
    <w:link w:val="a5"/>
    <w:uiPriority w:val="29"/>
    <w:rsid w:val="001A63D2"/>
    <w:rPr>
      <w:i/>
      <w:iCs/>
      <w:color w:val="404040" w:themeColor="text1" w:themeTint="BF"/>
    </w:rPr>
  </w:style>
  <w:style w:type="paragraph" w:styleId="a6">
    <w:name w:val="List Paragraph"/>
    <w:basedOn w:val="a"/>
    <w:uiPriority w:val="34"/>
    <w:qFormat/>
    <w:rsid w:val="001A63D2"/>
    <w:pPr>
      <w:ind w:left="720"/>
      <w:contextualSpacing/>
    </w:pPr>
  </w:style>
  <w:style w:type="character" w:styleId="a7">
    <w:name w:val="Intense Emphasis"/>
    <w:basedOn w:val="a0"/>
    <w:uiPriority w:val="21"/>
    <w:qFormat/>
    <w:rsid w:val="001A63D2"/>
    <w:rPr>
      <w:i/>
      <w:iCs/>
      <w:color w:val="0F4761" w:themeColor="accent1" w:themeShade="BF"/>
    </w:rPr>
  </w:style>
  <w:style w:type="paragraph" w:styleId="a8">
    <w:name w:val="Intense Quote"/>
    <w:basedOn w:val="a"/>
    <w:next w:val="a"/>
    <w:link w:val="Char2"/>
    <w:uiPriority w:val="30"/>
    <w:qFormat/>
    <w:rsid w:val="001A6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A63D2"/>
    <w:rPr>
      <w:i/>
      <w:iCs/>
      <w:color w:val="0F4761" w:themeColor="accent1" w:themeShade="BF"/>
    </w:rPr>
  </w:style>
  <w:style w:type="character" w:styleId="a9">
    <w:name w:val="Intense Reference"/>
    <w:basedOn w:val="a0"/>
    <w:uiPriority w:val="32"/>
    <w:qFormat/>
    <w:rsid w:val="001A63D2"/>
    <w:rPr>
      <w:b/>
      <w:bCs/>
      <w:smallCaps/>
      <w:color w:val="0F4761" w:themeColor="accent1" w:themeShade="BF"/>
      <w:spacing w:val="5"/>
    </w:rPr>
  </w:style>
  <w:style w:type="paragraph" w:styleId="aa">
    <w:name w:val="Normal (Web)"/>
    <w:basedOn w:val="a"/>
    <w:uiPriority w:val="99"/>
    <w:semiHidden/>
    <w:unhideWhenUsed/>
    <w:rsid w:val="001A63D2"/>
    <w:pPr>
      <w:widowControl/>
      <w:wordWrap/>
      <w:autoSpaceDE/>
      <w:autoSpaceDN/>
      <w:spacing w:before="100" w:beforeAutospacing="1" w:after="100" w:afterAutospacing="1"/>
    </w:pPr>
    <w:rPr>
      <w:rFonts w:ascii="굴림" w:eastAsia="굴림" w:hAnsi="굴림" w:cs="굴림"/>
      <w:kern w:val="0"/>
      <w:sz w:val="24"/>
      <w14:ligatures w14:val="none"/>
    </w:rPr>
  </w:style>
  <w:style w:type="character" w:styleId="ab">
    <w:name w:val="Strong"/>
    <w:basedOn w:val="a0"/>
    <w:uiPriority w:val="22"/>
    <w:qFormat/>
    <w:rsid w:val="001A63D2"/>
    <w:rPr>
      <w:b/>
      <w:bCs/>
    </w:rPr>
  </w:style>
  <w:style w:type="paragraph" w:styleId="HTML">
    <w:name w:val="HTML Preformatted"/>
    <w:basedOn w:val="a"/>
    <w:link w:val="HTMLChar"/>
    <w:uiPriority w:val="99"/>
    <w:semiHidden/>
    <w:unhideWhenUsed/>
    <w:rsid w:val="001A63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pPr>
    <w:rPr>
      <w:rFonts w:ascii="굴림체" w:eastAsia="굴림체" w:hAnsi="굴림체" w:cs="굴림체"/>
      <w:kern w:val="0"/>
      <w:sz w:val="24"/>
      <w14:ligatures w14:val="none"/>
    </w:rPr>
  </w:style>
  <w:style w:type="character" w:customStyle="1" w:styleId="HTMLChar">
    <w:name w:val="미리 서식이 지정된 HTML Char"/>
    <w:basedOn w:val="a0"/>
    <w:link w:val="HTML"/>
    <w:uiPriority w:val="99"/>
    <w:semiHidden/>
    <w:rsid w:val="001A63D2"/>
    <w:rPr>
      <w:rFonts w:ascii="굴림체" w:eastAsia="굴림체" w:hAnsi="굴림체" w:cs="굴림체"/>
      <w:kern w:val="0"/>
      <w:sz w:val="24"/>
      <w14:ligatures w14:val="none"/>
    </w:rPr>
  </w:style>
  <w:style w:type="character" w:styleId="HTML0">
    <w:name w:val="HTML Code"/>
    <w:basedOn w:val="a0"/>
    <w:uiPriority w:val="99"/>
    <w:semiHidden/>
    <w:unhideWhenUsed/>
    <w:rsid w:val="001A63D2"/>
    <w:rPr>
      <w:rFonts w:ascii="굴림체" w:eastAsia="굴림체" w:hAnsi="굴림체" w:cs="굴림체"/>
      <w:sz w:val="24"/>
      <w:szCs w:val="24"/>
    </w:rPr>
  </w:style>
  <w:style w:type="character" w:customStyle="1" w:styleId="katex-error">
    <w:name w:val="katex-error"/>
    <w:basedOn w:val="a0"/>
    <w:rsid w:val="001A63D2"/>
  </w:style>
  <w:style w:type="character" w:styleId="ac">
    <w:name w:val="Emphasis"/>
    <w:basedOn w:val="a0"/>
    <w:uiPriority w:val="20"/>
    <w:qFormat/>
    <w:rsid w:val="001A63D2"/>
    <w:rPr>
      <w:i/>
      <w:iCs/>
    </w:rPr>
  </w:style>
  <w:style w:type="character" w:customStyle="1" w:styleId="hljs-keyword">
    <w:name w:val="hljs-keyword"/>
    <w:basedOn w:val="a0"/>
    <w:rsid w:val="001540F8"/>
  </w:style>
  <w:style w:type="character" w:customStyle="1" w:styleId="hljs-type">
    <w:name w:val="hljs-type"/>
    <w:basedOn w:val="a0"/>
    <w:rsid w:val="001540F8"/>
  </w:style>
  <w:style w:type="character" w:customStyle="1" w:styleId="hljs-number">
    <w:name w:val="hljs-number"/>
    <w:basedOn w:val="a0"/>
    <w:rsid w:val="001540F8"/>
  </w:style>
  <w:style w:type="character" w:styleId="ad">
    <w:name w:val="Hyperlink"/>
    <w:basedOn w:val="a0"/>
    <w:uiPriority w:val="99"/>
    <w:unhideWhenUsed/>
    <w:rsid w:val="009D59D3"/>
    <w:rPr>
      <w:color w:val="467886" w:themeColor="hyperlink"/>
      <w:u w:val="single"/>
    </w:rPr>
  </w:style>
  <w:style w:type="character" w:styleId="ae">
    <w:name w:val="Unresolved Mention"/>
    <w:basedOn w:val="a0"/>
    <w:uiPriority w:val="99"/>
    <w:semiHidden/>
    <w:unhideWhenUsed/>
    <w:rsid w:val="009D5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jenick@lxdcor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736</Words>
  <Characters>4199</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jenick@lxdcore.com</dc:creator>
  <cp:keywords/>
  <dc:description/>
  <cp:lastModifiedBy>jenick@lxdcore.com</cp:lastModifiedBy>
  <cp:revision>5</cp:revision>
  <dcterms:created xsi:type="dcterms:W3CDTF">2025-07-12T21:03:00Z</dcterms:created>
  <dcterms:modified xsi:type="dcterms:W3CDTF">2025-07-17T18:51:00Z</dcterms:modified>
</cp:coreProperties>
</file>