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bookmarkStart w:id="0" w:name="_GoBack"/>
      <w:bookmarkEnd w:id="0"/>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proofErr w:type="gramStart"/>
      <w:r w:rsidR="009B3C21">
        <w:rPr>
          <w:rFonts w:ascii="Times New Roman" w:hAnsi="Times New Roman" w:cs="Times New Roman"/>
          <w:i/>
          <w:sz w:val="24"/>
          <w:szCs w:val="24"/>
        </w:rPr>
        <w:t>std::</w:t>
      </w:r>
      <w:proofErr w:type="spellStart"/>
      <w:proofErr w:type="gramEnd"/>
      <w:r w:rsidR="009B3C21">
        <w:rPr>
          <w:rFonts w:ascii="Times New Roman" w:hAnsi="Times New Roman" w:cs="Times New Roman"/>
          <w:i/>
          <w:sz w:val="24"/>
          <w:szCs w:val="24"/>
        </w:rPr>
        <w:t>ifstream</w:t>
      </w:r>
      <w:proofErr w:type="spellEnd"/>
      <w:r w:rsidR="009B3C21">
        <w:rPr>
          <w:rFonts w:ascii="Times New Roman" w:hAnsi="Times New Roman" w:cs="Times New Roman"/>
          <w:i/>
          <w:sz w:val="24"/>
          <w:szCs w:val="24"/>
        </w:rPr>
        <w:t xml:space="preserve">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proofErr w:type="gramStart"/>
      <w:r w:rsidR="006D13B0">
        <w:rPr>
          <w:rFonts w:ascii="Times New Roman" w:hAnsi="Times New Roman" w:cs="Times New Roman"/>
          <w:i/>
          <w:sz w:val="24"/>
          <w:szCs w:val="24"/>
        </w:rPr>
        <w:t>std::</w:t>
      </w:r>
      <w:proofErr w:type="spellStart"/>
      <w:proofErr w:type="gramEnd"/>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proofErr w:type="gramStart"/>
      <w:r w:rsidR="00DE625C">
        <w:rPr>
          <w:rFonts w:ascii="Times New Roman" w:hAnsi="Times New Roman" w:cs="Times New Roman"/>
          <w:i/>
          <w:sz w:val="24"/>
          <w:szCs w:val="24"/>
        </w:rPr>
        <w:t>get(</w:t>
      </w:r>
      <w:proofErr w:type="gramEnd"/>
      <w:r w:rsidR="00DE625C">
        <w:rPr>
          <w:rFonts w:ascii="Times New Roman" w:hAnsi="Times New Roman" w:cs="Times New Roman"/>
          <w:i/>
          <w:sz w:val="24"/>
          <w:szCs w:val="24"/>
        </w:rPr>
        <w:t xml:space="preserve">)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::out}</w:t>
      </w:r>
      <w:r>
        <w:rPr>
          <w:rFonts w:ascii="Times New Roman" w:hAnsi="Times New Roman" w:cs="Times New Roman"/>
          <w:sz w:val="24"/>
          <w:szCs w:val="24"/>
        </w:rPr>
        <w:t xml:space="preserve">. Alternatively: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ofstream</w:t>
      </w:r>
      <w:proofErr w:type="spellEnd"/>
      <w:r>
        <w:rPr>
          <w:rFonts w:ascii="Times New Roman" w:hAnsi="Times New Roman" w:cs="Times New Roman"/>
          <w:i/>
          <w:sz w:val="24"/>
          <w:szCs w:val="24"/>
        </w:rPr>
        <w:t xml:space="preserve">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w:t>
      </w:r>
      <w:proofErr w:type="spellStart"/>
      <w:r w:rsidR="006C62B6">
        <w:rPr>
          <w:rFonts w:ascii="Times New Roman" w:hAnsi="Times New Roman" w:cs="Times New Roman"/>
          <w:i/>
          <w:sz w:val="24"/>
          <w:szCs w:val="24"/>
        </w:rPr>
        <w:t>trunc</w:t>
      </w:r>
      <w:proofErr w:type="spellEnd"/>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w:t>
      </w:r>
      <w:proofErr w:type="spellStart"/>
      <w:r w:rsidR="006C62B6">
        <w:rPr>
          <w:rFonts w:ascii="Times New Roman" w:hAnsi="Times New Roman" w:cs="Times New Roman"/>
          <w:i/>
          <w:sz w:val="24"/>
          <w:szCs w:val="24"/>
        </w:rPr>
        <w:t>io</w:t>
      </w:r>
      <w:r w:rsidR="00DE625C">
        <w:rPr>
          <w:rFonts w:ascii="Times New Roman" w:hAnsi="Times New Roman" w:cs="Times New Roman"/>
          <w:i/>
          <w:sz w:val="24"/>
          <w:szCs w:val="24"/>
        </w:rPr>
        <w:t>s</w:t>
      </w:r>
      <w:proofErr w:type="spellEnd"/>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i/>
          <w:sz w:val="24"/>
          <w:szCs w:val="24"/>
        </w:rPr>
        <w:t>put(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 xml:space="preserve">)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w:t>
      </w:r>
      <w:proofErr w:type="spellStart"/>
      <w:r>
        <w:rPr>
          <w:rFonts w:ascii="Times New Roman" w:hAnsi="Times New Roman" w:cs="Times New Roman"/>
          <w:i/>
          <w:sz w:val="24"/>
          <w:szCs w:val="24"/>
        </w:rPr>
        <w:t>sstream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proofErr w:type="spellStart"/>
      <w:r w:rsidR="003C39B7">
        <w:rPr>
          <w:rFonts w:ascii="Times New Roman" w:hAnsi="Times New Roman" w:cs="Times New Roman"/>
          <w:i/>
          <w:sz w:val="24"/>
          <w:szCs w:val="24"/>
        </w:rPr>
        <w:t>stringstream</w:t>
      </w:r>
      <w:proofErr w:type="spellEnd"/>
      <w:r w:rsidR="003C39B7">
        <w:rPr>
          <w:rFonts w:ascii="Times New Roman" w:hAnsi="Times New Roman" w:cs="Times New Roman"/>
          <w:i/>
          <w:sz w:val="24"/>
          <w:szCs w:val="24"/>
        </w:rPr>
        <w:t xml:space="preserve">, </w:t>
      </w:r>
      <w:proofErr w:type="spellStart"/>
      <w:r w:rsidR="003C39B7">
        <w:rPr>
          <w:rFonts w:ascii="Times New Roman" w:hAnsi="Times New Roman" w:cs="Times New Roman"/>
          <w:i/>
          <w:sz w:val="24"/>
          <w:szCs w:val="24"/>
        </w:rPr>
        <w:t>istringstream</w:t>
      </w:r>
      <w:proofErr w:type="spellEnd"/>
      <w:r w:rsidR="003C39B7">
        <w:rPr>
          <w:rFonts w:ascii="Times New Roman" w:hAnsi="Times New Roman" w:cs="Times New Roman"/>
          <w:i/>
          <w:sz w:val="24"/>
          <w:szCs w:val="24"/>
        </w:rPr>
        <w:t xml:space="preserve">, </w:t>
      </w:r>
      <w:r w:rsidR="003C39B7">
        <w:rPr>
          <w:rFonts w:ascii="Times New Roman" w:hAnsi="Times New Roman" w:cs="Times New Roman"/>
          <w:sz w:val="24"/>
          <w:szCs w:val="24"/>
        </w:rPr>
        <w:t xml:space="preserve">or </w:t>
      </w:r>
      <w:proofErr w:type="spellStart"/>
      <w:r w:rsidR="003C39B7">
        <w:rPr>
          <w:rFonts w:ascii="Times New Roman" w:hAnsi="Times New Roman" w:cs="Times New Roman"/>
          <w:i/>
          <w:sz w:val="24"/>
          <w:szCs w:val="24"/>
        </w:rPr>
        <w:t>ostringstream</w:t>
      </w:r>
      <w:proofErr w:type="spellEnd"/>
      <w:r w:rsidR="003C39B7">
        <w:rPr>
          <w:rFonts w:ascii="Times New Roman" w:hAnsi="Times New Roman" w:cs="Times New Roman"/>
          <w:sz w:val="24"/>
          <w:szCs w:val="24"/>
        </w:rPr>
        <w:t xml:space="preserve"> and connect it to a </w:t>
      </w:r>
      <w:proofErr w:type="gramStart"/>
      <w:r w:rsidR="003C39B7">
        <w:rPr>
          <w:rFonts w:ascii="Times New Roman" w:hAnsi="Times New Roman" w:cs="Times New Roman"/>
          <w:i/>
          <w:sz w:val="24"/>
          <w:szCs w:val="24"/>
        </w:rPr>
        <w:t>std::</w:t>
      </w:r>
      <w:proofErr w:type="gramEnd"/>
      <w:r w:rsidR="003C39B7">
        <w:rPr>
          <w:rFonts w:ascii="Times New Roman" w:hAnsi="Times New Roman" w:cs="Times New Roman"/>
          <w:i/>
          <w:sz w:val="24"/>
          <w:szCs w:val="24"/>
        </w:rPr>
        <w:t>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F3111" w14:textId="77777777" w:rsidR="00E50C1A" w:rsidRDefault="00E50C1A" w:rsidP="00D7626C">
      <w:pPr>
        <w:spacing w:after="0" w:line="240" w:lineRule="auto"/>
      </w:pPr>
      <w:r>
        <w:separator/>
      </w:r>
    </w:p>
  </w:endnote>
  <w:endnote w:type="continuationSeparator" w:id="0">
    <w:p w14:paraId="06E75EEF" w14:textId="77777777" w:rsidR="00E50C1A" w:rsidRDefault="00E50C1A"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AA0A0" w14:textId="77777777" w:rsidR="00E50C1A" w:rsidRDefault="00E50C1A" w:rsidP="00D7626C">
      <w:pPr>
        <w:spacing w:after="0" w:line="240" w:lineRule="auto"/>
      </w:pPr>
      <w:r>
        <w:separator/>
      </w:r>
    </w:p>
  </w:footnote>
  <w:footnote w:type="continuationSeparator" w:id="0">
    <w:p w14:paraId="31F5B906" w14:textId="77777777" w:rsidR="00E50C1A" w:rsidRDefault="00E50C1A"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40B9C"/>
    <w:rsid w:val="001414D3"/>
    <w:rsid w:val="00141BDE"/>
    <w:rsid w:val="00146253"/>
    <w:rsid w:val="00146671"/>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7B8C"/>
    <w:rsid w:val="002057C6"/>
    <w:rsid w:val="00211A00"/>
    <w:rsid w:val="00213D9D"/>
    <w:rsid w:val="00240EED"/>
    <w:rsid w:val="00243DA6"/>
    <w:rsid w:val="00244732"/>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D2833"/>
    <w:rsid w:val="002E323C"/>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2601C"/>
    <w:rsid w:val="003278F9"/>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59E6"/>
    <w:rsid w:val="00377440"/>
    <w:rsid w:val="00377989"/>
    <w:rsid w:val="00381E08"/>
    <w:rsid w:val="0038265F"/>
    <w:rsid w:val="00385835"/>
    <w:rsid w:val="00385E28"/>
    <w:rsid w:val="003871F1"/>
    <w:rsid w:val="0038761C"/>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5726"/>
    <w:rsid w:val="00413919"/>
    <w:rsid w:val="00414642"/>
    <w:rsid w:val="004271A4"/>
    <w:rsid w:val="00427C86"/>
    <w:rsid w:val="00431914"/>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1EF8"/>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5CD"/>
    <w:rsid w:val="00583F65"/>
    <w:rsid w:val="0058790C"/>
    <w:rsid w:val="00590A1C"/>
    <w:rsid w:val="00591C10"/>
    <w:rsid w:val="00592275"/>
    <w:rsid w:val="0059796E"/>
    <w:rsid w:val="005A5426"/>
    <w:rsid w:val="005B0F8B"/>
    <w:rsid w:val="005B30F9"/>
    <w:rsid w:val="005B45A9"/>
    <w:rsid w:val="005B70BB"/>
    <w:rsid w:val="005B75C8"/>
    <w:rsid w:val="005C16A5"/>
    <w:rsid w:val="005C2201"/>
    <w:rsid w:val="005C50B7"/>
    <w:rsid w:val="005C520B"/>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771A"/>
    <w:rsid w:val="006179B7"/>
    <w:rsid w:val="00617B25"/>
    <w:rsid w:val="0062619F"/>
    <w:rsid w:val="00626780"/>
    <w:rsid w:val="006278BB"/>
    <w:rsid w:val="0063138A"/>
    <w:rsid w:val="006325A0"/>
    <w:rsid w:val="00632FEA"/>
    <w:rsid w:val="00636872"/>
    <w:rsid w:val="006457F8"/>
    <w:rsid w:val="00650373"/>
    <w:rsid w:val="00657C84"/>
    <w:rsid w:val="00660ECB"/>
    <w:rsid w:val="0066145E"/>
    <w:rsid w:val="006634CC"/>
    <w:rsid w:val="00667A12"/>
    <w:rsid w:val="006713C5"/>
    <w:rsid w:val="00671F4E"/>
    <w:rsid w:val="00673F44"/>
    <w:rsid w:val="00675605"/>
    <w:rsid w:val="00680F29"/>
    <w:rsid w:val="0068271E"/>
    <w:rsid w:val="006879F5"/>
    <w:rsid w:val="00697387"/>
    <w:rsid w:val="00697F37"/>
    <w:rsid w:val="006A0DBA"/>
    <w:rsid w:val="006A34AC"/>
    <w:rsid w:val="006A39AB"/>
    <w:rsid w:val="006C097B"/>
    <w:rsid w:val="006C0C15"/>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619C6"/>
    <w:rsid w:val="007621A2"/>
    <w:rsid w:val="00762DDE"/>
    <w:rsid w:val="00774341"/>
    <w:rsid w:val="007823E5"/>
    <w:rsid w:val="0078369B"/>
    <w:rsid w:val="0078521E"/>
    <w:rsid w:val="00793B01"/>
    <w:rsid w:val="00796EF7"/>
    <w:rsid w:val="007A0CF1"/>
    <w:rsid w:val="007A4422"/>
    <w:rsid w:val="007A5215"/>
    <w:rsid w:val="007A697D"/>
    <w:rsid w:val="007A7F51"/>
    <w:rsid w:val="007B5531"/>
    <w:rsid w:val="007C026B"/>
    <w:rsid w:val="007C1406"/>
    <w:rsid w:val="007C2EB7"/>
    <w:rsid w:val="007C67AF"/>
    <w:rsid w:val="007C72D3"/>
    <w:rsid w:val="007C7E27"/>
    <w:rsid w:val="007E0794"/>
    <w:rsid w:val="007E6DDD"/>
    <w:rsid w:val="007E77ED"/>
    <w:rsid w:val="007F00EB"/>
    <w:rsid w:val="007F460C"/>
    <w:rsid w:val="008063D4"/>
    <w:rsid w:val="00813C2A"/>
    <w:rsid w:val="00814E5B"/>
    <w:rsid w:val="008162B4"/>
    <w:rsid w:val="00816EB3"/>
    <w:rsid w:val="008227E0"/>
    <w:rsid w:val="00822C7F"/>
    <w:rsid w:val="00827C40"/>
    <w:rsid w:val="00833B30"/>
    <w:rsid w:val="00836BE4"/>
    <w:rsid w:val="00841CFD"/>
    <w:rsid w:val="008430CC"/>
    <w:rsid w:val="0084521E"/>
    <w:rsid w:val="00847A75"/>
    <w:rsid w:val="00850335"/>
    <w:rsid w:val="00851F6A"/>
    <w:rsid w:val="0085734F"/>
    <w:rsid w:val="00865984"/>
    <w:rsid w:val="008723E5"/>
    <w:rsid w:val="00875C86"/>
    <w:rsid w:val="008777EB"/>
    <w:rsid w:val="00881BEE"/>
    <w:rsid w:val="00884D6F"/>
    <w:rsid w:val="00886D56"/>
    <w:rsid w:val="00890AE5"/>
    <w:rsid w:val="00891F38"/>
    <w:rsid w:val="00892B1A"/>
    <w:rsid w:val="00895509"/>
    <w:rsid w:val="008975DC"/>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F27"/>
    <w:rsid w:val="00914E4D"/>
    <w:rsid w:val="00916BDA"/>
    <w:rsid w:val="00920321"/>
    <w:rsid w:val="00924363"/>
    <w:rsid w:val="00927CDA"/>
    <w:rsid w:val="00930EA4"/>
    <w:rsid w:val="00932206"/>
    <w:rsid w:val="009326D4"/>
    <w:rsid w:val="00932CA8"/>
    <w:rsid w:val="00933C2F"/>
    <w:rsid w:val="009409EA"/>
    <w:rsid w:val="009434F1"/>
    <w:rsid w:val="009443A1"/>
    <w:rsid w:val="009444A0"/>
    <w:rsid w:val="00947DC2"/>
    <w:rsid w:val="009600A3"/>
    <w:rsid w:val="00961B1D"/>
    <w:rsid w:val="009623CC"/>
    <w:rsid w:val="00962EE9"/>
    <w:rsid w:val="00965306"/>
    <w:rsid w:val="00965951"/>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A453F"/>
    <w:rsid w:val="009A6C22"/>
    <w:rsid w:val="009B0B22"/>
    <w:rsid w:val="009B3C21"/>
    <w:rsid w:val="009B4445"/>
    <w:rsid w:val="009B5301"/>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23908"/>
    <w:rsid w:val="00A2706B"/>
    <w:rsid w:val="00A3358F"/>
    <w:rsid w:val="00A36628"/>
    <w:rsid w:val="00A36A80"/>
    <w:rsid w:val="00A40F1F"/>
    <w:rsid w:val="00A4203E"/>
    <w:rsid w:val="00A430B5"/>
    <w:rsid w:val="00A43D7A"/>
    <w:rsid w:val="00A43DEC"/>
    <w:rsid w:val="00A44F64"/>
    <w:rsid w:val="00A45317"/>
    <w:rsid w:val="00A4589B"/>
    <w:rsid w:val="00A5258F"/>
    <w:rsid w:val="00A57184"/>
    <w:rsid w:val="00A610C1"/>
    <w:rsid w:val="00A61FC3"/>
    <w:rsid w:val="00A62C09"/>
    <w:rsid w:val="00A67151"/>
    <w:rsid w:val="00A70C50"/>
    <w:rsid w:val="00A723A7"/>
    <w:rsid w:val="00A75127"/>
    <w:rsid w:val="00A77714"/>
    <w:rsid w:val="00A8100E"/>
    <w:rsid w:val="00A866B1"/>
    <w:rsid w:val="00A91BB1"/>
    <w:rsid w:val="00A92B18"/>
    <w:rsid w:val="00A9365C"/>
    <w:rsid w:val="00A956F2"/>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77CB"/>
    <w:rsid w:val="00B87995"/>
    <w:rsid w:val="00BA00CA"/>
    <w:rsid w:val="00BA39E6"/>
    <w:rsid w:val="00BA5B4F"/>
    <w:rsid w:val="00BB070D"/>
    <w:rsid w:val="00BB314D"/>
    <w:rsid w:val="00BB7A2D"/>
    <w:rsid w:val="00BC6885"/>
    <w:rsid w:val="00BC69E1"/>
    <w:rsid w:val="00BD521E"/>
    <w:rsid w:val="00BD6F52"/>
    <w:rsid w:val="00BE1999"/>
    <w:rsid w:val="00BE1B7B"/>
    <w:rsid w:val="00C015A7"/>
    <w:rsid w:val="00C03A3D"/>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4B3"/>
    <w:rsid w:val="00CA0646"/>
    <w:rsid w:val="00CA5928"/>
    <w:rsid w:val="00CA640A"/>
    <w:rsid w:val="00CA7F30"/>
    <w:rsid w:val="00CB09CE"/>
    <w:rsid w:val="00CB4DEA"/>
    <w:rsid w:val="00CB6609"/>
    <w:rsid w:val="00CB7F17"/>
    <w:rsid w:val="00CC0EAB"/>
    <w:rsid w:val="00CC7889"/>
    <w:rsid w:val="00CD1641"/>
    <w:rsid w:val="00CD72DA"/>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4DD4"/>
    <w:rsid w:val="00D579C2"/>
    <w:rsid w:val="00D60A0D"/>
    <w:rsid w:val="00D61642"/>
    <w:rsid w:val="00D636CC"/>
    <w:rsid w:val="00D64A19"/>
    <w:rsid w:val="00D65C88"/>
    <w:rsid w:val="00D67064"/>
    <w:rsid w:val="00D71357"/>
    <w:rsid w:val="00D74395"/>
    <w:rsid w:val="00D7626C"/>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BAD"/>
    <w:rsid w:val="00DD3E91"/>
    <w:rsid w:val="00DD4445"/>
    <w:rsid w:val="00DD74AF"/>
    <w:rsid w:val="00DE0162"/>
    <w:rsid w:val="00DE1082"/>
    <w:rsid w:val="00DE2B5A"/>
    <w:rsid w:val="00DE625C"/>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455D"/>
    <w:rsid w:val="00E65968"/>
    <w:rsid w:val="00E73801"/>
    <w:rsid w:val="00E738B7"/>
    <w:rsid w:val="00E805DB"/>
    <w:rsid w:val="00E81BBB"/>
    <w:rsid w:val="00E81EB0"/>
    <w:rsid w:val="00E82F47"/>
    <w:rsid w:val="00E868D5"/>
    <w:rsid w:val="00E86D91"/>
    <w:rsid w:val="00E87F31"/>
    <w:rsid w:val="00E96636"/>
    <w:rsid w:val="00E97A71"/>
    <w:rsid w:val="00EA0D36"/>
    <w:rsid w:val="00EA1B41"/>
    <w:rsid w:val="00EA3DD6"/>
    <w:rsid w:val="00EB0CF7"/>
    <w:rsid w:val="00EC04AC"/>
    <w:rsid w:val="00EC1387"/>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60B62"/>
    <w:rsid w:val="00F60C41"/>
    <w:rsid w:val="00F70FB1"/>
    <w:rsid w:val="00F724A5"/>
    <w:rsid w:val="00F72880"/>
    <w:rsid w:val="00F73A08"/>
    <w:rsid w:val="00F77C72"/>
    <w:rsid w:val="00F8014B"/>
    <w:rsid w:val="00F8288B"/>
    <w:rsid w:val="00FA0828"/>
    <w:rsid w:val="00FA41CC"/>
    <w:rsid w:val="00FB2CBF"/>
    <w:rsid w:val="00FC0036"/>
    <w:rsid w:val="00FC2CE1"/>
    <w:rsid w:val="00FC5B6C"/>
    <w:rsid w:val="00FC5F86"/>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BE4061-E6D5-4E46-8D5F-17624149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12315</Words>
  <Characters>70199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2018-09-03T00:42:00Z</dcterms:modified>
</cp:coreProperties>
</file>