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651447E1"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bookmarkStart w:id="0" w:name="_GoBack"/>
      <w:bookmarkEnd w:id="0"/>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57C4520F" w14:textId="5101E1DF" w:rsidR="00673010" w:rsidRDefault="00673010" w:rsidP="00AE64CB">
      <w:pPr>
        <w:pStyle w:val="CGeneralText"/>
        <w:numPr>
          <w:ilvl w:val="0"/>
          <w:numId w:val="24"/>
        </w:numPr>
      </w:pPr>
      <w:r>
        <w:t xml:space="preserve">The </w:t>
      </w:r>
      <w:r>
        <w:rPr>
          <w:i/>
        </w:rPr>
        <w:t>Files</w:t>
      </w:r>
      <w:r>
        <w:t xml:space="preserve"> class is used to copy, move, delete, etc files and folders. All methods are static.</w:t>
      </w:r>
    </w:p>
    <w:p w14:paraId="2744AB8E" w14:textId="77777777" w:rsidR="00673010" w:rsidRPr="00E22896" w:rsidRDefault="00673010" w:rsidP="00AE64CB">
      <w:pPr>
        <w:pStyle w:val="CGeneralText"/>
        <w:numPr>
          <w:ilvl w:val="0"/>
          <w:numId w:val="24"/>
        </w:numPr>
      </w:pP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lastRenderedPageBreak/>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lastRenderedPageBreak/>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lastRenderedPageBreak/>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429D6C26" w14:textId="77777777" w:rsidR="00230A2B" w:rsidRDefault="6F4D6626" w:rsidP="00E22896">
      <w:pPr>
        <w:pStyle w:val="CGeneralText"/>
        <w:numPr>
          <w:ilvl w:val="0"/>
          <w:numId w:val="22"/>
        </w:numPr>
      </w:pPr>
      <w:r>
        <w:t>&gt;</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lastRenderedPageBreak/>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lastRenderedPageBreak/>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lastRenderedPageBreak/>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 xml:space="preserve">("CREATE TABLE IF NOT EXISTS contacts(name TEXT, phone INTEGER, email </w:t>
      </w:r>
      <w:r w:rsidRPr="2FB62106">
        <w:lastRenderedPageBreak/>
        <w:t>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lastRenderedPageBreak/>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61A4D" w14:textId="77777777" w:rsidR="00CB0287" w:rsidRDefault="00CB0287" w:rsidP="0047482A">
      <w:pPr>
        <w:spacing w:after="0" w:line="240" w:lineRule="auto"/>
      </w:pPr>
      <w:r>
        <w:separator/>
      </w:r>
    </w:p>
  </w:endnote>
  <w:endnote w:type="continuationSeparator" w:id="0">
    <w:p w14:paraId="47B5040E" w14:textId="77777777" w:rsidR="00CB0287" w:rsidRDefault="00CB0287"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CAC17" w14:textId="77777777" w:rsidR="00CB0287" w:rsidRDefault="00CB0287" w:rsidP="0047482A">
      <w:pPr>
        <w:spacing w:after="0" w:line="240" w:lineRule="auto"/>
      </w:pPr>
      <w:r>
        <w:separator/>
      </w:r>
    </w:p>
  </w:footnote>
  <w:footnote w:type="continuationSeparator" w:id="0">
    <w:p w14:paraId="75251D52" w14:textId="77777777" w:rsidR="00CB0287" w:rsidRDefault="00CB0287"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1C1E"/>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0AB"/>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126C"/>
    <w:rsid w:val="002C425A"/>
    <w:rsid w:val="002C6FFB"/>
    <w:rsid w:val="002C7B6E"/>
    <w:rsid w:val="002D4C12"/>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3585"/>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1A86"/>
    <w:rsid w:val="0086276C"/>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CDC"/>
    <w:rsid w:val="008B69B0"/>
    <w:rsid w:val="008B72CC"/>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303F"/>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4D1E"/>
    <w:rsid w:val="00CE6F8E"/>
    <w:rsid w:val="00CF14B7"/>
    <w:rsid w:val="00CF1A14"/>
    <w:rsid w:val="00CF3AB0"/>
    <w:rsid w:val="00D0088B"/>
    <w:rsid w:val="00D00C40"/>
    <w:rsid w:val="00D02690"/>
    <w:rsid w:val="00D02C4D"/>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3261"/>
    <w:rsid w:val="00EF4048"/>
    <w:rsid w:val="00EF48FE"/>
    <w:rsid w:val="00EF4AF8"/>
    <w:rsid w:val="00F00FB3"/>
    <w:rsid w:val="00F01DFF"/>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13930</Words>
  <Characters>79406</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2018-07-10T22:42:00Z</dcterms:modified>
</cp:coreProperties>
</file>