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400205" w14:textId="77777777" w:rsidR="001D142D" w:rsidRPr="00BF587F" w:rsidRDefault="006D319F" w:rsidP="001D142D">
      <w:pPr>
        <w:pStyle w:val="MDPI11articletype"/>
      </w:pPr>
      <w:r w:rsidRPr="00BF587F">
        <w:t>Data Descriptor</w:t>
      </w:r>
    </w:p>
    <w:p w14:paraId="34E0E5C1" w14:textId="77777777" w:rsidR="00514C7E" w:rsidRPr="00017596" w:rsidRDefault="00514C7E" w:rsidP="00514C7E">
      <w:pPr>
        <w:pStyle w:val="MDPI12title"/>
        <w:rPr>
          <w:lang w:val="en-GB"/>
        </w:rPr>
      </w:pPr>
      <w:r w:rsidRPr="00017596">
        <w:rPr>
          <w:lang w:val="en-GB"/>
        </w:rPr>
        <w:t>Assessment of TCFD voluntary disclosure compliance in the Spanish energy sector: A text mining approach to climate change financial disclosures.</w:t>
      </w:r>
    </w:p>
    <w:p w14:paraId="529CC690" w14:textId="77777777" w:rsidR="00514C7E" w:rsidRPr="003438A6" w:rsidRDefault="00514C7E" w:rsidP="00514C7E">
      <w:pPr>
        <w:pStyle w:val="MDPI13authornames"/>
        <w:rPr>
          <w:lang w:val="es-ES"/>
        </w:rPr>
      </w:pPr>
      <w:r w:rsidRPr="00017596">
        <w:rPr>
          <w:lang w:val="es-ES"/>
        </w:rPr>
        <w:t>Matías Domínguez-Quiñones</w:t>
      </w:r>
      <w:r>
        <w:rPr>
          <w:lang w:val="es-ES"/>
        </w:rPr>
        <w:t xml:space="preserve"> </w:t>
      </w:r>
      <w:r w:rsidRPr="00545D4D">
        <w:rPr>
          <w:sz w:val="22"/>
          <w:vertAlign w:val="superscript"/>
          <w:lang w:val="es-ES"/>
        </w:rPr>
        <w:t>1*</w:t>
      </w:r>
      <w:r>
        <w:rPr>
          <w:noProof/>
        </w:rPr>
        <w:drawing>
          <wp:inline distT="0" distB="0" distL="0" distR="0" wp14:anchorId="637A710E" wp14:editId="6B5011C1">
            <wp:extent cx="153670" cy="144630"/>
            <wp:effectExtent l="0" t="0" r="0" b="8255"/>
            <wp:docPr id="1469705618" name="Imagen 4" descr="Icono De Correo Electrónico Vectores, Iconos, Gráficos y ...">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9705618" name="Imagen 4" descr="Icono De Correo Electrónico Vectores, Iconos, Gráficos y ...">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37" cy="153164"/>
                    </a:xfrm>
                    <a:prstGeom prst="rect">
                      <a:avLst/>
                    </a:prstGeom>
                    <a:noFill/>
                    <a:ln>
                      <a:noFill/>
                    </a:ln>
                  </pic:spPr>
                </pic:pic>
              </a:graphicData>
            </a:graphic>
          </wp:inline>
        </w:drawing>
      </w:r>
      <w:r>
        <w:rPr>
          <w:rFonts w:ascii="Arial" w:hAnsi="Arial" w:cs="Arial"/>
          <w:b w:val="0"/>
          <w:bCs/>
          <w:noProof/>
          <w:color w:val="4F5671"/>
          <w:szCs w:val="20"/>
          <w:shd w:val="clear" w:color="auto" w:fill="FFFFFF"/>
        </w:rPr>
        <w:drawing>
          <wp:inline distT="0" distB="0" distL="0" distR="0" wp14:anchorId="79C619FD" wp14:editId="3FDFE8EF">
            <wp:extent cx="128097" cy="128097"/>
            <wp:effectExtent l="0" t="0" r="5715" b="5715"/>
            <wp:docPr id="1829777792" name="Imagen 3">
              <a:hlinkClick xmlns:a="http://schemas.openxmlformats.org/drawingml/2006/main" r:id="rId9"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9777792" name="Imagen 3">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29" cy="136229"/>
                    </a:xfrm>
                    <a:prstGeom prst="rect">
                      <a:avLst/>
                    </a:prstGeom>
                    <a:noFill/>
                    <a:ln>
                      <a:noFill/>
                    </a:ln>
                  </pic:spPr>
                </pic:pic>
              </a:graphicData>
            </a:graphic>
          </wp:inline>
        </w:drawing>
      </w:r>
      <w:r w:rsidRPr="003438A6">
        <w:rPr>
          <w:rFonts w:ascii="Arial" w:hAnsi="Arial" w:cs="Arial"/>
          <w:color w:val="222222"/>
          <w:szCs w:val="20"/>
          <w:shd w:val="clear" w:color="auto" w:fill="FFFFFF"/>
          <w:lang w:val="es-ES"/>
        </w:rPr>
        <w:t>,</w:t>
      </w:r>
      <w:r w:rsidRPr="00017596">
        <w:rPr>
          <w:lang w:val="es-ES"/>
        </w:rPr>
        <w:t xml:space="preserve"> </w:t>
      </w:r>
      <w:r w:rsidRPr="00FA5924">
        <w:rPr>
          <w:lang w:val="es-ES"/>
        </w:rPr>
        <w:t>Iñaki Aliende</w:t>
      </w:r>
      <w:r>
        <w:rPr>
          <w:lang w:val="es-ES"/>
        </w:rPr>
        <w:t xml:space="preserve"> </w:t>
      </w:r>
      <w:r w:rsidRPr="00545D4D">
        <w:rPr>
          <w:sz w:val="22"/>
          <w:vertAlign w:val="superscript"/>
          <w:lang w:val="es-ES"/>
        </w:rPr>
        <w:t>2</w:t>
      </w:r>
      <w:r>
        <w:rPr>
          <w:vertAlign w:val="superscript"/>
          <w:lang w:val="es-ES"/>
        </w:rPr>
        <w:t xml:space="preserve"> </w:t>
      </w:r>
      <w:r>
        <w:rPr>
          <w:noProof/>
        </w:rPr>
        <w:drawing>
          <wp:inline distT="0" distB="0" distL="0" distR="0" wp14:anchorId="0BF7F391" wp14:editId="4247B3E1">
            <wp:extent cx="153670" cy="144630"/>
            <wp:effectExtent l="0" t="0" r="0" b="8255"/>
            <wp:docPr id="527096803" name="Imagen 4" descr="Icono De Correo Electrónico Vectores, Iconos, Gráficos y ...">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7096803" name="Imagen 4" descr="Icono De Correo Electrónico Vectores, Iconos, Gráficos y ...">
                      <a:hlinkClick r:id="rId11"/>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37" cy="153164"/>
                    </a:xfrm>
                    <a:prstGeom prst="rect">
                      <a:avLst/>
                    </a:prstGeom>
                    <a:noFill/>
                    <a:ln>
                      <a:noFill/>
                    </a:ln>
                  </pic:spPr>
                </pic:pic>
              </a:graphicData>
            </a:graphic>
          </wp:inline>
        </w:drawing>
      </w:r>
      <w:r>
        <w:rPr>
          <w:rFonts w:ascii="Arial" w:hAnsi="Arial" w:cs="Arial"/>
          <w:b w:val="0"/>
          <w:bCs/>
          <w:noProof/>
          <w:color w:val="4F5671"/>
          <w:szCs w:val="20"/>
          <w:shd w:val="clear" w:color="auto" w:fill="FFFFFF"/>
        </w:rPr>
        <w:drawing>
          <wp:inline distT="0" distB="0" distL="0" distR="0" wp14:anchorId="53CC8D0A" wp14:editId="694B8B5A">
            <wp:extent cx="128097" cy="128097"/>
            <wp:effectExtent l="0" t="0" r="5715" b="5715"/>
            <wp:docPr id="558016876" name="Imagen 3">
              <a:hlinkClick xmlns:a="http://schemas.openxmlformats.org/drawingml/2006/main" r:id="rId12"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8016876" name="Imagen 3">
                      <a:hlinkClick r:id="rId12"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29" cy="136229"/>
                    </a:xfrm>
                    <a:prstGeom prst="rect">
                      <a:avLst/>
                    </a:prstGeom>
                    <a:noFill/>
                    <a:ln>
                      <a:noFill/>
                    </a:ln>
                  </pic:spPr>
                </pic:pic>
              </a:graphicData>
            </a:graphic>
          </wp:inline>
        </w:drawing>
      </w:r>
      <w:r>
        <w:rPr>
          <w:vertAlign w:val="superscript"/>
          <w:lang w:val="es-ES"/>
        </w:rPr>
        <w:t xml:space="preserve"> </w:t>
      </w:r>
      <w:r w:rsidRPr="00017596">
        <w:rPr>
          <w:lang w:val="es-ES"/>
        </w:rPr>
        <w:t xml:space="preserve">and Lorenzo </w:t>
      </w:r>
      <w:proofErr w:type="spellStart"/>
      <w:r w:rsidRPr="00017596">
        <w:rPr>
          <w:lang w:val="es-ES"/>
        </w:rPr>
        <w:t>Escot</w:t>
      </w:r>
      <w:proofErr w:type="spellEnd"/>
      <w:r>
        <w:rPr>
          <w:lang w:val="es-ES"/>
        </w:rPr>
        <w:t xml:space="preserve"> </w:t>
      </w:r>
      <w:r w:rsidRPr="00545D4D">
        <w:rPr>
          <w:sz w:val="22"/>
          <w:vertAlign w:val="superscript"/>
          <w:lang w:val="es-ES"/>
        </w:rPr>
        <w:t>3</w:t>
      </w:r>
      <w:r>
        <w:rPr>
          <w:vertAlign w:val="superscript"/>
          <w:lang w:val="es-ES"/>
        </w:rPr>
        <w:t xml:space="preserve"> </w:t>
      </w:r>
      <w:r>
        <w:rPr>
          <w:noProof/>
        </w:rPr>
        <w:drawing>
          <wp:inline distT="0" distB="0" distL="0" distR="0" wp14:anchorId="122DE9EB" wp14:editId="06739745">
            <wp:extent cx="153670" cy="144630"/>
            <wp:effectExtent l="0" t="0" r="0" b="8255"/>
            <wp:docPr id="1236357466" name="Imagen 4" descr="Icono De Correo Electrónico Vectores, Iconos, Gráficos y ...">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6357466" name="Imagen 4" descr="Icono De Correo Electrónico Vectores, Iconos, Gráficos y ...">
                      <a:hlinkClick r:id="rId13"/>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2737" cy="153164"/>
                    </a:xfrm>
                    <a:prstGeom prst="rect">
                      <a:avLst/>
                    </a:prstGeom>
                    <a:noFill/>
                    <a:ln>
                      <a:noFill/>
                    </a:ln>
                  </pic:spPr>
                </pic:pic>
              </a:graphicData>
            </a:graphic>
          </wp:inline>
        </w:drawing>
      </w:r>
      <w:r>
        <w:rPr>
          <w:rFonts w:ascii="Arial" w:hAnsi="Arial" w:cs="Arial"/>
          <w:b w:val="0"/>
          <w:bCs/>
          <w:noProof/>
          <w:color w:val="4F5671"/>
          <w:szCs w:val="20"/>
          <w:shd w:val="clear" w:color="auto" w:fill="FFFFFF"/>
        </w:rPr>
        <w:drawing>
          <wp:inline distT="0" distB="0" distL="0" distR="0" wp14:anchorId="1B7EDCB4" wp14:editId="6CE5A66D">
            <wp:extent cx="128097" cy="128097"/>
            <wp:effectExtent l="0" t="0" r="5715" b="5715"/>
            <wp:docPr id="167236522" name="Imagen 3">
              <a:hlinkClick xmlns:a="http://schemas.openxmlformats.org/drawingml/2006/main" r:id="rId14"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236522" name="Imagen 3">
                      <a:hlinkClick r:id="rId14"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6229" cy="136229"/>
                    </a:xfrm>
                    <a:prstGeom prst="rect">
                      <a:avLst/>
                    </a:prstGeom>
                    <a:noFill/>
                    <a:ln>
                      <a:noFill/>
                    </a:ln>
                  </pic:spPr>
                </pic:pic>
              </a:graphicData>
            </a:graphic>
          </wp:inline>
        </w:drawing>
      </w:r>
    </w:p>
    <w:tbl>
      <w:tblPr>
        <w:tblpPr w:leftFromText="198" w:rightFromText="198" w:vertAnchor="page" w:horzAnchor="margin" w:tblpY="12007"/>
        <w:tblW w:w="2410" w:type="dxa"/>
        <w:tblLayout w:type="fixed"/>
        <w:tblCellMar>
          <w:left w:w="0" w:type="dxa"/>
          <w:right w:w="0" w:type="dxa"/>
        </w:tblCellMar>
        <w:tblLook w:val="04A0" w:firstRow="1" w:lastRow="0" w:firstColumn="1" w:lastColumn="0" w:noHBand="0" w:noVBand="1"/>
      </w:tblPr>
      <w:tblGrid>
        <w:gridCol w:w="2410"/>
      </w:tblGrid>
      <w:tr w:rsidR="00FD46CF" w:rsidRPr="00EE6F49" w14:paraId="50E08C54" w14:textId="77777777" w:rsidTr="000D20E3">
        <w:tc>
          <w:tcPr>
            <w:tcW w:w="2410" w:type="dxa"/>
            <w:shd w:val="clear" w:color="auto" w:fill="auto"/>
          </w:tcPr>
          <w:p w14:paraId="24AA4612" w14:textId="77777777" w:rsidR="00FD46CF" w:rsidRPr="00550626" w:rsidRDefault="00FD46CF" w:rsidP="000D20E3">
            <w:pPr>
              <w:pStyle w:val="MDPI14history"/>
              <w:rPr>
                <w:szCs w:val="14"/>
              </w:rPr>
            </w:pPr>
            <w:r w:rsidRPr="00550626">
              <w:rPr>
                <w:szCs w:val="14"/>
              </w:rPr>
              <w:t xml:space="preserve">Received: </w:t>
            </w:r>
            <w:r w:rsidRPr="00D945EC">
              <w:rPr>
                <w:szCs w:val="14"/>
              </w:rPr>
              <w:t>date</w:t>
            </w:r>
          </w:p>
          <w:p w14:paraId="334EDEBB" w14:textId="77777777" w:rsidR="00FD46CF" w:rsidRDefault="00FD46CF" w:rsidP="000D20E3">
            <w:pPr>
              <w:pStyle w:val="MDPI14history"/>
              <w:rPr>
                <w:szCs w:val="14"/>
              </w:rPr>
            </w:pPr>
            <w:r>
              <w:rPr>
                <w:szCs w:val="14"/>
              </w:rPr>
              <w:t>Revised: date</w:t>
            </w:r>
          </w:p>
          <w:p w14:paraId="73C37CA1" w14:textId="77777777" w:rsidR="00FD46CF" w:rsidRPr="00550626" w:rsidRDefault="00FD46CF" w:rsidP="000D20E3">
            <w:pPr>
              <w:pStyle w:val="MDPI14history"/>
              <w:rPr>
                <w:szCs w:val="14"/>
              </w:rPr>
            </w:pPr>
            <w:r>
              <w:rPr>
                <w:szCs w:val="14"/>
              </w:rPr>
              <w:t>Accepted: date</w:t>
            </w:r>
          </w:p>
          <w:p w14:paraId="2D911E61" w14:textId="77777777" w:rsidR="00FD46CF" w:rsidRPr="00550626" w:rsidRDefault="00FD46CF" w:rsidP="000D20E3">
            <w:pPr>
              <w:pStyle w:val="MDPI14history"/>
              <w:spacing w:after="120"/>
              <w:rPr>
                <w:szCs w:val="14"/>
              </w:rPr>
            </w:pPr>
            <w:r w:rsidRPr="00550626">
              <w:rPr>
                <w:szCs w:val="14"/>
              </w:rPr>
              <w:t xml:space="preserve">Published: </w:t>
            </w:r>
            <w:r w:rsidRPr="00D945EC">
              <w:rPr>
                <w:szCs w:val="14"/>
              </w:rPr>
              <w:t>date</w:t>
            </w:r>
          </w:p>
          <w:p w14:paraId="33474CAD" w14:textId="77777777" w:rsidR="00FD46CF" w:rsidRPr="00EE6F49" w:rsidRDefault="00FD46CF" w:rsidP="000D20E3">
            <w:pPr>
              <w:pStyle w:val="MDPI61citation"/>
              <w:rPr>
                <w:lang w:bidi="en-US"/>
              </w:rPr>
            </w:pPr>
            <w:r w:rsidRPr="00B20FB6">
              <w:rPr>
                <w:b/>
                <w:lang w:bidi="en-US"/>
              </w:rPr>
              <w:t xml:space="preserve">Citation: </w:t>
            </w:r>
            <w:r>
              <w:rPr>
                <w:lang w:bidi="en-US"/>
              </w:rPr>
              <w:t>To be added by editorial staff during production.</w:t>
            </w:r>
          </w:p>
          <w:p w14:paraId="51554FBB" w14:textId="77777777" w:rsidR="00FD46CF" w:rsidRPr="00EE6F49" w:rsidRDefault="00FD46CF" w:rsidP="000D20E3">
            <w:pPr>
              <w:pStyle w:val="MDPI72copyright"/>
              <w:rPr>
                <w:rFonts w:eastAsia="DengXian"/>
                <w:lang w:bidi="en-US"/>
              </w:rPr>
            </w:pPr>
            <w:r w:rsidRPr="00EE6F49">
              <w:rPr>
                <w:rFonts w:eastAsia="DengXian"/>
                <w:b/>
                <w:lang w:bidi="en-US"/>
              </w:rPr>
              <w:t>Copyright:</w:t>
            </w:r>
            <w:r w:rsidRPr="00EE6F49">
              <w:rPr>
                <w:rFonts w:eastAsia="DengXian"/>
                <w:lang w:bidi="en-US"/>
              </w:rPr>
              <w:t xml:space="preserve"> </w:t>
            </w:r>
            <w:r>
              <w:rPr>
                <w:rFonts w:eastAsia="DengXian"/>
                <w:lang w:bidi="en-US"/>
              </w:rPr>
              <w:t xml:space="preserve">© 2025 by the authors. Submitted for possible open access publication under the terms and conditions of the Creative Commons </w:t>
            </w:r>
            <w:r w:rsidRPr="00EE6F49">
              <w:rPr>
                <w:rFonts w:eastAsia="DengXian"/>
                <w:lang w:bidi="en-US"/>
              </w:rPr>
              <w:t>Attribution (CC BY) license (http://creativecommons.org/licenses/by/4.0/).</w:t>
            </w:r>
          </w:p>
        </w:tc>
      </w:tr>
    </w:tbl>
    <w:p w14:paraId="0CB70B29" w14:textId="77777777" w:rsidR="00514C7E" w:rsidRDefault="00514C7E" w:rsidP="00514C7E">
      <w:pPr>
        <w:pStyle w:val="MDPI16affiliation"/>
        <w:rPr>
          <w:lang w:val="en-GB"/>
        </w:rPr>
      </w:pPr>
      <w:r w:rsidRPr="00FA5924">
        <w:rPr>
          <w:vertAlign w:val="superscript"/>
          <w:lang w:val="en-GB"/>
        </w:rPr>
        <w:t>1</w:t>
      </w:r>
      <w:r w:rsidRPr="00FA5924">
        <w:rPr>
          <w:lang w:val="en-GB"/>
        </w:rPr>
        <w:tab/>
      </w:r>
      <w:r w:rsidRPr="00545D4D">
        <w:rPr>
          <w:lang w:val="en-GB"/>
        </w:rPr>
        <w:t xml:space="preserve">Faculty of Statistical Studies, Complutense University of Madrid, Madrid, Spain </w:t>
      </w:r>
    </w:p>
    <w:p w14:paraId="6533E109" w14:textId="77777777" w:rsidR="00514C7E" w:rsidRDefault="00514C7E" w:rsidP="00514C7E">
      <w:pPr>
        <w:pStyle w:val="MDPI16affiliation"/>
        <w:rPr>
          <w:lang w:val="en-GB"/>
        </w:rPr>
      </w:pPr>
      <w:r w:rsidRPr="00FA5924">
        <w:rPr>
          <w:vertAlign w:val="superscript"/>
          <w:lang w:val="en-GB"/>
        </w:rPr>
        <w:t>2</w:t>
      </w:r>
      <w:r w:rsidRPr="00FA5924">
        <w:rPr>
          <w:lang w:val="en-GB"/>
        </w:rPr>
        <w:tab/>
      </w:r>
      <w:r w:rsidRPr="00545D4D">
        <w:rPr>
          <w:lang w:val="en-GB"/>
        </w:rPr>
        <w:t xml:space="preserve">Universidad Complutense de Madrid (UCM), Faculty of Economics and Business, Campus de </w:t>
      </w:r>
      <w:proofErr w:type="spellStart"/>
      <w:r w:rsidRPr="00545D4D">
        <w:rPr>
          <w:lang w:val="en-GB"/>
        </w:rPr>
        <w:t>Somosaguas</w:t>
      </w:r>
      <w:proofErr w:type="spellEnd"/>
      <w:r w:rsidRPr="00545D4D">
        <w:rPr>
          <w:lang w:val="en-GB"/>
        </w:rPr>
        <w:t>, 28224 Madrid, Spain.</w:t>
      </w:r>
    </w:p>
    <w:p w14:paraId="124D0401" w14:textId="77777777" w:rsidR="00514C7E" w:rsidRDefault="00514C7E" w:rsidP="00514C7E">
      <w:pPr>
        <w:pStyle w:val="MDPI16affiliation"/>
        <w:rPr>
          <w:lang w:val="en-GB"/>
        </w:rPr>
      </w:pPr>
      <w:r w:rsidRPr="00FA5924">
        <w:rPr>
          <w:vertAlign w:val="superscript"/>
          <w:lang w:val="en-GB"/>
        </w:rPr>
        <w:t>3</w:t>
      </w:r>
      <w:r w:rsidRPr="00FA5924">
        <w:rPr>
          <w:lang w:val="en-GB"/>
        </w:rPr>
        <w:tab/>
      </w:r>
      <w:r w:rsidRPr="00545D4D">
        <w:rPr>
          <w:lang w:val="en-GB"/>
        </w:rPr>
        <w:t xml:space="preserve">Department of Applied, Public and Political Economics, Faculty of Statistical Studies, Complutense University of Madrid, Madrid, Spain </w:t>
      </w:r>
    </w:p>
    <w:p w14:paraId="2F9F618C" w14:textId="77777777" w:rsidR="00514C7E" w:rsidRPr="00017596" w:rsidRDefault="00514C7E" w:rsidP="00514C7E">
      <w:pPr>
        <w:pStyle w:val="MDPI16affiliation"/>
        <w:rPr>
          <w:lang w:val="en-GB"/>
        </w:rPr>
      </w:pPr>
      <w:r w:rsidRPr="002C338C">
        <w:rPr>
          <w:b/>
        </w:rPr>
        <w:t>*</w:t>
      </w:r>
      <w:r w:rsidRPr="00D945EC">
        <w:tab/>
        <w:t xml:space="preserve">Correspondence: </w:t>
      </w:r>
      <w:hyperlink r:id="rId15" w:history="1">
        <w:r w:rsidRPr="008B7718">
          <w:rPr>
            <w:rStyle w:val="Hipervnculo"/>
          </w:rPr>
          <w:t>matiasdo@ucm.es</w:t>
        </w:r>
      </w:hyperlink>
    </w:p>
    <w:p w14:paraId="6C3F6FEC" w14:textId="77777777" w:rsidR="00514C7E" w:rsidRPr="00C36D53" w:rsidRDefault="001D142D" w:rsidP="00514C7E">
      <w:pPr>
        <w:pStyle w:val="MDPI17abstract"/>
        <w:rPr>
          <w:szCs w:val="18"/>
        </w:rPr>
      </w:pPr>
      <w:r w:rsidRPr="00B20FB6">
        <w:rPr>
          <w:b/>
          <w:szCs w:val="18"/>
        </w:rPr>
        <w:t xml:space="preserve">Abstract: </w:t>
      </w:r>
      <w:r w:rsidR="00514C7E" w:rsidRPr="00017596">
        <w:rPr>
          <w:szCs w:val="18"/>
        </w:rPr>
        <w:t>This study investigates the voluntary implementation of the Task Force on Climate-related Financial Disclosures (TCFD) framework in 64 annual sustainability reports (2020-2023) of six Spanish energy companies listed on IBEX-35</w:t>
      </w:r>
      <w:r w:rsidR="00514C7E">
        <w:rPr>
          <w:szCs w:val="18"/>
        </w:rPr>
        <w:t xml:space="preserve">. </w:t>
      </w:r>
      <w:r w:rsidR="00514C7E" w:rsidRPr="00017596">
        <w:rPr>
          <w:szCs w:val="18"/>
        </w:rPr>
        <w:t xml:space="preserve">The methodology includes advanced text mining (TM) techniques, such as named entity recognition (NER) and full-text searches (FTS), to ensure a comprehensive analysis. We evaluated the 11 recommended disclosures to assess their quality, extent, and relevance, as well as 70 specific concepts based on TM analyses and previous report evaluations, to construct an index of TCFD compliance. The results show year-on-year improvements in compliance with the TCFD. The TM technique reveals that Iberdrola and Repsol lead governance and risk disclosure, whereas Enagás and REE show inconsistencies in resilience and emissions, posing reputational risks. Significant progress has been made in 11 aspects of reporting quality, scope, and relevance to stakeholders. The index shows disclosure inequality for 70 specific concepts. The conclusions are that the energy sector drives political-social change against climate change, progress in opportunities and challenges remains, and reinforces the need for mandatory climate financial reporting standards. Future research will analyze the TCFD framework to assess intangible business assets </w:t>
      </w:r>
      <w:r w:rsidR="00514C7E">
        <w:rPr>
          <w:szCs w:val="18"/>
        </w:rPr>
        <w:t xml:space="preserve">and </w:t>
      </w:r>
      <w:r w:rsidR="00514C7E" w:rsidRPr="00017596">
        <w:rPr>
          <w:szCs w:val="18"/>
        </w:rPr>
        <w:t>the impact of regulatory implementation on sustainability reports using TM.</w:t>
      </w:r>
      <w:r w:rsidR="00514C7E" w:rsidRPr="00C36D53">
        <w:t xml:space="preserve"> </w:t>
      </w:r>
      <w:r w:rsidR="00514C7E" w:rsidRPr="00C36D53">
        <w:rPr>
          <w:szCs w:val="18"/>
        </w:rPr>
        <w:t xml:space="preserve">The </w:t>
      </w:r>
      <w:r w:rsidR="00514C7E" w:rsidRPr="00356039">
        <w:rPr>
          <w:szCs w:val="18"/>
        </w:rPr>
        <w:t>originality</w:t>
      </w:r>
      <w:r w:rsidR="00514C7E">
        <w:rPr>
          <w:szCs w:val="18"/>
        </w:rPr>
        <w:t>,</w:t>
      </w:r>
      <w:r w:rsidR="00514C7E" w:rsidRPr="00C36D53">
        <w:rPr>
          <w:szCs w:val="18"/>
        </w:rPr>
        <w:t xml:space="preserve"> implications, and empirical evidence provide a multidisciplinary perspective using text mining, revealing key patterns, and promoting transparency for stakeholders.</w:t>
      </w:r>
    </w:p>
    <w:p w14:paraId="6FBAF9B4" w14:textId="77777777" w:rsidR="005F3E10" w:rsidRPr="006A49FC" w:rsidRDefault="006D319F" w:rsidP="006A49FC">
      <w:pPr>
        <w:pStyle w:val="MDPI17abstract"/>
        <w:rPr>
          <w:szCs w:val="18"/>
        </w:rPr>
      </w:pPr>
      <w:r w:rsidRPr="006A49FC">
        <w:rPr>
          <w:szCs w:val="18"/>
        </w:rPr>
        <w:t xml:space="preserve">Dataset: </w:t>
      </w:r>
      <w:hyperlink r:id="rId16" w:history="1">
        <w:r w:rsidR="005F3E10" w:rsidRPr="006A49FC">
          <w:rPr>
            <w:szCs w:val="18"/>
          </w:rPr>
          <w:t>https://github.com/MATDOMI/TCFD-Energy-Sector-TM.git</w:t>
        </w:r>
      </w:hyperlink>
    </w:p>
    <w:p w14:paraId="15749B16" w14:textId="77777777" w:rsidR="006D319F" w:rsidRPr="00B20FB6" w:rsidRDefault="006D319F" w:rsidP="00B20FB6">
      <w:pPr>
        <w:pStyle w:val="MDPI18keywords"/>
      </w:pPr>
      <w:r w:rsidRPr="00B20FB6">
        <w:rPr>
          <w:b/>
        </w:rPr>
        <w:t>Dataset License:</w:t>
      </w:r>
      <w:r w:rsidRPr="00B20FB6">
        <w:t xml:space="preserve"> license under which the dataset is made available (CC0, CC-BY, CC-BY-SA, CC-BY-NC, etc.)</w:t>
      </w:r>
    </w:p>
    <w:p w14:paraId="40DDC163" w14:textId="77777777" w:rsidR="00514C7E" w:rsidRDefault="001D142D" w:rsidP="00514C7E">
      <w:pPr>
        <w:pStyle w:val="MDPI18keywords"/>
      </w:pPr>
      <w:r w:rsidRPr="00B20FB6">
        <w:rPr>
          <w:b/>
          <w:szCs w:val="18"/>
        </w:rPr>
        <w:t xml:space="preserve">Keywords: </w:t>
      </w:r>
      <w:r w:rsidR="00514C7E">
        <w:rPr>
          <w:b/>
          <w:szCs w:val="18"/>
        </w:rPr>
        <w:t>c</w:t>
      </w:r>
      <w:r w:rsidR="00514C7E" w:rsidRPr="00C36D53">
        <w:rPr>
          <w:szCs w:val="18"/>
        </w:rPr>
        <w:t xml:space="preserve">limate change, </w:t>
      </w:r>
      <w:r w:rsidR="00514C7E">
        <w:rPr>
          <w:szCs w:val="18"/>
        </w:rPr>
        <w:t>CSRD</w:t>
      </w:r>
      <w:r w:rsidR="00514C7E" w:rsidRPr="00C36D53">
        <w:rPr>
          <w:szCs w:val="18"/>
        </w:rPr>
        <w:t xml:space="preserve">, </w:t>
      </w:r>
      <w:r w:rsidR="00514C7E">
        <w:rPr>
          <w:szCs w:val="18"/>
        </w:rPr>
        <w:t>e</w:t>
      </w:r>
      <w:r w:rsidR="00514C7E" w:rsidRPr="00C36D53">
        <w:rPr>
          <w:szCs w:val="18"/>
        </w:rPr>
        <w:t xml:space="preserve">nergy sector, </w:t>
      </w:r>
      <w:r w:rsidR="00514C7E">
        <w:rPr>
          <w:szCs w:val="18"/>
        </w:rPr>
        <w:t>f</w:t>
      </w:r>
      <w:r w:rsidR="00514C7E" w:rsidRPr="00C36D53">
        <w:rPr>
          <w:szCs w:val="18"/>
        </w:rPr>
        <w:t xml:space="preserve">inancial reporting, </w:t>
      </w:r>
      <w:r w:rsidR="00514C7E">
        <w:rPr>
          <w:szCs w:val="18"/>
        </w:rPr>
        <w:t>NER</w:t>
      </w:r>
      <w:r w:rsidR="00514C7E" w:rsidRPr="00C36D53">
        <w:rPr>
          <w:szCs w:val="18"/>
        </w:rPr>
        <w:t xml:space="preserve">, </w:t>
      </w:r>
      <w:r w:rsidR="00514C7E">
        <w:rPr>
          <w:szCs w:val="18"/>
        </w:rPr>
        <w:t>TCFD</w:t>
      </w:r>
      <w:r w:rsidR="00514C7E" w:rsidRPr="00C36D53">
        <w:rPr>
          <w:szCs w:val="18"/>
        </w:rPr>
        <w:t xml:space="preserve">, </w:t>
      </w:r>
      <w:r w:rsidR="00514C7E">
        <w:rPr>
          <w:szCs w:val="18"/>
        </w:rPr>
        <w:t>t</w:t>
      </w:r>
      <w:r w:rsidR="00514C7E" w:rsidRPr="00C36D53">
        <w:rPr>
          <w:szCs w:val="18"/>
        </w:rPr>
        <w:t>ext mining</w:t>
      </w:r>
      <w:r w:rsidR="00514C7E">
        <w:t xml:space="preserve">. </w:t>
      </w:r>
    </w:p>
    <w:p w14:paraId="1BA2687D" w14:textId="6388CEED" w:rsidR="006D319F" w:rsidRPr="00731DCB" w:rsidRDefault="006D319F" w:rsidP="00B20FB6">
      <w:pPr>
        <w:pStyle w:val="MDPI21heading1"/>
        <w:rPr>
          <w:color w:val="auto"/>
        </w:rPr>
      </w:pPr>
      <w:r w:rsidRPr="00731DCB">
        <w:rPr>
          <w:color w:val="auto"/>
          <w:lang w:eastAsia="zh-CN"/>
        </w:rPr>
        <w:t xml:space="preserve">1. </w:t>
      </w:r>
      <w:r w:rsidRPr="00731DCB">
        <w:rPr>
          <w:color w:val="auto"/>
        </w:rPr>
        <w:t>Summary</w:t>
      </w:r>
    </w:p>
    <w:p w14:paraId="00323AA8" w14:textId="17848930" w:rsidR="00731DCB" w:rsidRDefault="00731DCB" w:rsidP="009A46CA">
      <w:pPr>
        <w:pStyle w:val="MDPI21heading1"/>
        <w:rPr>
          <w:b w:val="0"/>
          <w:sz w:val="20"/>
        </w:rPr>
      </w:pPr>
      <w:r w:rsidRPr="00285F16">
        <w:rPr>
          <w:b w:val="0"/>
          <w:sz w:val="20"/>
        </w:rPr>
        <w:t xml:space="preserve">This study investigated whether the analyzed companies comply with the </w:t>
      </w:r>
      <w:r w:rsidR="00420C38" w:rsidRPr="009A46CA">
        <w:rPr>
          <w:b w:val="0"/>
          <w:sz w:val="20"/>
        </w:rPr>
        <w:t>Task Force on Climate-Related Financial Disclosures</w:t>
      </w:r>
      <w:r w:rsidR="00420C38" w:rsidRPr="00285F16">
        <w:rPr>
          <w:b w:val="0"/>
          <w:sz w:val="20"/>
        </w:rPr>
        <w:t xml:space="preserve"> </w:t>
      </w:r>
      <w:r w:rsidR="00420C38">
        <w:rPr>
          <w:b w:val="0"/>
          <w:sz w:val="20"/>
        </w:rPr>
        <w:t>(</w:t>
      </w:r>
      <w:r w:rsidRPr="00285F16">
        <w:rPr>
          <w:b w:val="0"/>
          <w:sz w:val="20"/>
        </w:rPr>
        <w:t>TCFD</w:t>
      </w:r>
      <w:r w:rsidR="00420C38">
        <w:rPr>
          <w:b w:val="0"/>
          <w:sz w:val="20"/>
        </w:rPr>
        <w:t xml:space="preserve">) </w:t>
      </w:r>
      <w:r w:rsidRPr="00285F16">
        <w:rPr>
          <w:b w:val="0"/>
          <w:sz w:val="20"/>
        </w:rPr>
        <w:t xml:space="preserve">framework using </w:t>
      </w:r>
      <w:r>
        <w:rPr>
          <w:b w:val="0"/>
          <w:sz w:val="20"/>
        </w:rPr>
        <w:t>text mining (TM)</w:t>
      </w:r>
      <w:r w:rsidRPr="00285F16">
        <w:rPr>
          <w:b w:val="0"/>
          <w:sz w:val="20"/>
        </w:rPr>
        <w:t xml:space="preserve"> in the financial reporting of annual and sustainability reports.</w:t>
      </w:r>
      <w:r w:rsidRPr="007D623E">
        <w:rPr>
          <w:b w:val="0"/>
          <w:sz w:val="20"/>
        </w:rPr>
        <w:t xml:space="preserve"> </w:t>
      </w:r>
      <w:r w:rsidR="006A49FC" w:rsidRPr="003329CA">
        <w:rPr>
          <w:b w:val="0"/>
          <w:sz w:val="20"/>
        </w:rPr>
        <w:t xml:space="preserve">We collected and preprocessed a </w:t>
      </w:r>
      <w:r w:rsidR="006A49FC" w:rsidRPr="003329CA">
        <w:rPr>
          <w:b w:val="0"/>
          <w:sz w:val="20"/>
        </w:rPr>
        <w:lastRenderedPageBreak/>
        <w:t>dataset of 64 reports from six publicly traded companies in the Spanish energy sector of IBEX-35 between 2020 and 2023.</w:t>
      </w:r>
      <w:r w:rsidR="00B0079E" w:rsidRPr="003329CA">
        <w:rPr>
          <w:b w:val="0"/>
          <w:sz w:val="20"/>
        </w:rPr>
        <w:t xml:space="preserve"> </w:t>
      </w:r>
      <w:r w:rsidR="006A49FC" w:rsidRPr="003329CA">
        <w:rPr>
          <w:b w:val="0"/>
          <w:sz w:val="20"/>
        </w:rPr>
        <w:t>The analyzed PDF reports were obtained from six corporate website officials of the companies studied.</w:t>
      </w:r>
    </w:p>
    <w:p w14:paraId="4AA758A7" w14:textId="0E42745E" w:rsidR="00731DCB" w:rsidRDefault="006A49FC" w:rsidP="009A46CA">
      <w:pPr>
        <w:pStyle w:val="MDPI21heading1"/>
        <w:rPr>
          <w:b w:val="0"/>
          <w:sz w:val="20"/>
        </w:rPr>
      </w:pPr>
      <w:r w:rsidRPr="003329CA">
        <w:rPr>
          <w:b w:val="0"/>
          <w:sz w:val="20"/>
        </w:rPr>
        <w:t>This study employs data science with TM and has future potential because of the need to analyze numerical data and unstructured textual documents, such as financial and sustainability reports [1].</w:t>
      </w:r>
    </w:p>
    <w:p w14:paraId="75D6F1E6" w14:textId="30D4B32D" w:rsidR="00731DCB" w:rsidRDefault="00731DCB" w:rsidP="00731DCB">
      <w:pPr>
        <w:pStyle w:val="MDPI21heading1"/>
        <w:jc w:val="both"/>
        <w:rPr>
          <w:b w:val="0"/>
          <w:sz w:val="20"/>
        </w:rPr>
      </w:pPr>
      <w:r w:rsidRPr="007D623E">
        <w:rPr>
          <w:b w:val="0"/>
          <w:sz w:val="20"/>
        </w:rPr>
        <w:t>The methodology employed was Named Entity Recognition (NER). Our model adopts a rule-based approach to identify relevant entities or "word bags" in sustainability reporting and TCFD contexts, similar to the methodology used</w:t>
      </w:r>
      <w:r>
        <w:rPr>
          <w:b w:val="0"/>
          <w:sz w:val="20"/>
        </w:rPr>
        <w:t xml:space="preserve"> </w:t>
      </w:r>
      <w:r w:rsidRPr="0095350D">
        <w:rPr>
          <w:b w:val="0"/>
          <w:sz w:val="20"/>
        </w:rPr>
        <w:t>by Moreno and Caminero (2020)</w:t>
      </w:r>
      <w:r>
        <w:rPr>
          <w:b w:val="0"/>
          <w:sz w:val="20"/>
        </w:rPr>
        <w:t xml:space="preserve"> </w:t>
      </w:r>
      <w:r w:rsidRPr="00E57884">
        <w:rPr>
          <w:b w:val="0"/>
          <w:sz w:val="20"/>
        </w:rPr>
        <w:t>[</w:t>
      </w:r>
      <w:r w:rsidR="005F3E10">
        <w:rPr>
          <w:b w:val="0"/>
          <w:sz w:val="20"/>
        </w:rPr>
        <w:t>2</w:t>
      </w:r>
      <w:r w:rsidRPr="00E57884">
        <w:rPr>
          <w:b w:val="0"/>
          <w:sz w:val="20"/>
        </w:rPr>
        <w:t>]</w:t>
      </w:r>
      <w:r w:rsidRPr="007D623E">
        <w:rPr>
          <w:b w:val="0"/>
          <w:sz w:val="20"/>
        </w:rPr>
        <w:t xml:space="preserve"> in their analysis of climate-related disclosures in the Spanish banking sector. </w:t>
      </w:r>
      <w:r w:rsidR="006A49FC" w:rsidRPr="003329CA">
        <w:rPr>
          <w:b w:val="0"/>
          <w:sz w:val="20"/>
        </w:rPr>
        <w:t>This approach incorporates domain-specific knowledge, while leveraging data-driven models aligned with broader trends in text mining and NLP for sustainability reporting analysis [3].</w:t>
      </w:r>
    </w:p>
    <w:p w14:paraId="5DD6F7DF" w14:textId="5A48F2C6" w:rsidR="009A46CA" w:rsidRPr="009A46CA" w:rsidRDefault="006A49FC" w:rsidP="003329CA">
      <w:pPr>
        <w:pStyle w:val="MDPI21heading1"/>
        <w:jc w:val="both"/>
        <w:rPr>
          <w:b w:val="0"/>
          <w:sz w:val="20"/>
        </w:rPr>
      </w:pPr>
      <w:r w:rsidRPr="003329CA">
        <w:rPr>
          <w:b w:val="0"/>
          <w:sz w:val="20"/>
        </w:rPr>
        <w:t>Prior to 2000, a few academics, entrepreneurs, and science communicators analyzed business opportunities to combat climate change.</w:t>
      </w:r>
      <w:r w:rsidR="009A46CA" w:rsidRPr="009A46CA">
        <w:rPr>
          <w:b w:val="0"/>
          <w:sz w:val="20"/>
        </w:rPr>
        <w:t xml:space="preserve"> The Global Reporting Initiative (GRI) in 2000 was the first framework for non-financial and sustainability information disclosure in public-private companies [</w:t>
      </w:r>
      <w:r w:rsidR="005F3E10">
        <w:rPr>
          <w:b w:val="0"/>
          <w:sz w:val="20"/>
        </w:rPr>
        <w:t>4</w:t>
      </w:r>
      <w:r w:rsidR="009A46CA" w:rsidRPr="009A46CA">
        <w:rPr>
          <w:b w:val="0"/>
          <w:sz w:val="20"/>
        </w:rPr>
        <w:t>]. ESG disclosure has evolved through various international protocols, particularly in the US and Europe. Between 2017 and 2023, the G20, major companies, and economic sectors promoted the TCFD model [</w:t>
      </w:r>
      <w:r w:rsidR="00D82275">
        <w:rPr>
          <w:b w:val="0"/>
          <w:sz w:val="20"/>
        </w:rPr>
        <w:t>5</w:t>
      </w:r>
      <w:r w:rsidR="009A46CA" w:rsidRPr="009A46CA">
        <w:rPr>
          <w:b w:val="0"/>
          <w:sz w:val="20"/>
        </w:rPr>
        <w:t xml:space="preserve">] proposed by the Financial Stability Board (FSB), highlighting climate change risks to financial stability and the global economy. </w:t>
      </w:r>
      <w:r w:rsidRPr="003329CA">
        <w:rPr>
          <w:b w:val="0"/>
          <w:sz w:val="20"/>
        </w:rPr>
        <w:t>Climate change concerns have prompted government actions to engage businesses in mitigation through opportunities such as a circular economy, renewable energy, sustainable infrastructure, education, and awareness, representing a systemic risk that requires coordinated action for sustainable economic transition [6].</w:t>
      </w:r>
    </w:p>
    <w:p w14:paraId="1AF01AD4" w14:textId="027D006E" w:rsidR="009A46CA" w:rsidRPr="009A46CA" w:rsidRDefault="009A46CA" w:rsidP="003329CA">
      <w:pPr>
        <w:pStyle w:val="MDPI21heading1"/>
        <w:jc w:val="both"/>
        <w:rPr>
          <w:b w:val="0"/>
          <w:sz w:val="20"/>
        </w:rPr>
      </w:pPr>
      <w:r w:rsidRPr="009A46CA">
        <w:rPr>
          <w:b w:val="0"/>
          <w:sz w:val="20"/>
        </w:rPr>
        <w:t>This study is justified by applying data science techniques to analyze textual datasets in financial reports, advancing the discipline and enhancing financial data interpretation. These methods can help non-financial professionals and stakeholders to understand companies' actions and investments in addressing climate change. This approach identifies patterns and trends that are not apparent through conventional analyses, and contributes to companies' data and perceptions by quantifying transparency and intentionality. The TCFD significantly influences climate-related financial information quality [</w:t>
      </w:r>
      <w:r w:rsidR="00D82275">
        <w:rPr>
          <w:b w:val="0"/>
          <w:sz w:val="20"/>
        </w:rPr>
        <w:t>5</w:t>
      </w:r>
      <w:r w:rsidRPr="009A46CA">
        <w:rPr>
          <w:b w:val="0"/>
          <w:sz w:val="20"/>
        </w:rPr>
        <w:t xml:space="preserve">]. </w:t>
      </w:r>
      <w:r w:rsidR="006A49FC" w:rsidRPr="003329CA">
        <w:rPr>
          <w:b w:val="0"/>
          <w:sz w:val="20"/>
        </w:rPr>
        <w:t>As of November 2022, over 4000 companies from more than 100 countries, with a market capitalization of 28 trillion dollars, have adopted it in their reports [7,8].</w:t>
      </w:r>
      <w:r w:rsidRPr="009A46CA">
        <w:rPr>
          <w:b w:val="0"/>
          <w:sz w:val="20"/>
        </w:rPr>
        <w:t xml:space="preserve"> </w:t>
      </w:r>
      <w:r w:rsidR="006A49FC" w:rsidRPr="003329CA">
        <w:rPr>
          <w:b w:val="0"/>
          <w:sz w:val="20"/>
        </w:rPr>
        <w:t>However, only 4% of the companies complied with all 11 TCFD recommendations, according to the "2023 Status Report" [5].</w:t>
      </w:r>
      <w:r w:rsidRPr="009A46CA">
        <w:rPr>
          <w:b w:val="0"/>
          <w:sz w:val="20"/>
        </w:rPr>
        <w:t xml:space="preserve"> Although disclosure has increased across sectors, studies have highlighted the challenges in communicating processes, progress to stakeholders and investors, and addressing multiple information requests. </w:t>
      </w:r>
      <w:r w:rsidR="006A49FC" w:rsidRPr="003329CA">
        <w:rPr>
          <w:b w:val="0"/>
          <w:sz w:val="20"/>
        </w:rPr>
        <w:t>This literature review found a gap requiring analysis, namely, voluntary compliance in Spain’s energy sector [8,1,7,9].</w:t>
      </w:r>
    </w:p>
    <w:p w14:paraId="0841F150" w14:textId="30169589" w:rsidR="009A46CA" w:rsidRPr="009A46CA" w:rsidRDefault="006A49FC" w:rsidP="003329CA">
      <w:pPr>
        <w:pStyle w:val="MDPI21heading1"/>
        <w:jc w:val="both"/>
        <w:rPr>
          <w:b w:val="0"/>
          <w:sz w:val="20"/>
        </w:rPr>
      </w:pPr>
      <w:r w:rsidRPr="003329CA">
        <w:rPr>
          <w:b w:val="0"/>
          <w:sz w:val="20"/>
        </w:rPr>
        <w:t>Understanding TCFD compliance among Spanish energy companies is crucial for policymakers, analysts, investors, stakeholders, and academics to address gaps in scientific literature and their importance in climate-related discourse [8,1,7,9].</w:t>
      </w:r>
    </w:p>
    <w:p w14:paraId="64D349AD" w14:textId="270B9C01" w:rsidR="009A46CA" w:rsidRPr="009A46CA" w:rsidRDefault="009A46CA" w:rsidP="009A46CA">
      <w:pPr>
        <w:pStyle w:val="MDPI21heading1"/>
        <w:rPr>
          <w:b w:val="0"/>
          <w:sz w:val="20"/>
        </w:rPr>
      </w:pPr>
      <w:r w:rsidRPr="009A46CA">
        <w:rPr>
          <w:b w:val="0"/>
          <w:sz w:val="20"/>
        </w:rPr>
        <w:t xml:space="preserve">Studies on the TCFD frameworks in academic databases are scarce. </w:t>
      </w:r>
      <w:r w:rsidR="006A49FC" w:rsidRPr="003329CA">
        <w:rPr>
          <w:b w:val="0"/>
          <w:sz w:val="20"/>
        </w:rPr>
        <w:t>Other sectors have been studied in relation to climate change.</w:t>
      </w:r>
      <w:r w:rsidRPr="009A46CA">
        <w:rPr>
          <w:b w:val="0"/>
          <w:sz w:val="20"/>
        </w:rPr>
        <w:t xml:space="preserve"> In the Indian energy sector, a study of 22 listed companies from to 2018-2020 found moderate climate disclosure per the TCFD recommendation, which is positively related to financial performance [</w:t>
      </w:r>
      <w:r w:rsidR="00D82275">
        <w:rPr>
          <w:b w:val="0"/>
          <w:sz w:val="20"/>
        </w:rPr>
        <w:t>10</w:t>
      </w:r>
      <w:r w:rsidRPr="009A46CA">
        <w:rPr>
          <w:b w:val="0"/>
          <w:sz w:val="20"/>
        </w:rPr>
        <w:t xml:space="preserve">]. </w:t>
      </w:r>
      <w:r w:rsidR="006A49FC" w:rsidRPr="003329CA">
        <w:rPr>
          <w:b w:val="0"/>
          <w:sz w:val="20"/>
        </w:rPr>
        <w:t xml:space="preserve">In the aviation sector, climate reports increased from 2015 to 2018; however, TCFD compliance was </w:t>
      </w:r>
      <w:r w:rsidR="006A49FC" w:rsidRPr="003329CA">
        <w:rPr>
          <w:b w:val="0"/>
          <w:sz w:val="20"/>
        </w:rPr>
        <w:lastRenderedPageBreak/>
        <w:t>deficient, particularly in this strategy [11].</w:t>
      </w:r>
      <w:r w:rsidRPr="009A46CA">
        <w:rPr>
          <w:b w:val="0"/>
          <w:sz w:val="20"/>
        </w:rPr>
        <w:t xml:space="preserve"> </w:t>
      </w:r>
      <w:r w:rsidR="006A49FC" w:rsidRPr="003329CA">
        <w:rPr>
          <w:b w:val="0"/>
          <w:sz w:val="20"/>
        </w:rPr>
        <w:t>The construction sector is responsible for over 40% of global emissions and struggles to integrate climate-related risks owing to complexities and data collection issues [12].</w:t>
      </w:r>
      <w:r w:rsidRPr="009A46CA">
        <w:rPr>
          <w:b w:val="0"/>
          <w:sz w:val="20"/>
        </w:rPr>
        <w:t xml:space="preserve"> More research is needed on logistics, tourism, fintech such as blockchain (Bitcoin and Ethereum), and technology companies for sustainable data center management for Artificial Intelligence (AI) and/or metaverse use [1</w:t>
      </w:r>
      <w:r w:rsidR="00D82275">
        <w:rPr>
          <w:b w:val="0"/>
          <w:sz w:val="20"/>
        </w:rPr>
        <w:t>3</w:t>
      </w:r>
      <w:r w:rsidRPr="009A46CA">
        <w:rPr>
          <w:b w:val="0"/>
          <w:sz w:val="20"/>
        </w:rPr>
        <w:t>].</w:t>
      </w:r>
    </w:p>
    <w:p w14:paraId="18BE53DB" w14:textId="013F1501" w:rsidR="009A46CA" w:rsidRPr="009A46CA" w:rsidRDefault="006A49FC" w:rsidP="009A46CA">
      <w:pPr>
        <w:pStyle w:val="MDPI21heading1"/>
        <w:rPr>
          <w:b w:val="0"/>
          <w:sz w:val="20"/>
        </w:rPr>
      </w:pPr>
      <w:r w:rsidRPr="003329CA">
        <w:rPr>
          <w:b w:val="0"/>
          <w:sz w:val="20"/>
        </w:rPr>
        <w:t>Previous studies [8,1,7,9] have focused on various sectors adopting TCFD, with limited attention paid to the energy sector, particularly Spain.</w:t>
      </w:r>
      <w:r w:rsidR="009A46CA" w:rsidRPr="009A46CA">
        <w:rPr>
          <w:b w:val="0"/>
          <w:sz w:val="20"/>
        </w:rPr>
        <w:t xml:space="preserve"> This study addresses this gap using text mining (TM) techniques to analyze how Enagás, Endesa, Iberdrola, Naturgy, REE, and Repsol have adopted TCFD recommendations in their annual and sustainability reports from 2020 to 2023. These six companies represent the Spanish energy sector in IBEX-35, and this research aims to analyze the implementation of information related to the voluntary TCFD framework. The textual components of financial reports provide valuable indicators of a company's current and future projections [1</w:t>
      </w:r>
      <w:r w:rsidR="00D82275">
        <w:rPr>
          <w:b w:val="0"/>
          <w:sz w:val="20"/>
        </w:rPr>
        <w:t>4</w:t>
      </w:r>
      <w:r w:rsidR="009A46CA" w:rsidRPr="009A46CA">
        <w:rPr>
          <w:b w:val="0"/>
          <w:sz w:val="20"/>
        </w:rPr>
        <w:t>.1</w:t>
      </w:r>
      <w:r w:rsidR="00D82275">
        <w:rPr>
          <w:b w:val="0"/>
          <w:sz w:val="20"/>
        </w:rPr>
        <w:t>5</w:t>
      </w:r>
      <w:r w:rsidR="009A46CA" w:rsidRPr="009A46CA">
        <w:rPr>
          <w:b w:val="0"/>
          <w:sz w:val="20"/>
        </w:rPr>
        <w:t>].</w:t>
      </w:r>
    </w:p>
    <w:p w14:paraId="58A3C283" w14:textId="1A109D34" w:rsidR="009A46CA" w:rsidRPr="009A46CA" w:rsidRDefault="009A46CA" w:rsidP="009A46CA">
      <w:pPr>
        <w:pStyle w:val="MDPI21heading1"/>
        <w:rPr>
          <w:b w:val="0"/>
          <w:sz w:val="20"/>
        </w:rPr>
      </w:pPr>
      <w:r w:rsidRPr="009A46CA">
        <w:rPr>
          <w:b w:val="0"/>
          <w:sz w:val="20"/>
        </w:rPr>
        <w:t>Financial reporting regulations began at the beginning of the century, especially in Europe and the United States, with the GRI [</w:t>
      </w:r>
      <w:r w:rsidR="00D82275">
        <w:rPr>
          <w:b w:val="0"/>
          <w:sz w:val="20"/>
        </w:rPr>
        <w:t>4</w:t>
      </w:r>
      <w:r w:rsidRPr="009A46CA">
        <w:rPr>
          <w:b w:val="0"/>
          <w:sz w:val="20"/>
        </w:rPr>
        <w:t>] between 1997-2000 and progressed to the voluntary TCFD framework in 2017 [</w:t>
      </w:r>
      <w:r w:rsidR="00D82275">
        <w:rPr>
          <w:b w:val="0"/>
          <w:sz w:val="20"/>
        </w:rPr>
        <w:t>9</w:t>
      </w:r>
      <w:r w:rsidRPr="009A46CA">
        <w:rPr>
          <w:b w:val="0"/>
          <w:sz w:val="20"/>
        </w:rPr>
        <w:t>]. In Europe, the Non-Financial Reporting Directive of 2014 [1</w:t>
      </w:r>
      <w:r w:rsidR="00D82275">
        <w:rPr>
          <w:b w:val="0"/>
          <w:sz w:val="20"/>
        </w:rPr>
        <w:t>6</w:t>
      </w:r>
      <w:r w:rsidRPr="009A46CA">
        <w:rPr>
          <w:b w:val="0"/>
          <w:sz w:val="20"/>
        </w:rPr>
        <w:t>] includes tangible and intangible assets such as Communication, Brand, or Corporate Reputation (CR) [1</w:t>
      </w:r>
      <w:r w:rsidR="00D82275">
        <w:rPr>
          <w:b w:val="0"/>
          <w:sz w:val="20"/>
        </w:rPr>
        <w:t>7</w:t>
      </w:r>
      <w:r w:rsidRPr="009A46CA">
        <w:rPr>
          <w:b w:val="0"/>
          <w:sz w:val="20"/>
        </w:rPr>
        <w:t>]. The Corporate Sustainability Reporting Directive [1</w:t>
      </w:r>
      <w:r w:rsidR="00D82275">
        <w:rPr>
          <w:b w:val="0"/>
          <w:sz w:val="20"/>
        </w:rPr>
        <w:t>8</w:t>
      </w:r>
      <w:r w:rsidRPr="009A46CA">
        <w:rPr>
          <w:b w:val="0"/>
          <w:sz w:val="20"/>
        </w:rPr>
        <w:t>] and European Sustainability Reporting Standards [1</w:t>
      </w:r>
      <w:r w:rsidR="00D82275">
        <w:rPr>
          <w:b w:val="0"/>
          <w:sz w:val="20"/>
        </w:rPr>
        <w:t>9</w:t>
      </w:r>
      <w:r w:rsidRPr="009A46CA">
        <w:rPr>
          <w:b w:val="0"/>
          <w:sz w:val="20"/>
        </w:rPr>
        <w:t>] have been mandatory for listed companies since January 1, 2024 [</w:t>
      </w:r>
      <w:r w:rsidR="00D82275">
        <w:rPr>
          <w:b w:val="0"/>
          <w:sz w:val="20"/>
        </w:rPr>
        <w:t>20</w:t>
      </w:r>
      <w:r w:rsidRPr="009A46CA">
        <w:rPr>
          <w:b w:val="0"/>
          <w:sz w:val="20"/>
        </w:rPr>
        <w:t>].</w:t>
      </w:r>
    </w:p>
    <w:p w14:paraId="7A696FD8" w14:textId="41261D61" w:rsidR="00731DCB" w:rsidRDefault="00731DCB" w:rsidP="00731DCB">
      <w:pPr>
        <w:pStyle w:val="MDPI21heading1"/>
        <w:jc w:val="both"/>
        <w:rPr>
          <w:b w:val="0"/>
          <w:sz w:val="20"/>
        </w:rPr>
      </w:pPr>
      <w:r w:rsidRPr="0056743A">
        <w:rPr>
          <w:b w:val="0"/>
          <w:sz w:val="20"/>
        </w:rPr>
        <w:t xml:space="preserve">The analysis of text and sentiment in the digital era originated with text mining and natural language processing (NLP) </w:t>
      </w:r>
      <w:r w:rsidRPr="00E57884">
        <w:rPr>
          <w:b w:val="0"/>
          <w:sz w:val="20"/>
        </w:rPr>
        <w:t>[</w:t>
      </w:r>
      <w:r w:rsidR="00D82275">
        <w:rPr>
          <w:b w:val="0"/>
          <w:sz w:val="20"/>
        </w:rPr>
        <w:t>21</w:t>
      </w:r>
      <w:r w:rsidRPr="00E57884">
        <w:rPr>
          <w:b w:val="0"/>
          <w:sz w:val="20"/>
        </w:rPr>
        <w:t>]</w:t>
      </w:r>
      <w:r w:rsidRPr="0056743A">
        <w:rPr>
          <w:b w:val="0"/>
          <w:sz w:val="20"/>
        </w:rPr>
        <w:t>, which initiated new research and historiographical analyses. In 1995, Dr. Picard</w:t>
      </w:r>
      <w:r>
        <w:rPr>
          <w:b w:val="0"/>
          <w:sz w:val="20"/>
        </w:rPr>
        <w:t>, R.</w:t>
      </w:r>
      <w:r w:rsidRPr="0056743A">
        <w:rPr>
          <w:b w:val="0"/>
          <w:sz w:val="20"/>
        </w:rPr>
        <w:t xml:space="preserve"> </w:t>
      </w:r>
      <w:r w:rsidRPr="002434F8">
        <w:rPr>
          <w:b w:val="0"/>
          <w:i/>
          <w:iCs/>
          <w:sz w:val="20"/>
        </w:rPr>
        <w:t>Affective Computing</w:t>
      </w:r>
      <w:r>
        <w:rPr>
          <w:b w:val="0"/>
          <w:sz w:val="20"/>
        </w:rPr>
        <w:t xml:space="preserve"> </w:t>
      </w:r>
      <w:r w:rsidRPr="00E57884">
        <w:rPr>
          <w:b w:val="0"/>
          <w:sz w:val="20"/>
        </w:rPr>
        <w:t>[</w:t>
      </w:r>
      <w:r w:rsidR="00D82275">
        <w:rPr>
          <w:b w:val="0"/>
          <w:sz w:val="20"/>
        </w:rPr>
        <w:t>22</w:t>
      </w:r>
      <w:r w:rsidRPr="00E57884">
        <w:rPr>
          <w:b w:val="0"/>
          <w:sz w:val="20"/>
        </w:rPr>
        <w:t>]</w:t>
      </w:r>
      <w:r w:rsidRPr="002434F8">
        <w:rPr>
          <w:b w:val="0"/>
          <w:sz w:val="20"/>
        </w:rPr>
        <w:t xml:space="preserve"> </w:t>
      </w:r>
      <w:r w:rsidRPr="0056743A">
        <w:rPr>
          <w:b w:val="0"/>
          <w:sz w:val="20"/>
        </w:rPr>
        <w:t xml:space="preserve">published on artificial emotional intelligence, stating, "Emotions play an essential role in rational decision-making, perception, interaction, and human intelligence. These facts, combined with computers' abilities in written expression and affect recognition, open new research areas." </w:t>
      </w:r>
      <w:r w:rsidR="006A49FC" w:rsidRPr="003329CA">
        <w:rPr>
          <w:b w:val="0"/>
          <w:sz w:val="20"/>
        </w:rPr>
        <w:t>This marks a new era in text and sentiment analysis in the corporate world.</w:t>
      </w:r>
      <w:r>
        <w:rPr>
          <w:b w:val="0"/>
          <w:sz w:val="20"/>
        </w:rPr>
        <w:t xml:space="preserve"> McKee </w:t>
      </w:r>
      <w:r w:rsidRPr="00E57884">
        <w:rPr>
          <w:b w:val="0"/>
          <w:sz w:val="20"/>
        </w:rPr>
        <w:t>[</w:t>
      </w:r>
      <w:r w:rsidR="00D82275">
        <w:rPr>
          <w:b w:val="0"/>
          <w:sz w:val="20"/>
        </w:rPr>
        <w:t>23</w:t>
      </w:r>
      <w:r w:rsidRPr="00E57884">
        <w:rPr>
          <w:b w:val="0"/>
          <w:sz w:val="20"/>
        </w:rPr>
        <w:t>]</w:t>
      </w:r>
      <w:r w:rsidRPr="0056743A">
        <w:rPr>
          <w:b w:val="0"/>
          <w:sz w:val="20"/>
        </w:rPr>
        <w:t xml:space="preserve"> defines textual analysis as a process that "involves making informed conjectures about the most likely interpretations of a text." As a subset of qualitative analysis, methods such as computational linguistics, natural language processing (NLP), and content analysis extract information from written sources. TM is promising for financial reporting because it focuses on textual and numerical data </w:t>
      </w:r>
      <w:r w:rsidRPr="00E57884">
        <w:rPr>
          <w:b w:val="0"/>
          <w:sz w:val="20"/>
        </w:rPr>
        <w:t>[</w:t>
      </w:r>
      <w:r w:rsidR="00D82275">
        <w:rPr>
          <w:b w:val="0"/>
          <w:sz w:val="20"/>
        </w:rPr>
        <w:t>24,25</w:t>
      </w:r>
      <w:r w:rsidRPr="00E57884">
        <w:rPr>
          <w:b w:val="0"/>
          <w:sz w:val="20"/>
        </w:rPr>
        <w:t>]</w:t>
      </w:r>
      <w:r w:rsidRPr="0056743A">
        <w:rPr>
          <w:b w:val="0"/>
          <w:sz w:val="20"/>
        </w:rPr>
        <w:t xml:space="preserve">. </w:t>
      </w:r>
      <w:r w:rsidR="006A49FC" w:rsidRPr="003329CA">
        <w:rPr>
          <w:b w:val="0"/>
          <w:sz w:val="20"/>
        </w:rPr>
        <w:t>There has been an increasing proliferation of unstructured online documents, including corporate financial reporting, agency reports, press articles, audits, and analyst reports [9].</w:t>
      </w:r>
    </w:p>
    <w:p w14:paraId="51E5EC60" w14:textId="5F56A454" w:rsidR="006D319F" w:rsidRPr="004F1A29" w:rsidRDefault="006D319F" w:rsidP="00B20FB6">
      <w:pPr>
        <w:pStyle w:val="MDPI21heading1"/>
        <w:rPr>
          <w:color w:val="auto"/>
        </w:rPr>
      </w:pPr>
      <w:r w:rsidRPr="004F1A29">
        <w:rPr>
          <w:color w:val="auto"/>
        </w:rPr>
        <w:t>2. Data Description</w:t>
      </w:r>
    </w:p>
    <w:p w14:paraId="520C6740" w14:textId="7D15069F" w:rsidR="00FC0091" w:rsidRPr="00055A6F" w:rsidRDefault="00FC0091" w:rsidP="00055A6F">
      <w:pPr>
        <w:pStyle w:val="MDPI21heading1"/>
        <w:jc w:val="both"/>
        <w:rPr>
          <w:b w:val="0"/>
          <w:sz w:val="20"/>
        </w:rPr>
      </w:pPr>
      <w:r w:rsidRPr="003329CA">
        <w:rPr>
          <w:bCs/>
          <w:sz w:val="20"/>
        </w:rPr>
        <w:t>2.</w:t>
      </w:r>
      <w:r w:rsidRPr="003329CA">
        <w:rPr>
          <w:bCs/>
          <w:sz w:val="20"/>
        </w:rPr>
        <w:t xml:space="preserve">1. </w:t>
      </w:r>
      <w:r w:rsidR="006A49FC" w:rsidRPr="003329CA">
        <w:rPr>
          <w:bCs/>
          <w:sz w:val="20"/>
        </w:rPr>
        <w:t>Definition and Objectives:</w:t>
      </w:r>
      <w:r w:rsidR="006A49FC" w:rsidRPr="003329CA">
        <w:rPr>
          <w:b w:val="0"/>
          <w:sz w:val="20"/>
        </w:rPr>
        <w:t xml:space="preserve"> This study examines the voluntary adoption of the Task Force on Climate-related Financial Disclosures (TCFD) framework in 64 annual sustainability reports (2020-2023) of six Spanish energy firms listed on the IBEX-35 index.</w:t>
      </w:r>
      <w:r w:rsidRPr="00055A6F">
        <w:rPr>
          <w:b w:val="0"/>
          <w:sz w:val="20"/>
        </w:rPr>
        <w:t xml:space="preserve"> </w:t>
      </w:r>
      <w:r w:rsidR="006A49FC" w:rsidRPr="003329CA">
        <w:rPr>
          <w:b w:val="0"/>
          <w:sz w:val="20"/>
        </w:rPr>
        <w:t>The analyzed PDF reports were obtained from six corporate website officials of the companies studied.</w:t>
      </w:r>
      <w:r w:rsidR="00055A6F">
        <w:rPr>
          <w:b w:val="0"/>
          <w:sz w:val="20"/>
        </w:rPr>
        <w:t xml:space="preserve"> </w:t>
      </w:r>
      <w:r w:rsidRPr="00055A6F">
        <w:rPr>
          <w:b w:val="0"/>
          <w:sz w:val="20"/>
        </w:rPr>
        <w:t xml:space="preserve">Web site Enagás: </w:t>
      </w:r>
      <w:hyperlink r:id="rId17" w:history="1">
        <w:r w:rsidRPr="00055A6F">
          <w:rPr>
            <w:b w:val="0"/>
            <w:sz w:val="20"/>
          </w:rPr>
          <w:t>https://www.enagas.es/es/</w:t>
        </w:r>
      </w:hyperlink>
      <w:r w:rsidR="00055A6F">
        <w:rPr>
          <w:b w:val="0"/>
          <w:sz w:val="20"/>
        </w:rPr>
        <w:t xml:space="preserve">; </w:t>
      </w:r>
      <w:r w:rsidRPr="00055A6F">
        <w:rPr>
          <w:b w:val="0"/>
          <w:sz w:val="20"/>
        </w:rPr>
        <w:t>Web site E</w:t>
      </w:r>
      <w:r w:rsidRPr="00055A6F">
        <w:rPr>
          <w:b w:val="0"/>
          <w:sz w:val="20"/>
        </w:rPr>
        <w:t>ndesa</w:t>
      </w:r>
      <w:r w:rsidRPr="00055A6F">
        <w:rPr>
          <w:b w:val="0"/>
          <w:sz w:val="20"/>
        </w:rPr>
        <w:t>:</w:t>
      </w:r>
      <w:r w:rsidRPr="00055A6F">
        <w:rPr>
          <w:b w:val="0"/>
          <w:sz w:val="20"/>
        </w:rPr>
        <w:t xml:space="preserve"> </w:t>
      </w:r>
      <w:hyperlink r:id="rId18" w:history="1">
        <w:r w:rsidRPr="00055A6F">
          <w:rPr>
            <w:b w:val="0"/>
            <w:sz w:val="20"/>
          </w:rPr>
          <w:t>https://www.endesa.com/</w:t>
        </w:r>
      </w:hyperlink>
      <w:r w:rsidR="00055A6F" w:rsidRPr="00055A6F">
        <w:rPr>
          <w:b w:val="0"/>
          <w:sz w:val="20"/>
        </w:rPr>
        <w:t>;</w:t>
      </w:r>
      <w:r w:rsidRPr="00055A6F">
        <w:rPr>
          <w:b w:val="0"/>
          <w:sz w:val="20"/>
        </w:rPr>
        <w:t xml:space="preserve">Web site </w:t>
      </w:r>
      <w:r w:rsidRPr="00055A6F">
        <w:rPr>
          <w:b w:val="0"/>
          <w:sz w:val="20"/>
        </w:rPr>
        <w:t>Iberdrola</w:t>
      </w:r>
      <w:r w:rsidRPr="00055A6F">
        <w:rPr>
          <w:b w:val="0"/>
          <w:sz w:val="20"/>
        </w:rPr>
        <w:t>:</w:t>
      </w:r>
      <w:r w:rsidRPr="00055A6F">
        <w:rPr>
          <w:b w:val="0"/>
          <w:sz w:val="20"/>
        </w:rPr>
        <w:t xml:space="preserve"> </w:t>
      </w:r>
      <w:hyperlink r:id="rId19" w:history="1">
        <w:r w:rsidRPr="00055A6F">
          <w:rPr>
            <w:b w:val="0"/>
            <w:sz w:val="20"/>
          </w:rPr>
          <w:t>https://www.iberdrola.es/</w:t>
        </w:r>
      </w:hyperlink>
      <w:r w:rsidR="00055A6F" w:rsidRPr="00055A6F">
        <w:rPr>
          <w:b w:val="0"/>
          <w:sz w:val="20"/>
        </w:rPr>
        <w:t xml:space="preserve"> ;</w:t>
      </w:r>
      <w:r w:rsidRPr="00055A6F">
        <w:rPr>
          <w:b w:val="0"/>
          <w:sz w:val="20"/>
        </w:rPr>
        <w:t xml:space="preserve">Web site </w:t>
      </w:r>
      <w:r w:rsidRPr="00055A6F">
        <w:rPr>
          <w:b w:val="0"/>
          <w:sz w:val="20"/>
        </w:rPr>
        <w:t>Naturgy</w:t>
      </w:r>
      <w:r w:rsidRPr="00055A6F">
        <w:rPr>
          <w:b w:val="0"/>
          <w:sz w:val="20"/>
        </w:rPr>
        <w:t>:</w:t>
      </w:r>
      <w:r w:rsidRPr="00055A6F">
        <w:rPr>
          <w:b w:val="0"/>
          <w:sz w:val="20"/>
        </w:rPr>
        <w:t xml:space="preserve"> </w:t>
      </w:r>
      <w:hyperlink r:id="rId20" w:history="1">
        <w:r w:rsidRPr="00055A6F">
          <w:rPr>
            <w:b w:val="0"/>
            <w:sz w:val="20"/>
          </w:rPr>
          <w:t>https://www.naturgy.com/</w:t>
        </w:r>
      </w:hyperlink>
      <w:r w:rsidR="00055A6F" w:rsidRPr="00055A6F">
        <w:rPr>
          <w:b w:val="0"/>
          <w:sz w:val="20"/>
        </w:rPr>
        <w:t xml:space="preserve"> ; </w:t>
      </w:r>
      <w:r w:rsidRPr="00055A6F">
        <w:rPr>
          <w:b w:val="0"/>
          <w:sz w:val="20"/>
        </w:rPr>
        <w:t xml:space="preserve">Web site </w:t>
      </w:r>
      <w:r w:rsidRPr="00055A6F">
        <w:rPr>
          <w:b w:val="0"/>
          <w:sz w:val="20"/>
        </w:rPr>
        <w:t>REE</w:t>
      </w:r>
      <w:r w:rsidRPr="00055A6F">
        <w:rPr>
          <w:b w:val="0"/>
          <w:sz w:val="20"/>
        </w:rPr>
        <w:t>:</w:t>
      </w:r>
      <w:r w:rsidRPr="00055A6F">
        <w:rPr>
          <w:b w:val="0"/>
          <w:sz w:val="20"/>
        </w:rPr>
        <w:t xml:space="preserve"> </w:t>
      </w:r>
      <w:hyperlink r:id="rId21" w:history="1">
        <w:r w:rsidRPr="00055A6F">
          <w:rPr>
            <w:b w:val="0"/>
            <w:sz w:val="20"/>
          </w:rPr>
          <w:t>https://www.ree.es/es</w:t>
        </w:r>
      </w:hyperlink>
      <w:r w:rsidR="00055A6F" w:rsidRPr="00055A6F">
        <w:rPr>
          <w:b w:val="0"/>
          <w:sz w:val="20"/>
        </w:rPr>
        <w:t xml:space="preserve"> ; </w:t>
      </w:r>
      <w:r w:rsidRPr="00055A6F">
        <w:rPr>
          <w:b w:val="0"/>
          <w:sz w:val="20"/>
        </w:rPr>
        <w:t xml:space="preserve">Web site </w:t>
      </w:r>
      <w:r w:rsidRPr="00055A6F">
        <w:rPr>
          <w:b w:val="0"/>
          <w:sz w:val="20"/>
        </w:rPr>
        <w:t>Repsol</w:t>
      </w:r>
      <w:r w:rsidRPr="00055A6F">
        <w:rPr>
          <w:b w:val="0"/>
          <w:sz w:val="20"/>
        </w:rPr>
        <w:t>:</w:t>
      </w:r>
      <w:r w:rsidRPr="00055A6F">
        <w:rPr>
          <w:b w:val="0"/>
          <w:sz w:val="20"/>
        </w:rPr>
        <w:t xml:space="preserve"> </w:t>
      </w:r>
      <w:hyperlink r:id="rId22" w:history="1">
        <w:r w:rsidRPr="00055A6F">
          <w:rPr>
            <w:b w:val="0"/>
            <w:sz w:val="20"/>
          </w:rPr>
          <w:t>https://www.repsol.com/es/index.cshtml</w:t>
        </w:r>
      </w:hyperlink>
    </w:p>
    <w:p w14:paraId="6CBB6A31" w14:textId="55D0601F" w:rsidR="006D0BAB" w:rsidRDefault="006D319F" w:rsidP="00987CC5">
      <w:pPr>
        <w:pStyle w:val="MDPI22heading2"/>
        <w:spacing w:before="240"/>
        <w:rPr>
          <w:i w:val="0"/>
          <w:noProof w:val="0"/>
        </w:rPr>
      </w:pPr>
      <w:r w:rsidRPr="004F1A29">
        <w:rPr>
          <w:b/>
          <w:bCs/>
          <w:i w:val="0"/>
          <w:noProof w:val="0"/>
        </w:rPr>
        <w:lastRenderedPageBreak/>
        <w:t>2</w:t>
      </w:r>
      <w:r w:rsidR="001D142D" w:rsidRPr="004F1A29">
        <w:rPr>
          <w:b/>
          <w:bCs/>
          <w:i w:val="0"/>
          <w:noProof w:val="0"/>
        </w:rPr>
        <w:t>.</w:t>
      </w:r>
      <w:r w:rsidR="006E71D2">
        <w:rPr>
          <w:b/>
          <w:bCs/>
          <w:i w:val="0"/>
          <w:noProof w:val="0"/>
        </w:rPr>
        <w:t>2</w:t>
      </w:r>
      <w:r w:rsidR="001D142D" w:rsidRPr="004F1A29">
        <w:rPr>
          <w:b/>
          <w:bCs/>
          <w:i w:val="0"/>
          <w:noProof w:val="0"/>
        </w:rPr>
        <w:t xml:space="preserve">. </w:t>
      </w:r>
      <w:r w:rsidR="00582CCE" w:rsidRPr="004F1A29">
        <w:rPr>
          <w:b/>
          <w:bCs/>
          <w:i w:val="0"/>
          <w:noProof w:val="0"/>
        </w:rPr>
        <w:t>Tools</w:t>
      </w:r>
      <w:r w:rsidR="00582CCE" w:rsidRPr="00582CCE">
        <w:rPr>
          <w:b/>
          <w:bCs/>
          <w:i w:val="0"/>
          <w:noProof w:val="0"/>
        </w:rPr>
        <w:t xml:space="preserve"> and Resources used:</w:t>
      </w:r>
      <w:r w:rsidR="00582CCE" w:rsidRPr="00582CCE">
        <w:rPr>
          <w:i w:val="0"/>
          <w:noProof w:val="0"/>
        </w:rPr>
        <w:t xml:space="preserve"> Reports were manually downloaded in PDF format and hosted in a shared Microsoft OneDrive space. </w:t>
      </w:r>
      <w:r w:rsidR="006A49FC" w:rsidRPr="003329CA">
        <w:rPr>
          <w:i w:val="0"/>
          <w:noProof w:val="0"/>
        </w:rPr>
        <w:t>They were sorted and formatted using Adobe Pro X and converted into Microsoft Word (figure 1).</w:t>
      </w:r>
      <w:r w:rsidR="00582CCE" w:rsidRPr="00582CCE">
        <w:rPr>
          <w:i w:val="0"/>
          <w:noProof w:val="0"/>
        </w:rPr>
        <w:t xml:space="preserve"> </w:t>
      </w:r>
    </w:p>
    <w:p w14:paraId="4229BABD" w14:textId="06FC47A7" w:rsidR="00987CC5" w:rsidRDefault="006A49FC" w:rsidP="00987CC5">
      <w:pPr>
        <w:pStyle w:val="MDPI22heading2"/>
        <w:spacing w:before="240"/>
        <w:rPr>
          <w:i w:val="0"/>
          <w:noProof w:val="0"/>
        </w:rPr>
      </w:pPr>
      <w:r w:rsidRPr="003329CA">
        <w:rPr>
          <w:b/>
          <w:bCs/>
          <w:i w:val="0"/>
          <w:noProof w:val="0"/>
        </w:rPr>
        <w:t>Figure 1:</w:t>
      </w:r>
      <w:r w:rsidRPr="003329CA">
        <w:rPr>
          <w:i w:val="0"/>
          <w:noProof w:val="0"/>
        </w:rPr>
        <w:t xml:space="preserve"> Adobe Pro X converted to Microsoft Word format.</w:t>
      </w:r>
      <w:r w:rsidR="00987CC5">
        <w:rPr>
          <w:i w:val="0"/>
          <w:noProof w:val="0"/>
        </w:rPr>
        <w:t xml:space="preserve"> </w:t>
      </w:r>
      <w:r w:rsidR="00987CC5">
        <w:drawing>
          <wp:inline distT="0" distB="0" distL="0" distR="0" wp14:anchorId="144E603A" wp14:editId="5C0F1590">
            <wp:extent cx="3268133" cy="1860769"/>
            <wp:effectExtent l="0" t="0" r="8890" b="6350"/>
            <wp:docPr id="213430008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3287112" cy="1871575"/>
                    </a:xfrm>
                    <a:prstGeom prst="rect">
                      <a:avLst/>
                    </a:prstGeom>
                    <a:noFill/>
                    <a:ln>
                      <a:noFill/>
                    </a:ln>
                  </pic:spPr>
                </pic:pic>
              </a:graphicData>
            </a:graphic>
          </wp:inline>
        </w:drawing>
      </w:r>
    </w:p>
    <w:p w14:paraId="63DC2B73" w14:textId="77777777" w:rsidR="00987CC5" w:rsidRDefault="00987CC5" w:rsidP="00987CC5">
      <w:pPr>
        <w:pStyle w:val="MDPI21heading1"/>
        <w:ind w:left="2040" w:firstLine="510"/>
        <w:rPr>
          <w:b w:val="0"/>
          <w:sz w:val="20"/>
          <w:lang w:val="en-GB"/>
        </w:rPr>
      </w:pPr>
      <w:r w:rsidRPr="00987CC5">
        <w:rPr>
          <w:bCs/>
          <w:sz w:val="20"/>
          <w:lang w:val="en-GB"/>
        </w:rPr>
        <w:t xml:space="preserve">Source: </w:t>
      </w:r>
      <w:r w:rsidRPr="00987CC5">
        <w:rPr>
          <w:b w:val="0"/>
          <w:sz w:val="20"/>
          <w:lang w:val="en-GB"/>
        </w:rPr>
        <w:t>Author's own elaboration</w:t>
      </w:r>
    </w:p>
    <w:p w14:paraId="03006A66" w14:textId="7D5E5F4E" w:rsidR="00987CC5" w:rsidRDefault="00491D3C" w:rsidP="00987CC5">
      <w:pPr>
        <w:pStyle w:val="MDPI22heading2"/>
        <w:spacing w:before="240"/>
        <w:rPr>
          <w:i w:val="0"/>
          <w:noProof w:val="0"/>
        </w:rPr>
      </w:pPr>
      <w:r w:rsidRPr="00491D3C">
        <w:rPr>
          <w:i w:val="0"/>
          <w:noProof w:val="0"/>
        </w:rPr>
        <w:t>The software used was,</w:t>
      </w:r>
      <w:r>
        <w:rPr>
          <w:i w:val="0"/>
          <w:noProof w:val="0"/>
        </w:rPr>
        <w:t xml:space="preserve"> </w:t>
      </w:r>
      <w:r w:rsidR="00987CC5" w:rsidRPr="00582CCE">
        <w:rPr>
          <w:i w:val="0"/>
          <w:noProof w:val="0"/>
        </w:rPr>
        <w:t xml:space="preserve">Python v. </w:t>
      </w:r>
      <w:r w:rsidR="003329CA" w:rsidRPr="003329CA">
        <w:rPr>
          <w:i w:val="0"/>
          <w:noProof w:val="0"/>
        </w:rPr>
        <w:t xml:space="preserve">3.11 [26], Python-docx v.1.1.2, and </w:t>
      </w:r>
      <w:proofErr w:type="spellStart"/>
      <w:r w:rsidR="003329CA" w:rsidRPr="003329CA">
        <w:rPr>
          <w:i w:val="0"/>
          <w:noProof w:val="0"/>
        </w:rPr>
        <w:t>pdfplumber</w:t>
      </w:r>
      <w:proofErr w:type="spellEnd"/>
      <w:r w:rsidR="003329CA" w:rsidRPr="003329CA">
        <w:rPr>
          <w:i w:val="0"/>
          <w:noProof w:val="0"/>
        </w:rPr>
        <w:t xml:space="preserve"> v.0.11.4 libraries were used to read the documents, whereas the </w:t>
      </w:r>
      <w:proofErr w:type="spellStart"/>
      <w:r w:rsidR="003329CA" w:rsidRPr="003329CA">
        <w:rPr>
          <w:i w:val="0"/>
          <w:noProof w:val="0"/>
        </w:rPr>
        <w:t>spaCy</w:t>
      </w:r>
      <w:proofErr w:type="spellEnd"/>
      <w:r w:rsidR="003329CA" w:rsidRPr="003329CA">
        <w:rPr>
          <w:i w:val="0"/>
          <w:noProof w:val="0"/>
        </w:rPr>
        <w:t xml:space="preserve"> v.3.8.4 library [27] facilitated tokenization.</w:t>
      </w:r>
      <w:r w:rsidR="00987CC5" w:rsidRPr="00582CCE">
        <w:rPr>
          <w:i w:val="0"/>
          <w:noProof w:val="0"/>
        </w:rPr>
        <w:t xml:space="preserve"> Whoosh v.2.7.4</w:t>
      </w:r>
      <w:r w:rsidR="00124DA4">
        <w:rPr>
          <w:i w:val="0"/>
          <w:noProof w:val="0"/>
        </w:rPr>
        <w:t xml:space="preserve"> [28] </w:t>
      </w:r>
      <w:r w:rsidR="00987CC5" w:rsidRPr="00582CCE">
        <w:rPr>
          <w:i w:val="0"/>
          <w:noProof w:val="0"/>
        </w:rPr>
        <w:t>was employed for full-text searches. Microsoft Excel was used to compile and analyze the results</w:t>
      </w:r>
      <w:r w:rsidR="00987CC5">
        <w:rPr>
          <w:i w:val="0"/>
          <w:noProof w:val="0"/>
        </w:rPr>
        <w:t xml:space="preserve">, </w:t>
      </w:r>
      <w:r w:rsidR="00987CC5" w:rsidRPr="006D0BAB">
        <w:rPr>
          <w:i w:val="0"/>
          <w:noProof w:val="0"/>
        </w:rPr>
        <w:t xml:space="preserve">as shown in Figure </w:t>
      </w:r>
      <w:r w:rsidR="00987CC5">
        <w:rPr>
          <w:i w:val="0"/>
          <w:noProof w:val="0"/>
        </w:rPr>
        <w:t>2</w:t>
      </w:r>
      <w:r w:rsidR="00987CC5" w:rsidRPr="006D0BAB">
        <w:rPr>
          <w:i w:val="0"/>
          <w:noProof w:val="0"/>
        </w:rPr>
        <w:t>.</w:t>
      </w:r>
      <w:r w:rsidR="00987CC5">
        <w:rPr>
          <w:i w:val="0"/>
          <w:noProof w:val="0"/>
        </w:rPr>
        <w:t xml:space="preserve"> </w:t>
      </w:r>
      <w:r w:rsidR="006A49FC" w:rsidRPr="003329CA">
        <w:rPr>
          <w:i w:val="0"/>
          <w:noProof w:val="0"/>
        </w:rPr>
        <w:t>The phrase consists of a series of commands used in a programming environment, specifically Python, to install libraries and download a natural language processing model.</w:t>
      </w:r>
    </w:p>
    <w:p w14:paraId="4260E0A9" w14:textId="02224E8F" w:rsidR="006D0BAB" w:rsidRPr="006D0BAB" w:rsidRDefault="006A49FC" w:rsidP="00B20FB6">
      <w:pPr>
        <w:pStyle w:val="MDPI22heading2"/>
        <w:spacing w:before="240"/>
        <w:rPr>
          <w:b/>
          <w:bCs/>
          <w:i w:val="0"/>
          <w:noProof w:val="0"/>
          <w:lang w:val="en-GB"/>
        </w:rPr>
      </w:pPr>
      <w:r w:rsidRPr="003329CA">
        <w:rPr>
          <w:b/>
          <w:bCs/>
          <w:i w:val="0"/>
          <w:noProof w:val="0"/>
        </w:rPr>
        <w:t>Figure 2:</w:t>
      </w:r>
      <w:r w:rsidRPr="003329CA">
        <w:rPr>
          <w:i w:val="0"/>
          <w:noProof w:val="0"/>
        </w:rPr>
        <w:t xml:space="preserve"> Installation of the Python library</w:t>
      </w:r>
      <w:r w:rsidR="00987CC5" w:rsidRPr="00987CC5">
        <w:t xml:space="preserve"> </w:t>
      </w:r>
      <w:r w:rsidR="00987CC5">
        <w:drawing>
          <wp:inline distT="0" distB="0" distL="0" distR="0" wp14:anchorId="6D140B2F" wp14:editId="4BA32B22">
            <wp:extent cx="5003377" cy="618132"/>
            <wp:effectExtent l="0" t="0" r="6985" b="0"/>
            <wp:docPr id="210257957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579577" name=""/>
                    <pic:cNvPicPr/>
                  </pic:nvPicPr>
                  <pic:blipFill>
                    <a:blip r:embed="rId24"/>
                    <a:stretch>
                      <a:fillRect/>
                    </a:stretch>
                  </pic:blipFill>
                  <pic:spPr>
                    <a:xfrm>
                      <a:off x="0" y="0"/>
                      <a:ext cx="5069157" cy="626259"/>
                    </a:xfrm>
                    <a:prstGeom prst="rect">
                      <a:avLst/>
                    </a:prstGeom>
                  </pic:spPr>
                </pic:pic>
              </a:graphicData>
            </a:graphic>
          </wp:inline>
        </w:drawing>
      </w:r>
    </w:p>
    <w:p w14:paraId="1AAEA3F2" w14:textId="77777777" w:rsidR="006D0BAB" w:rsidRPr="003329CA" w:rsidRDefault="006D0BAB" w:rsidP="003329CA">
      <w:pPr>
        <w:pStyle w:val="MDPI22heading2"/>
        <w:spacing w:before="240"/>
        <w:rPr>
          <w:i w:val="0"/>
          <w:noProof w:val="0"/>
        </w:rPr>
      </w:pPr>
      <w:r w:rsidRPr="003329CA">
        <w:rPr>
          <w:i w:val="0"/>
          <w:noProof w:val="0"/>
        </w:rPr>
        <w:t>Source: Author's own elaboration</w:t>
      </w:r>
    </w:p>
    <w:p w14:paraId="4035EC78" w14:textId="0970A579" w:rsidR="00987CC5" w:rsidRPr="00987CC5" w:rsidRDefault="006A49FC" w:rsidP="003329CA">
      <w:pPr>
        <w:pStyle w:val="MDPI22heading2"/>
        <w:spacing w:before="0"/>
        <w:rPr>
          <w:i w:val="0"/>
          <w:noProof w:val="0"/>
        </w:rPr>
      </w:pPr>
      <w:r w:rsidRPr="003329CA">
        <w:rPr>
          <w:i w:val="0"/>
          <w:noProof w:val="0"/>
        </w:rPr>
        <w:t>The meaning of each command is as follows:</w:t>
      </w:r>
    </w:p>
    <w:p w14:paraId="0BF519C9" w14:textId="513DA3EB" w:rsidR="006D0BAB" w:rsidRDefault="006A49FC" w:rsidP="003329CA">
      <w:pPr>
        <w:pStyle w:val="MDPI22heading2"/>
        <w:numPr>
          <w:ilvl w:val="0"/>
          <w:numId w:val="26"/>
        </w:numPr>
        <w:spacing w:before="0"/>
        <w:rPr>
          <w:i w:val="0"/>
          <w:noProof w:val="0"/>
        </w:rPr>
      </w:pPr>
      <w:proofErr w:type="spellStart"/>
      <w:r w:rsidRPr="003329CA">
        <w:rPr>
          <w:i w:val="0"/>
          <w:noProof w:val="0"/>
        </w:rPr>
        <w:t>spaCy</w:t>
      </w:r>
      <w:proofErr w:type="spellEnd"/>
      <w:r w:rsidRPr="003329CA">
        <w:rPr>
          <w:i w:val="0"/>
          <w:noProof w:val="0"/>
        </w:rPr>
        <w:t>: Natural language processing library.</w:t>
      </w:r>
    </w:p>
    <w:p w14:paraId="3AFE270D" w14:textId="02346FF1" w:rsidR="006D0BAB" w:rsidRDefault="006A49FC" w:rsidP="003329CA">
      <w:pPr>
        <w:pStyle w:val="MDPI22heading2"/>
        <w:numPr>
          <w:ilvl w:val="0"/>
          <w:numId w:val="26"/>
        </w:numPr>
        <w:spacing w:before="0"/>
        <w:rPr>
          <w:i w:val="0"/>
          <w:noProof w:val="0"/>
        </w:rPr>
      </w:pPr>
      <w:proofErr w:type="spellStart"/>
      <w:r w:rsidRPr="003329CA">
        <w:rPr>
          <w:i w:val="0"/>
          <w:noProof w:val="0"/>
        </w:rPr>
        <w:t>pdfplumber</w:t>
      </w:r>
      <w:proofErr w:type="spellEnd"/>
      <w:r w:rsidRPr="003329CA">
        <w:rPr>
          <w:i w:val="0"/>
          <w:noProof w:val="0"/>
        </w:rPr>
        <w:t>: Library for extracting text, images, and table data from PDF files.</w:t>
      </w:r>
      <w:r w:rsidR="006D0BAB" w:rsidRPr="006D0BAB">
        <w:rPr>
          <w:i w:val="0"/>
          <w:noProof w:val="0"/>
        </w:rPr>
        <w:t xml:space="preserve"> </w:t>
      </w:r>
    </w:p>
    <w:p w14:paraId="4CFF006C" w14:textId="68CCA673" w:rsidR="006D0BAB" w:rsidRDefault="006A49FC" w:rsidP="003329CA">
      <w:pPr>
        <w:pStyle w:val="MDPI22heading2"/>
        <w:numPr>
          <w:ilvl w:val="0"/>
          <w:numId w:val="26"/>
        </w:numPr>
        <w:spacing w:before="0"/>
        <w:rPr>
          <w:i w:val="0"/>
          <w:noProof w:val="0"/>
        </w:rPr>
      </w:pPr>
      <w:r w:rsidRPr="003329CA">
        <w:rPr>
          <w:i w:val="0"/>
          <w:noProof w:val="0"/>
        </w:rPr>
        <w:t>Python-docx: A library for creating and modifying Word (. docx) documents.</w:t>
      </w:r>
    </w:p>
    <w:p w14:paraId="3E614F70" w14:textId="147F2A8E" w:rsidR="005A2823" w:rsidRPr="003329CA" w:rsidRDefault="006A49FC" w:rsidP="003329CA">
      <w:pPr>
        <w:pStyle w:val="MDPI22heading2"/>
        <w:numPr>
          <w:ilvl w:val="0"/>
          <w:numId w:val="26"/>
        </w:numPr>
        <w:spacing w:before="0"/>
        <w:rPr>
          <w:i w:val="0"/>
          <w:noProof w:val="0"/>
        </w:rPr>
      </w:pPr>
      <w:r w:rsidRPr="003329CA">
        <w:rPr>
          <w:i w:val="0"/>
          <w:noProof w:val="0"/>
        </w:rPr>
        <w:t>NLTK [29]: The Natural Language Toolkit, a library for working with natural language processing in Python.</w:t>
      </w:r>
      <w:r w:rsidR="005A2823">
        <w:rPr>
          <w:i w:val="0"/>
          <w:noProof w:val="0"/>
        </w:rPr>
        <w:t xml:space="preserve"> </w:t>
      </w:r>
      <w:r w:rsidR="00052CC4" w:rsidRPr="003329CA">
        <w:rPr>
          <w:i w:val="0"/>
          <w:noProof w:val="0"/>
        </w:rPr>
        <w:t>Download</w:t>
      </w:r>
      <w:r w:rsidR="005A2823" w:rsidRPr="003329CA">
        <w:rPr>
          <w:i w:val="0"/>
          <w:noProof w:val="0"/>
        </w:rPr>
        <w:t xml:space="preserve"> </w:t>
      </w:r>
      <w:proofErr w:type="spellStart"/>
      <w:r w:rsidR="005A2823" w:rsidRPr="003329CA">
        <w:rPr>
          <w:i w:val="0"/>
          <w:noProof w:val="0"/>
        </w:rPr>
        <w:t>stopwords</w:t>
      </w:r>
      <w:proofErr w:type="spellEnd"/>
      <w:r w:rsidR="005A2823" w:rsidRPr="003329CA">
        <w:rPr>
          <w:i w:val="0"/>
          <w:noProof w:val="0"/>
        </w:rPr>
        <w:t xml:space="preserve"> </w:t>
      </w:r>
      <w:r w:rsidR="00052CC4" w:rsidRPr="003329CA">
        <w:rPr>
          <w:i w:val="0"/>
          <w:noProof w:val="0"/>
        </w:rPr>
        <w:t>of</w:t>
      </w:r>
      <w:r w:rsidR="005A2823" w:rsidRPr="003329CA">
        <w:rPr>
          <w:i w:val="0"/>
          <w:noProof w:val="0"/>
        </w:rPr>
        <w:t xml:space="preserve"> NLTK </w:t>
      </w:r>
      <w:r w:rsidR="005A2823" w:rsidRPr="003329CA">
        <w:rPr>
          <w:i w:val="0"/>
          <w:noProof w:val="0"/>
        </w:rPr>
        <w:t>(</w:t>
      </w:r>
      <w:proofErr w:type="spellStart"/>
      <w:proofErr w:type="gramStart"/>
      <w:r w:rsidR="005A2823" w:rsidRPr="005A2823">
        <w:rPr>
          <w:i w:val="0"/>
          <w:noProof w:val="0"/>
        </w:rPr>
        <w:t>nltk.download</w:t>
      </w:r>
      <w:proofErr w:type="spellEnd"/>
      <w:proofErr w:type="gramEnd"/>
      <w:r w:rsidR="005A2823" w:rsidRPr="005A2823">
        <w:rPr>
          <w:i w:val="0"/>
          <w:noProof w:val="0"/>
        </w:rPr>
        <w:t>('</w:t>
      </w:r>
      <w:proofErr w:type="spellStart"/>
      <w:r w:rsidR="005A2823" w:rsidRPr="005A2823">
        <w:rPr>
          <w:i w:val="0"/>
          <w:noProof w:val="0"/>
        </w:rPr>
        <w:t>stopwords</w:t>
      </w:r>
      <w:proofErr w:type="spellEnd"/>
      <w:r w:rsidR="005A2823" w:rsidRPr="005A2823">
        <w:rPr>
          <w:i w:val="0"/>
          <w:noProof w:val="0"/>
        </w:rPr>
        <w:t>')</w:t>
      </w:r>
      <w:r w:rsidR="005A2823">
        <w:rPr>
          <w:i w:val="0"/>
          <w:noProof w:val="0"/>
        </w:rPr>
        <w:t xml:space="preserve"> </w:t>
      </w:r>
      <w:proofErr w:type="spellStart"/>
      <w:r w:rsidR="005A2823" w:rsidRPr="005A2823">
        <w:rPr>
          <w:i w:val="0"/>
          <w:noProof w:val="0"/>
        </w:rPr>
        <w:t>stop_words</w:t>
      </w:r>
      <w:proofErr w:type="spellEnd"/>
      <w:r w:rsidR="005A2823" w:rsidRPr="005A2823">
        <w:rPr>
          <w:i w:val="0"/>
          <w:noProof w:val="0"/>
        </w:rPr>
        <w:t xml:space="preserve"> = set(</w:t>
      </w:r>
      <w:proofErr w:type="spellStart"/>
      <w:r w:rsidR="005A2823" w:rsidRPr="005A2823">
        <w:rPr>
          <w:i w:val="0"/>
          <w:noProof w:val="0"/>
        </w:rPr>
        <w:t>stopwords.words</w:t>
      </w:r>
      <w:proofErr w:type="spellEnd"/>
      <w:r w:rsidR="005A2823" w:rsidRPr="005A2823">
        <w:rPr>
          <w:i w:val="0"/>
          <w:noProof w:val="0"/>
        </w:rPr>
        <w:t>('</w:t>
      </w:r>
      <w:proofErr w:type="spellStart"/>
      <w:r w:rsidR="005A2823" w:rsidRPr="005A2823">
        <w:rPr>
          <w:i w:val="0"/>
          <w:noProof w:val="0"/>
        </w:rPr>
        <w:t>spanish</w:t>
      </w:r>
      <w:proofErr w:type="spellEnd"/>
      <w:r w:rsidR="005A2823" w:rsidRPr="005A2823">
        <w:rPr>
          <w:i w:val="0"/>
          <w:noProof w:val="0"/>
        </w:rPr>
        <w:t>'))</w:t>
      </w:r>
    </w:p>
    <w:p w14:paraId="108A36BB" w14:textId="77777777" w:rsidR="00987CC5" w:rsidRDefault="006D0BAB" w:rsidP="003329CA">
      <w:pPr>
        <w:pStyle w:val="MDPI22heading2"/>
        <w:numPr>
          <w:ilvl w:val="0"/>
          <w:numId w:val="26"/>
        </w:numPr>
        <w:spacing w:before="0"/>
        <w:rPr>
          <w:i w:val="0"/>
          <w:noProof w:val="0"/>
        </w:rPr>
      </w:pPr>
      <w:r w:rsidRPr="006D0BAB">
        <w:rPr>
          <w:i w:val="0"/>
          <w:noProof w:val="0"/>
        </w:rPr>
        <w:t>whoosh: A library for indexing and searching text within Python applications.</w:t>
      </w:r>
    </w:p>
    <w:p w14:paraId="46DEDE87" w14:textId="1F91C52B" w:rsidR="006D0BAB" w:rsidRPr="00987CC5" w:rsidRDefault="003329CA" w:rsidP="003329CA">
      <w:pPr>
        <w:pStyle w:val="MDPI22heading2"/>
        <w:numPr>
          <w:ilvl w:val="0"/>
          <w:numId w:val="26"/>
        </w:numPr>
        <w:spacing w:before="0"/>
        <w:rPr>
          <w:i w:val="0"/>
          <w:noProof w:val="0"/>
        </w:rPr>
      </w:pPr>
      <w:r w:rsidRPr="003329CA">
        <w:rPr>
          <w:i w:val="0"/>
          <w:noProof w:val="0"/>
        </w:rPr>
        <w:t xml:space="preserve">python -m spacy download </w:t>
      </w:r>
      <w:proofErr w:type="spellStart"/>
      <w:r w:rsidRPr="003329CA">
        <w:rPr>
          <w:i w:val="0"/>
          <w:noProof w:val="0"/>
        </w:rPr>
        <w:t>es_core_news_lg</w:t>
      </w:r>
      <w:proofErr w:type="spellEnd"/>
      <w:r w:rsidRPr="003329CA">
        <w:rPr>
          <w:i w:val="0"/>
          <w:noProof w:val="0"/>
        </w:rPr>
        <w:t>: This command downloads a large Spanish language-processing model (</w:t>
      </w:r>
      <w:proofErr w:type="spellStart"/>
      <w:r w:rsidRPr="003329CA">
        <w:rPr>
          <w:i w:val="0"/>
          <w:noProof w:val="0"/>
        </w:rPr>
        <w:t>es_core_news_lg</w:t>
      </w:r>
      <w:proofErr w:type="spellEnd"/>
      <w:r w:rsidRPr="003329CA">
        <w:rPr>
          <w:i w:val="0"/>
          <w:noProof w:val="0"/>
        </w:rPr>
        <w:t>) using spacy.</w:t>
      </w:r>
    </w:p>
    <w:p w14:paraId="154195C7" w14:textId="0C7A857B" w:rsidR="00FC0091" w:rsidRDefault="003329CA" w:rsidP="003329CA">
      <w:pPr>
        <w:pStyle w:val="MDPI22heading2"/>
        <w:spacing w:before="0"/>
        <w:rPr>
          <w:i w:val="0"/>
          <w:noProof w:val="0"/>
        </w:rPr>
      </w:pPr>
      <w:r w:rsidRPr="003329CA">
        <w:rPr>
          <w:i w:val="0"/>
          <w:noProof w:val="0"/>
        </w:rPr>
        <w:t>These commands ensure that the Python environment is set up to work with natural language processing, PDF and Word document handling, and text indexing and searching in the Spanish language.</w:t>
      </w:r>
    </w:p>
    <w:p w14:paraId="5164C0D6" w14:textId="31471AB8" w:rsidR="00782586" w:rsidRPr="003329CA" w:rsidRDefault="003329CA" w:rsidP="003329CA">
      <w:pPr>
        <w:pStyle w:val="MDPI22heading2"/>
        <w:spacing w:before="0"/>
        <w:rPr>
          <w:i w:val="0"/>
          <w:noProof w:val="0"/>
        </w:rPr>
      </w:pPr>
      <w:bookmarkStart w:id="0" w:name="_Hlk191166551"/>
      <w:r w:rsidRPr="003329CA">
        <w:rPr>
          <w:b/>
          <w:bCs/>
          <w:i w:val="0"/>
          <w:noProof w:val="0"/>
        </w:rPr>
        <w:t>2.3 Text Preparation:</w:t>
      </w:r>
      <w:r w:rsidRPr="003329CA">
        <w:rPr>
          <w:i w:val="0"/>
          <w:noProof w:val="0"/>
        </w:rPr>
        <w:t xml:space="preserve"> PDF files were successfully converted to text using Adobe X, </w:t>
      </w:r>
      <w:proofErr w:type="spellStart"/>
      <w:r w:rsidRPr="003329CA">
        <w:rPr>
          <w:i w:val="0"/>
          <w:noProof w:val="0"/>
        </w:rPr>
        <w:t>pdfplumber</w:t>
      </w:r>
      <w:proofErr w:type="spellEnd"/>
      <w:r w:rsidRPr="003329CA">
        <w:rPr>
          <w:i w:val="0"/>
          <w:noProof w:val="0"/>
        </w:rPr>
        <w:t>, and Python-docx in 95.31% of cases, except those with graphics, tables, and text boxes.</w:t>
      </w:r>
      <w:r w:rsidR="00782586" w:rsidRPr="003329CA">
        <w:rPr>
          <w:i w:val="0"/>
          <w:noProof w:val="0"/>
        </w:rPr>
        <w:t xml:space="preserve"> Conversion errors were manually resolved to adjust the success rate and minimize human bias, as shown in Table 1.</w:t>
      </w:r>
    </w:p>
    <w:p w14:paraId="2146A5AA" w14:textId="77777777" w:rsidR="00782586" w:rsidRPr="006E71D2" w:rsidRDefault="00782586" w:rsidP="00782586">
      <w:pPr>
        <w:pStyle w:val="MDPI21heading1"/>
        <w:ind w:left="1020" w:firstLine="510"/>
        <w:rPr>
          <w:rFonts w:cs="Cordia New"/>
          <w:b w:val="0"/>
          <w:snapToGrid/>
          <w:sz w:val="20"/>
          <w:szCs w:val="20"/>
          <w:lang w:val="en-GB"/>
        </w:rPr>
      </w:pPr>
      <w:r w:rsidRPr="006E71D2">
        <w:rPr>
          <w:rFonts w:cs="Cordia New"/>
          <w:bCs/>
          <w:snapToGrid/>
          <w:sz w:val="20"/>
          <w:szCs w:val="20"/>
          <w:lang w:val="en-GB"/>
        </w:rPr>
        <w:lastRenderedPageBreak/>
        <w:t>Table 1</w:t>
      </w:r>
      <w:r w:rsidRPr="006E71D2">
        <w:rPr>
          <w:rFonts w:cs="Cordia New"/>
          <w:b w:val="0"/>
          <w:snapToGrid/>
          <w:sz w:val="20"/>
          <w:szCs w:val="20"/>
          <w:lang w:val="en-GB"/>
        </w:rPr>
        <w:t xml:space="preserve">. </w:t>
      </w:r>
      <w:r w:rsidRPr="006E71D2">
        <w:rPr>
          <w:rFonts w:cs="Cordia New"/>
          <w:b w:val="0"/>
          <w:bCs/>
          <w:sz w:val="20"/>
          <w:szCs w:val="20"/>
          <w:lang w:val="en-GB"/>
        </w:rPr>
        <w:t>No. of reports and file conversion</w:t>
      </w:r>
    </w:p>
    <w:tbl>
      <w:tblPr>
        <w:tblW w:w="9072" w:type="dxa"/>
        <w:tblInd w:w="1412" w:type="dxa"/>
        <w:tblLayout w:type="fixed"/>
        <w:tblLook w:val="0400" w:firstRow="0" w:lastRow="0" w:firstColumn="0" w:lastColumn="0" w:noHBand="0" w:noVBand="1"/>
      </w:tblPr>
      <w:tblGrid>
        <w:gridCol w:w="1985"/>
        <w:gridCol w:w="992"/>
        <w:gridCol w:w="992"/>
        <w:gridCol w:w="1276"/>
        <w:gridCol w:w="992"/>
        <w:gridCol w:w="851"/>
        <w:gridCol w:w="992"/>
        <w:gridCol w:w="573"/>
        <w:gridCol w:w="419"/>
      </w:tblGrid>
      <w:tr w:rsidR="00782586" w:rsidRPr="007955C2" w14:paraId="0ED37AE0" w14:textId="77777777" w:rsidTr="006843B4">
        <w:tc>
          <w:tcPr>
            <w:tcW w:w="1985" w:type="dxa"/>
            <w:tcBorders>
              <w:top w:val="single" w:sz="4" w:space="0" w:color="auto"/>
              <w:bottom w:val="single" w:sz="4" w:space="0" w:color="auto"/>
            </w:tcBorders>
            <w:shd w:val="clear" w:color="auto" w:fill="auto"/>
          </w:tcPr>
          <w:p w14:paraId="2E4E2F05" w14:textId="77777777" w:rsidR="00782586" w:rsidRPr="007955C2" w:rsidRDefault="00782586" w:rsidP="006843B4">
            <w:pPr>
              <w:adjustRightInd w:val="0"/>
              <w:snapToGrid w:val="0"/>
              <w:spacing w:line="240" w:lineRule="auto"/>
              <w:jc w:val="center"/>
              <w:rPr>
                <w:rFonts w:eastAsia="Times New Roman"/>
                <w:b/>
                <w:bCs/>
                <w:noProof w:val="0"/>
                <w:lang w:val="en-GB" w:eastAsia="de-DE" w:bidi="en-US"/>
              </w:rPr>
            </w:pPr>
          </w:p>
        </w:tc>
        <w:tc>
          <w:tcPr>
            <w:tcW w:w="992" w:type="dxa"/>
            <w:tcBorders>
              <w:top w:val="single" w:sz="4" w:space="0" w:color="auto"/>
              <w:bottom w:val="single" w:sz="4" w:space="0" w:color="auto"/>
            </w:tcBorders>
            <w:shd w:val="clear" w:color="auto" w:fill="auto"/>
          </w:tcPr>
          <w:p w14:paraId="086E9881" w14:textId="77777777" w:rsidR="00782586" w:rsidRPr="007955C2" w:rsidRDefault="00782586" w:rsidP="006843B4">
            <w:pPr>
              <w:adjustRightInd w:val="0"/>
              <w:snapToGrid w:val="0"/>
              <w:spacing w:line="240" w:lineRule="auto"/>
              <w:rPr>
                <w:rFonts w:eastAsia="Times New Roman"/>
                <w:b/>
                <w:bCs/>
                <w:noProof w:val="0"/>
                <w:lang w:eastAsia="de-DE" w:bidi="en-US"/>
              </w:rPr>
            </w:pPr>
            <w:r w:rsidRPr="007955C2">
              <w:rPr>
                <w:rFonts w:eastAsia="Times New Roman"/>
                <w:b/>
                <w:bCs/>
                <w:noProof w:val="0"/>
                <w:szCs w:val="18"/>
                <w:lang w:eastAsia="de-DE" w:bidi="en-US"/>
              </w:rPr>
              <w:t>Enagás</w:t>
            </w:r>
          </w:p>
        </w:tc>
        <w:tc>
          <w:tcPr>
            <w:tcW w:w="992" w:type="dxa"/>
            <w:tcBorders>
              <w:top w:val="single" w:sz="4" w:space="0" w:color="auto"/>
              <w:bottom w:val="single" w:sz="4" w:space="0" w:color="auto"/>
            </w:tcBorders>
            <w:shd w:val="clear" w:color="auto" w:fill="auto"/>
          </w:tcPr>
          <w:p w14:paraId="15DD3D7F"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zCs w:val="18"/>
                <w:lang w:eastAsia="de-DE" w:bidi="en-US"/>
              </w:rPr>
              <w:t>Endesa</w:t>
            </w:r>
          </w:p>
        </w:tc>
        <w:tc>
          <w:tcPr>
            <w:tcW w:w="1276" w:type="dxa"/>
            <w:tcBorders>
              <w:top w:val="single" w:sz="4" w:space="0" w:color="auto"/>
              <w:bottom w:val="single" w:sz="4" w:space="0" w:color="auto"/>
            </w:tcBorders>
            <w:shd w:val="clear" w:color="auto" w:fill="auto"/>
          </w:tcPr>
          <w:p w14:paraId="638CE031"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zCs w:val="18"/>
                <w:lang w:eastAsia="de-DE" w:bidi="en-US"/>
              </w:rPr>
              <w:t>Iberdrola</w:t>
            </w:r>
          </w:p>
        </w:tc>
        <w:tc>
          <w:tcPr>
            <w:tcW w:w="992" w:type="dxa"/>
            <w:tcBorders>
              <w:top w:val="single" w:sz="4" w:space="0" w:color="auto"/>
              <w:bottom w:val="single" w:sz="4" w:space="0" w:color="auto"/>
            </w:tcBorders>
          </w:tcPr>
          <w:p w14:paraId="2E819457"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zCs w:val="18"/>
                <w:lang w:eastAsia="de-DE" w:bidi="en-US"/>
              </w:rPr>
              <w:t>Naturgy</w:t>
            </w:r>
          </w:p>
        </w:tc>
        <w:tc>
          <w:tcPr>
            <w:tcW w:w="851" w:type="dxa"/>
            <w:tcBorders>
              <w:top w:val="single" w:sz="4" w:space="0" w:color="auto"/>
              <w:bottom w:val="single" w:sz="4" w:space="0" w:color="auto"/>
            </w:tcBorders>
          </w:tcPr>
          <w:p w14:paraId="3C248D98"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zCs w:val="18"/>
                <w:lang w:eastAsia="de-DE" w:bidi="en-US"/>
              </w:rPr>
              <w:t>REE</w:t>
            </w:r>
          </w:p>
        </w:tc>
        <w:tc>
          <w:tcPr>
            <w:tcW w:w="992" w:type="dxa"/>
            <w:tcBorders>
              <w:top w:val="single" w:sz="4" w:space="0" w:color="auto"/>
              <w:bottom w:val="single" w:sz="4" w:space="0" w:color="auto"/>
            </w:tcBorders>
          </w:tcPr>
          <w:p w14:paraId="6158DEB4"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zCs w:val="18"/>
                <w:lang w:eastAsia="de-DE" w:bidi="en-US"/>
              </w:rPr>
              <w:t>Repsol</w:t>
            </w:r>
          </w:p>
        </w:tc>
        <w:tc>
          <w:tcPr>
            <w:tcW w:w="992" w:type="dxa"/>
            <w:gridSpan w:val="2"/>
            <w:tcBorders>
              <w:top w:val="single" w:sz="4" w:space="0" w:color="auto"/>
              <w:bottom w:val="single" w:sz="4" w:space="0" w:color="auto"/>
            </w:tcBorders>
          </w:tcPr>
          <w:p w14:paraId="29647B1B" w14:textId="77777777" w:rsidR="00782586" w:rsidRPr="007955C2" w:rsidRDefault="00782586" w:rsidP="006843B4">
            <w:pPr>
              <w:adjustRightInd w:val="0"/>
              <w:snapToGrid w:val="0"/>
              <w:spacing w:line="240" w:lineRule="auto"/>
              <w:jc w:val="center"/>
              <w:rPr>
                <w:rFonts w:eastAsia="Times New Roman"/>
                <w:b/>
                <w:bCs/>
                <w:noProof w:val="0"/>
                <w:lang w:eastAsia="de-DE" w:bidi="en-US"/>
              </w:rPr>
            </w:pPr>
            <w:r w:rsidRPr="007955C2">
              <w:rPr>
                <w:rFonts w:eastAsia="Times New Roman"/>
                <w:b/>
                <w:bCs/>
                <w:noProof w:val="0"/>
                <w:snapToGrid w:val="0"/>
                <w:szCs w:val="18"/>
                <w:lang w:eastAsia="de-DE" w:bidi="en-US"/>
              </w:rPr>
              <w:t>TOTAL</w:t>
            </w:r>
          </w:p>
        </w:tc>
      </w:tr>
      <w:tr w:rsidR="00782586" w:rsidRPr="007955C2" w14:paraId="38905698" w14:textId="77777777" w:rsidTr="006843B4">
        <w:trPr>
          <w:trHeight w:val="570"/>
        </w:trPr>
        <w:tc>
          <w:tcPr>
            <w:tcW w:w="1985" w:type="dxa"/>
            <w:tcBorders>
              <w:top w:val="single" w:sz="4" w:space="0" w:color="auto"/>
              <w:bottom w:val="single" w:sz="4" w:space="0" w:color="auto"/>
            </w:tcBorders>
            <w:vAlign w:val="center"/>
          </w:tcPr>
          <w:p w14:paraId="621DA276"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No. of reports</w:t>
            </w:r>
          </w:p>
        </w:tc>
        <w:tc>
          <w:tcPr>
            <w:tcW w:w="992" w:type="dxa"/>
            <w:tcBorders>
              <w:top w:val="single" w:sz="4" w:space="0" w:color="auto"/>
              <w:bottom w:val="single" w:sz="4" w:space="0" w:color="auto"/>
            </w:tcBorders>
            <w:vAlign w:val="center"/>
          </w:tcPr>
          <w:p w14:paraId="25EE86D3"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9</w:t>
            </w:r>
          </w:p>
        </w:tc>
        <w:tc>
          <w:tcPr>
            <w:tcW w:w="992" w:type="dxa"/>
            <w:tcBorders>
              <w:top w:val="single" w:sz="4" w:space="0" w:color="auto"/>
              <w:bottom w:val="single" w:sz="4" w:space="0" w:color="auto"/>
            </w:tcBorders>
            <w:vAlign w:val="center"/>
          </w:tcPr>
          <w:p w14:paraId="4AB70D17"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11</w:t>
            </w:r>
          </w:p>
        </w:tc>
        <w:tc>
          <w:tcPr>
            <w:tcW w:w="1276" w:type="dxa"/>
            <w:tcBorders>
              <w:top w:val="single" w:sz="4" w:space="0" w:color="auto"/>
              <w:bottom w:val="single" w:sz="4" w:space="0" w:color="auto"/>
            </w:tcBorders>
            <w:vAlign w:val="center"/>
          </w:tcPr>
          <w:p w14:paraId="6B7E0D49"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12</w:t>
            </w:r>
          </w:p>
        </w:tc>
        <w:tc>
          <w:tcPr>
            <w:tcW w:w="992" w:type="dxa"/>
            <w:tcBorders>
              <w:top w:val="single" w:sz="4" w:space="0" w:color="auto"/>
              <w:bottom w:val="single" w:sz="4" w:space="0" w:color="auto"/>
            </w:tcBorders>
            <w:vAlign w:val="center"/>
          </w:tcPr>
          <w:p w14:paraId="5DD092DE"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11</w:t>
            </w:r>
          </w:p>
        </w:tc>
        <w:tc>
          <w:tcPr>
            <w:tcW w:w="851" w:type="dxa"/>
            <w:tcBorders>
              <w:top w:val="single" w:sz="4" w:space="0" w:color="auto"/>
              <w:bottom w:val="single" w:sz="4" w:space="0" w:color="auto"/>
            </w:tcBorders>
            <w:vAlign w:val="center"/>
          </w:tcPr>
          <w:p w14:paraId="259F377A"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9</w:t>
            </w:r>
          </w:p>
        </w:tc>
        <w:tc>
          <w:tcPr>
            <w:tcW w:w="992" w:type="dxa"/>
            <w:tcBorders>
              <w:top w:val="single" w:sz="4" w:space="0" w:color="auto"/>
              <w:bottom w:val="single" w:sz="4" w:space="0" w:color="auto"/>
            </w:tcBorders>
            <w:vAlign w:val="center"/>
          </w:tcPr>
          <w:p w14:paraId="681FFB37"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12</w:t>
            </w:r>
          </w:p>
        </w:tc>
        <w:tc>
          <w:tcPr>
            <w:tcW w:w="992" w:type="dxa"/>
            <w:gridSpan w:val="2"/>
            <w:tcBorders>
              <w:top w:val="single" w:sz="4" w:space="0" w:color="auto"/>
              <w:bottom w:val="single" w:sz="4" w:space="0" w:color="auto"/>
            </w:tcBorders>
            <w:vAlign w:val="center"/>
          </w:tcPr>
          <w:p w14:paraId="2DF55A27"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64</w:t>
            </w:r>
          </w:p>
        </w:tc>
      </w:tr>
      <w:tr w:rsidR="00782586" w:rsidRPr="007955C2" w14:paraId="3832BC39" w14:textId="77777777" w:rsidTr="006843B4">
        <w:trPr>
          <w:trHeight w:val="570"/>
        </w:trPr>
        <w:tc>
          <w:tcPr>
            <w:tcW w:w="1985" w:type="dxa"/>
            <w:tcBorders>
              <w:top w:val="single" w:sz="4" w:space="0" w:color="auto"/>
              <w:bottom w:val="single" w:sz="4" w:space="0" w:color="auto"/>
            </w:tcBorders>
            <w:vAlign w:val="center"/>
          </w:tcPr>
          <w:p w14:paraId="1456E98D"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Success Conversion</w:t>
            </w:r>
          </w:p>
        </w:tc>
        <w:tc>
          <w:tcPr>
            <w:tcW w:w="992" w:type="dxa"/>
            <w:tcBorders>
              <w:top w:val="single" w:sz="4" w:space="0" w:color="auto"/>
              <w:bottom w:val="single" w:sz="4" w:space="0" w:color="auto"/>
            </w:tcBorders>
            <w:vAlign w:val="center"/>
          </w:tcPr>
          <w:p w14:paraId="654A8203"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94,80%</w:t>
            </w:r>
          </w:p>
        </w:tc>
        <w:tc>
          <w:tcPr>
            <w:tcW w:w="992" w:type="dxa"/>
            <w:tcBorders>
              <w:top w:val="single" w:sz="4" w:space="0" w:color="auto"/>
              <w:bottom w:val="single" w:sz="4" w:space="0" w:color="auto"/>
            </w:tcBorders>
            <w:vAlign w:val="center"/>
          </w:tcPr>
          <w:p w14:paraId="766AAB57"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96,00%</w:t>
            </w:r>
          </w:p>
        </w:tc>
        <w:tc>
          <w:tcPr>
            <w:tcW w:w="1276" w:type="dxa"/>
            <w:tcBorders>
              <w:top w:val="single" w:sz="4" w:space="0" w:color="auto"/>
              <w:bottom w:val="single" w:sz="4" w:space="0" w:color="auto"/>
            </w:tcBorders>
            <w:vAlign w:val="center"/>
          </w:tcPr>
          <w:p w14:paraId="753C2B47"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95.23%</w:t>
            </w:r>
          </w:p>
        </w:tc>
        <w:tc>
          <w:tcPr>
            <w:tcW w:w="992" w:type="dxa"/>
            <w:tcBorders>
              <w:top w:val="single" w:sz="4" w:space="0" w:color="auto"/>
              <w:bottom w:val="single" w:sz="4" w:space="0" w:color="auto"/>
            </w:tcBorders>
            <w:vAlign w:val="center"/>
          </w:tcPr>
          <w:p w14:paraId="20553A9B"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95.90%</w:t>
            </w:r>
          </w:p>
        </w:tc>
        <w:tc>
          <w:tcPr>
            <w:tcW w:w="851" w:type="dxa"/>
            <w:tcBorders>
              <w:top w:val="single" w:sz="4" w:space="0" w:color="auto"/>
              <w:bottom w:val="single" w:sz="4" w:space="0" w:color="auto"/>
            </w:tcBorders>
            <w:vAlign w:val="center"/>
          </w:tcPr>
          <w:p w14:paraId="00B610DF"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95.50%</w:t>
            </w:r>
          </w:p>
        </w:tc>
        <w:tc>
          <w:tcPr>
            <w:tcW w:w="992" w:type="dxa"/>
            <w:tcBorders>
              <w:top w:val="single" w:sz="4" w:space="0" w:color="auto"/>
              <w:bottom w:val="single" w:sz="4" w:space="0" w:color="auto"/>
            </w:tcBorders>
            <w:vAlign w:val="center"/>
          </w:tcPr>
          <w:p w14:paraId="63B1F634"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95,45</w:t>
            </w:r>
            <w:r>
              <w:rPr>
                <w:rFonts w:eastAsia="Times New Roman"/>
                <w:noProof w:val="0"/>
                <w:snapToGrid w:val="0"/>
                <w:lang w:eastAsia="de-DE" w:bidi="en-US"/>
              </w:rPr>
              <w:t>%</w:t>
            </w:r>
          </w:p>
        </w:tc>
        <w:tc>
          <w:tcPr>
            <w:tcW w:w="992" w:type="dxa"/>
            <w:gridSpan w:val="2"/>
            <w:tcBorders>
              <w:top w:val="single" w:sz="4" w:space="0" w:color="auto"/>
              <w:bottom w:val="single" w:sz="4" w:space="0" w:color="auto"/>
            </w:tcBorders>
            <w:vAlign w:val="center"/>
          </w:tcPr>
          <w:p w14:paraId="3D3F15C3" w14:textId="77777777" w:rsidR="00782586" w:rsidRPr="007955C2" w:rsidRDefault="00782586" w:rsidP="006843B4">
            <w:pPr>
              <w:adjustRightInd w:val="0"/>
              <w:snapToGrid w:val="0"/>
              <w:spacing w:line="240" w:lineRule="auto"/>
              <w:jc w:val="center"/>
              <w:rPr>
                <w:rFonts w:eastAsia="Times New Roman"/>
                <w:noProof w:val="0"/>
                <w:snapToGrid w:val="0"/>
                <w:lang w:eastAsia="de-DE" w:bidi="en-US"/>
              </w:rPr>
            </w:pPr>
            <w:r w:rsidRPr="007955C2">
              <w:rPr>
                <w:rFonts w:eastAsia="Times New Roman"/>
                <w:noProof w:val="0"/>
                <w:snapToGrid w:val="0"/>
                <w:lang w:eastAsia="de-DE" w:bidi="en-US"/>
              </w:rPr>
              <w:t>95,31</w:t>
            </w:r>
            <w:r>
              <w:rPr>
                <w:rFonts w:eastAsia="Times New Roman"/>
                <w:noProof w:val="0"/>
                <w:snapToGrid w:val="0"/>
                <w:lang w:eastAsia="de-DE" w:bidi="en-US"/>
              </w:rPr>
              <w:t>%</w:t>
            </w:r>
          </w:p>
        </w:tc>
      </w:tr>
      <w:tr w:rsidR="00782586" w:rsidRPr="007955C2" w14:paraId="7863E9F7" w14:textId="77777777" w:rsidTr="006843B4">
        <w:tc>
          <w:tcPr>
            <w:tcW w:w="1985" w:type="dxa"/>
            <w:tcBorders>
              <w:top w:val="single" w:sz="4" w:space="0" w:color="auto"/>
              <w:bottom w:val="single" w:sz="4" w:space="0" w:color="auto"/>
            </w:tcBorders>
            <w:vAlign w:val="center"/>
          </w:tcPr>
          <w:p w14:paraId="0D6B9D25"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Cause of Failure</w:t>
            </w:r>
          </w:p>
        </w:tc>
        <w:tc>
          <w:tcPr>
            <w:tcW w:w="6095" w:type="dxa"/>
            <w:gridSpan w:val="6"/>
            <w:tcBorders>
              <w:top w:val="single" w:sz="4" w:space="0" w:color="auto"/>
              <w:bottom w:val="single" w:sz="4" w:space="0" w:color="auto"/>
            </w:tcBorders>
            <w:vAlign w:val="center"/>
          </w:tcPr>
          <w:p w14:paraId="74783E06" w14:textId="77777777" w:rsidR="00782586" w:rsidRPr="007955C2" w:rsidRDefault="00782586" w:rsidP="006843B4">
            <w:pPr>
              <w:adjustRightInd w:val="0"/>
              <w:snapToGrid w:val="0"/>
              <w:spacing w:line="240" w:lineRule="auto"/>
              <w:jc w:val="center"/>
              <w:rPr>
                <w:rFonts w:eastAsia="Times New Roman"/>
                <w:bCs/>
                <w:noProof w:val="0"/>
                <w:lang w:val="en-GB" w:eastAsia="de-DE" w:bidi="en-US"/>
              </w:rPr>
            </w:pPr>
            <w:r w:rsidRPr="007955C2">
              <w:rPr>
                <w:rFonts w:eastAsia="Times New Roman"/>
                <w:noProof w:val="0"/>
                <w:snapToGrid w:val="0"/>
                <w:lang w:eastAsia="de-DE" w:bidi="en-US"/>
              </w:rPr>
              <w:t xml:space="preserve">Graphs and information tables not converted properly. Tables </w:t>
            </w:r>
            <w:r>
              <w:rPr>
                <w:rFonts w:eastAsia="Times New Roman"/>
                <w:noProof w:val="0"/>
                <w:snapToGrid w:val="0"/>
                <w:lang w:eastAsia="de-DE" w:bidi="en-US"/>
              </w:rPr>
              <w:t xml:space="preserve">not </w:t>
            </w:r>
            <w:r w:rsidRPr="007955C2">
              <w:rPr>
                <w:rFonts w:eastAsia="Times New Roman"/>
                <w:noProof w:val="0"/>
                <w:snapToGrid w:val="0"/>
                <w:lang w:eastAsia="de-DE" w:bidi="en-US"/>
              </w:rPr>
              <w:t>converted properly; Bullets require manual correction.</w:t>
            </w:r>
          </w:p>
        </w:tc>
        <w:tc>
          <w:tcPr>
            <w:tcW w:w="992" w:type="dxa"/>
            <w:gridSpan w:val="2"/>
            <w:tcBorders>
              <w:top w:val="single" w:sz="4" w:space="0" w:color="auto"/>
              <w:bottom w:val="single" w:sz="4" w:space="0" w:color="auto"/>
            </w:tcBorders>
            <w:vAlign w:val="center"/>
          </w:tcPr>
          <w:p w14:paraId="43F0651D" w14:textId="77777777" w:rsidR="00782586" w:rsidRPr="007955C2" w:rsidRDefault="00782586" w:rsidP="006843B4">
            <w:pPr>
              <w:adjustRightInd w:val="0"/>
              <w:snapToGrid w:val="0"/>
              <w:spacing w:line="240" w:lineRule="auto"/>
              <w:jc w:val="center"/>
              <w:rPr>
                <w:rFonts w:eastAsia="Times New Roman"/>
                <w:bCs/>
                <w:noProof w:val="0"/>
                <w:lang w:val="en-GB" w:eastAsia="de-DE" w:bidi="en-US"/>
              </w:rPr>
            </w:pPr>
          </w:p>
        </w:tc>
      </w:tr>
      <w:tr w:rsidR="00782586" w:rsidRPr="007955C2" w14:paraId="5A336C53" w14:textId="77777777" w:rsidTr="006843B4">
        <w:tc>
          <w:tcPr>
            <w:tcW w:w="1985" w:type="dxa"/>
            <w:tcBorders>
              <w:top w:val="single" w:sz="4" w:space="0" w:color="auto"/>
              <w:bottom w:val="single" w:sz="4" w:space="0" w:color="auto"/>
            </w:tcBorders>
            <w:vAlign w:val="center"/>
          </w:tcPr>
          <w:p w14:paraId="2C13A02B" w14:textId="77777777" w:rsidR="00782586" w:rsidRPr="007955C2" w:rsidRDefault="00782586" w:rsidP="006843B4">
            <w:pPr>
              <w:adjustRightInd w:val="0"/>
              <w:snapToGrid w:val="0"/>
              <w:spacing w:line="240" w:lineRule="auto"/>
              <w:jc w:val="center"/>
              <w:rPr>
                <w:rFonts w:eastAsia="Times New Roman"/>
                <w:bCs/>
                <w:noProof w:val="0"/>
                <w:lang w:eastAsia="de-DE" w:bidi="en-US"/>
              </w:rPr>
            </w:pPr>
            <w:r w:rsidRPr="007955C2">
              <w:rPr>
                <w:rFonts w:eastAsia="Times New Roman"/>
                <w:noProof w:val="0"/>
                <w:snapToGrid w:val="0"/>
                <w:lang w:eastAsia="de-DE" w:bidi="en-US"/>
              </w:rPr>
              <w:t>Resolution</w:t>
            </w:r>
          </w:p>
        </w:tc>
        <w:tc>
          <w:tcPr>
            <w:tcW w:w="6668" w:type="dxa"/>
            <w:gridSpan w:val="7"/>
            <w:tcBorders>
              <w:top w:val="single" w:sz="4" w:space="0" w:color="auto"/>
              <w:bottom w:val="single" w:sz="4" w:space="0" w:color="auto"/>
            </w:tcBorders>
            <w:vAlign w:val="center"/>
          </w:tcPr>
          <w:p w14:paraId="07F459C8" w14:textId="77777777" w:rsidR="00782586" w:rsidRPr="007955C2" w:rsidRDefault="00782586" w:rsidP="006843B4">
            <w:pPr>
              <w:adjustRightInd w:val="0"/>
              <w:snapToGrid w:val="0"/>
              <w:spacing w:line="240" w:lineRule="auto"/>
              <w:jc w:val="center"/>
              <w:rPr>
                <w:rFonts w:eastAsia="Times New Roman"/>
                <w:bCs/>
                <w:noProof w:val="0"/>
                <w:lang w:val="en-GB" w:eastAsia="de-DE" w:bidi="en-US"/>
              </w:rPr>
            </w:pPr>
            <w:r w:rsidRPr="007955C2">
              <w:rPr>
                <w:rFonts w:eastAsia="Times New Roman"/>
                <w:noProof w:val="0"/>
                <w:snapToGrid w:val="0"/>
                <w:lang w:eastAsia="de-DE" w:bidi="en-US"/>
              </w:rPr>
              <w:t>Manual - Minimizations of human bias / Improved post-error resolution.</w:t>
            </w:r>
          </w:p>
        </w:tc>
        <w:tc>
          <w:tcPr>
            <w:tcW w:w="419" w:type="dxa"/>
            <w:tcBorders>
              <w:top w:val="single" w:sz="4" w:space="0" w:color="auto"/>
              <w:bottom w:val="single" w:sz="4" w:space="0" w:color="auto"/>
            </w:tcBorders>
            <w:vAlign w:val="center"/>
          </w:tcPr>
          <w:p w14:paraId="4424FE0F" w14:textId="77777777" w:rsidR="00782586" w:rsidRPr="007955C2" w:rsidRDefault="00782586" w:rsidP="006843B4">
            <w:pPr>
              <w:adjustRightInd w:val="0"/>
              <w:snapToGrid w:val="0"/>
              <w:spacing w:line="240" w:lineRule="auto"/>
              <w:jc w:val="center"/>
              <w:rPr>
                <w:rFonts w:eastAsia="Times New Roman"/>
                <w:bCs/>
                <w:noProof w:val="0"/>
                <w:lang w:val="en-GB" w:eastAsia="de-DE" w:bidi="en-US"/>
              </w:rPr>
            </w:pPr>
          </w:p>
        </w:tc>
      </w:tr>
    </w:tbl>
    <w:p w14:paraId="01CF950E" w14:textId="77777777" w:rsidR="00782586" w:rsidRPr="006E71D2" w:rsidRDefault="00782586" w:rsidP="00782586">
      <w:pPr>
        <w:pStyle w:val="MDPI21heading1"/>
        <w:ind w:left="1020" w:firstLine="510"/>
        <w:rPr>
          <w:rFonts w:cs="Cordia New"/>
          <w:b w:val="0"/>
          <w:snapToGrid/>
          <w:sz w:val="20"/>
          <w:szCs w:val="20"/>
        </w:rPr>
      </w:pPr>
      <w:r w:rsidRPr="006E71D2">
        <w:rPr>
          <w:rFonts w:cs="Cordia New"/>
          <w:bCs/>
          <w:snapToGrid/>
          <w:sz w:val="20"/>
          <w:szCs w:val="20"/>
        </w:rPr>
        <w:t>Source:</w:t>
      </w:r>
      <w:r w:rsidRPr="006E71D2">
        <w:rPr>
          <w:rFonts w:cs="Cordia New"/>
          <w:b w:val="0"/>
          <w:snapToGrid/>
          <w:sz w:val="20"/>
          <w:szCs w:val="20"/>
        </w:rPr>
        <w:t xml:space="preserve"> Author's own elaboration</w:t>
      </w:r>
    </w:p>
    <w:p w14:paraId="0597866C" w14:textId="39884290" w:rsidR="00251359" w:rsidRPr="004F1A29" w:rsidRDefault="00251359" w:rsidP="004F1A29">
      <w:pPr>
        <w:pStyle w:val="MDPI21heading1"/>
        <w:jc w:val="both"/>
        <w:rPr>
          <w:b w:val="0"/>
          <w:sz w:val="20"/>
        </w:rPr>
      </w:pPr>
      <w:r w:rsidRPr="004F1A29">
        <w:rPr>
          <w:b w:val="0"/>
          <w:sz w:val="20"/>
        </w:rPr>
        <w:t xml:space="preserve">The following is an example script, figure 3, using </w:t>
      </w:r>
      <w:proofErr w:type="spellStart"/>
      <w:r w:rsidRPr="004F1A29">
        <w:rPr>
          <w:b w:val="0"/>
          <w:sz w:val="20"/>
        </w:rPr>
        <w:t>pdfplumber</w:t>
      </w:r>
      <w:proofErr w:type="spellEnd"/>
      <w:r w:rsidRPr="004F1A29">
        <w:rPr>
          <w:b w:val="0"/>
          <w:sz w:val="20"/>
        </w:rPr>
        <w:t xml:space="preserve"> on one of the reports in</w:t>
      </w:r>
    </w:p>
    <w:p w14:paraId="56F75D37" w14:textId="7701F7C8" w:rsidR="00251359" w:rsidRDefault="00251359" w:rsidP="004F1A29">
      <w:pPr>
        <w:pStyle w:val="MDPI21heading1"/>
        <w:jc w:val="both"/>
        <w:rPr>
          <w:b w:val="0"/>
          <w:sz w:val="20"/>
        </w:rPr>
      </w:pPr>
      <w:r w:rsidRPr="004F1A29">
        <w:rPr>
          <w:b w:val="0"/>
          <w:sz w:val="20"/>
        </w:rPr>
        <w:t xml:space="preserve">PDF </w:t>
      </w:r>
      <w:r w:rsidR="004F1A29">
        <w:rPr>
          <w:b w:val="0"/>
          <w:sz w:val="20"/>
        </w:rPr>
        <w:t>reports</w:t>
      </w:r>
      <w:r w:rsidRPr="004F1A29">
        <w:rPr>
          <w:b w:val="0"/>
          <w:sz w:val="20"/>
        </w:rPr>
        <w:t>.</w:t>
      </w:r>
    </w:p>
    <w:p w14:paraId="523D033C" w14:textId="7364C8D0" w:rsidR="005D08BC" w:rsidRPr="006E71D2" w:rsidRDefault="005D08BC" w:rsidP="00251359">
      <w:pPr>
        <w:pStyle w:val="MDPI21heading1"/>
        <w:ind w:left="2040" w:firstLine="510"/>
        <w:rPr>
          <w:rFonts w:cs="Cordia New"/>
          <w:bCs/>
          <w:snapToGrid/>
          <w:sz w:val="20"/>
          <w:szCs w:val="20"/>
          <w:lang w:val="en-GB"/>
        </w:rPr>
      </w:pPr>
      <w:r w:rsidRPr="006E71D2">
        <w:rPr>
          <w:rFonts w:cs="Cordia New"/>
          <w:bCs/>
          <w:snapToGrid/>
          <w:sz w:val="20"/>
          <w:szCs w:val="20"/>
          <w:lang w:val="en-GB"/>
        </w:rPr>
        <w:t xml:space="preserve">Figure 2: </w:t>
      </w:r>
      <w:r w:rsidR="004F1A29" w:rsidRPr="006E71D2">
        <w:rPr>
          <w:rFonts w:cs="Cordia New"/>
          <w:b w:val="0"/>
          <w:snapToGrid/>
          <w:sz w:val="20"/>
          <w:szCs w:val="20"/>
          <w:lang w:val="en-GB"/>
        </w:rPr>
        <w:t xml:space="preserve">Script to parse a pdf with the </w:t>
      </w:r>
      <w:proofErr w:type="spellStart"/>
      <w:r w:rsidR="004F1A29" w:rsidRPr="006E71D2">
        <w:rPr>
          <w:rFonts w:cs="Cordia New"/>
          <w:b w:val="0"/>
          <w:snapToGrid/>
          <w:sz w:val="20"/>
          <w:szCs w:val="20"/>
          <w:lang w:val="en-GB"/>
        </w:rPr>
        <w:t>pdfplumber</w:t>
      </w:r>
      <w:proofErr w:type="spellEnd"/>
      <w:r w:rsidR="004F1A29" w:rsidRPr="006E71D2">
        <w:rPr>
          <w:rFonts w:cs="Cordia New"/>
          <w:b w:val="0"/>
          <w:snapToGrid/>
          <w:sz w:val="20"/>
          <w:szCs w:val="20"/>
          <w:lang w:val="en-GB"/>
        </w:rPr>
        <w:t xml:space="preserve"> library</w:t>
      </w:r>
    </w:p>
    <w:p w14:paraId="417A494D" w14:textId="3E2AFAB0" w:rsidR="005D08BC" w:rsidRDefault="005D08BC" w:rsidP="005D08BC">
      <w:pPr>
        <w:pStyle w:val="MDPI21heading1"/>
        <w:ind w:left="2040" w:firstLine="510"/>
        <w:rPr>
          <w:rFonts w:cs="Cordia New"/>
          <w:b w:val="0"/>
          <w:snapToGrid/>
          <w:sz w:val="18"/>
          <w:lang w:val="es-ES"/>
        </w:rPr>
      </w:pPr>
      <w:r>
        <w:drawing>
          <wp:inline distT="0" distB="0" distL="0" distR="0" wp14:anchorId="11E0032A" wp14:editId="242A631A">
            <wp:extent cx="5087001" cy="4718473"/>
            <wp:effectExtent l="0" t="0" r="0" b="6350"/>
            <wp:docPr id="7915117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1511799" name=""/>
                    <pic:cNvPicPr/>
                  </pic:nvPicPr>
                  <pic:blipFill>
                    <a:blip r:embed="rId25"/>
                    <a:stretch>
                      <a:fillRect/>
                    </a:stretch>
                  </pic:blipFill>
                  <pic:spPr>
                    <a:xfrm>
                      <a:off x="0" y="0"/>
                      <a:ext cx="5087001" cy="4718473"/>
                    </a:xfrm>
                    <a:prstGeom prst="rect">
                      <a:avLst/>
                    </a:prstGeom>
                  </pic:spPr>
                </pic:pic>
              </a:graphicData>
            </a:graphic>
          </wp:inline>
        </w:drawing>
      </w:r>
    </w:p>
    <w:p w14:paraId="16DCD7FF" w14:textId="04AEBD64" w:rsidR="005D08BC" w:rsidRPr="006E71D2" w:rsidRDefault="005D08BC" w:rsidP="00782586">
      <w:pPr>
        <w:pStyle w:val="MDPI21heading1"/>
        <w:ind w:left="1020" w:firstLine="510"/>
        <w:rPr>
          <w:rFonts w:cs="Cordia New"/>
          <w:b w:val="0"/>
          <w:snapToGrid/>
          <w:sz w:val="20"/>
          <w:szCs w:val="20"/>
        </w:rPr>
      </w:pPr>
      <w:r>
        <w:rPr>
          <w:rFonts w:cs="Cordia New"/>
          <w:b w:val="0"/>
          <w:snapToGrid/>
          <w:sz w:val="18"/>
          <w:lang w:val="es-ES"/>
        </w:rPr>
        <w:tab/>
      </w:r>
      <w:r w:rsidRPr="006E71D2">
        <w:rPr>
          <w:rFonts w:cs="Cordia New"/>
          <w:b w:val="0"/>
          <w:snapToGrid/>
          <w:sz w:val="20"/>
          <w:szCs w:val="20"/>
          <w:lang w:val="es-ES"/>
        </w:rPr>
        <w:tab/>
      </w:r>
      <w:r w:rsidRPr="006E71D2">
        <w:rPr>
          <w:rFonts w:cs="Cordia New"/>
          <w:bCs/>
          <w:snapToGrid/>
          <w:sz w:val="20"/>
          <w:szCs w:val="20"/>
        </w:rPr>
        <w:t>Source:</w:t>
      </w:r>
      <w:r w:rsidRPr="006E71D2">
        <w:rPr>
          <w:rFonts w:cs="Cordia New"/>
          <w:b w:val="0"/>
          <w:snapToGrid/>
          <w:sz w:val="20"/>
          <w:szCs w:val="20"/>
        </w:rPr>
        <w:t xml:space="preserve"> Author's own elaboration</w:t>
      </w:r>
      <w:r w:rsidRPr="006E71D2">
        <w:rPr>
          <w:rFonts w:cs="Cordia New"/>
          <w:b w:val="0"/>
          <w:snapToGrid/>
          <w:sz w:val="20"/>
          <w:szCs w:val="20"/>
        </w:rPr>
        <w:t xml:space="preserve"> with </w:t>
      </w:r>
      <w:proofErr w:type="spellStart"/>
      <w:r w:rsidRPr="006E71D2">
        <w:rPr>
          <w:rFonts w:cs="Cordia New"/>
          <w:b w:val="0"/>
          <w:snapToGrid/>
          <w:sz w:val="20"/>
          <w:szCs w:val="20"/>
        </w:rPr>
        <w:t>NotePad</w:t>
      </w:r>
      <w:proofErr w:type="spellEnd"/>
      <w:r w:rsidRPr="006E71D2">
        <w:rPr>
          <w:rFonts w:cs="Cordia New"/>
          <w:b w:val="0"/>
          <w:snapToGrid/>
          <w:sz w:val="20"/>
          <w:szCs w:val="20"/>
        </w:rPr>
        <w:t>++</w:t>
      </w:r>
      <w:r w:rsidR="00420C38">
        <w:rPr>
          <w:rFonts w:cs="Cordia New"/>
          <w:b w:val="0"/>
          <w:snapToGrid/>
          <w:sz w:val="20"/>
          <w:szCs w:val="20"/>
        </w:rPr>
        <w:t xml:space="preserve"> v 8.6.4</w:t>
      </w:r>
    </w:p>
    <w:p w14:paraId="28DDBBF6" w14:textId="54ABE84C" w:rsidR="005C6A21" w:rsidRPr="003329CA" w:rsidRDefault="00B470E8" w:rsidP="003329CA">
      <w:pPr>
        <w:pStyle w:val="MDPI22heading2"/>
        <w:spacing w:before="0"/>
        <w:rPr>
          <w:i w:val="0"/>
          <w:noProof w:val="0"/>
        </w:rPr>
      </w:pPr>
      <w:r w:rsidRPr="003329CA">
        <w:rPr>
          <w:b/>
          <w:bCs/>
          <w:noProof w:val="0"/>
        </w:rPr>
        <w:t>2.4 Structured text Representation and Extraction: This</w:t>
      </w:r>
      <w:r w:rsidRPr="003329CA">
        <w:rPr>
          <w:noProof w:val="0"/>
        </w:rPr>
        <w:t xml:space="preserve"> script extracts text from a PDF file, removes repeated headers and footers, cleans text by removing unwanted elements, and saves both clean and dirty texts in separate files.</w:t>
      </w:r>
      <w:r w:rsidR="00292874" w:rsidRPr="003329CA">
        <w:rPr>
          <w:i w:val="0"/>
          <w:noProof w:val="0"/>
        </w:rPr>
        <w:t xml:space="preserve"> Each part of the script is detailed below and an example of the result is shown in </w:t>
      </w:r>
      <w:r w:rsidR="004F1A29" w:rsidRPr="003329CA">
        <w:rPr>
          <w:i w:val="0"/>
          <w:noProof w:val="0"/>
        </w:rPr>
        <w:t xml:space="preserve">the script. This </w:t>
      </w:r>
      <w:r w:rsidR="00811443" w:rsidRPr="003329CA">
        <w:rPr>
          <w:i w:val="0"/>
          <w:noProof w:val="0"/>
        </w:rPr>
        <w:t>function</w:t>
      </w:r>
      <w:r w:rsidR="005C6A21" w:rsidRPr="003329CA">
        <w:rPr>
          <w:i w:val="0"/>
          <w:noProof w:val="0"/>
        </w:rPr>
        <w:t xml:space="preserve"> </w:t>
      </w:r>
      <w:r w:rsidR="00811443" w:rsidRPr="003329CA">
        <w:rPr>
          <w:i w:val="0"/>
          <w:noProof w:val="0"/>
        </w:rPr>
        <w:t>clean text</w:t>
      </w:r>
      <w:r w:rsidR="004F1A29" w:rsidRPr="003329CA">
        <w:rPr>
          <w:i w:val="0"/>
          <w:noProof w:val="0"/>
        </w:rPr>
        <w:t xml:space="preserve"> </w:t>
      </w:r>
      <w:r w:rsidR="000A62BD" w:rsidRPr="003329CA">
        <w:rPr>
          <w:i w:val="0"/>
          <w:noProof w:val="0"/>
        </w:rPr>
        <w:t>cleans up text by removing multiple spaces, empty lines, page numbers, URLs and normalises inverted commas.</w:t>
      </w:r>
    </w:p>
    <w:p w14:paraId="71384AF7"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proofErr w:type="spellStart"/>
      <w:r w:rsidRPr="005C6A21">
        <w:rPr>
          <w:rFonts w:ascii="Courier New" w:hAnsi="Courier New" w:cs="Courier New"/>
          <w:b w:val="0"/>
          <w:snapToGrid/>
          <w:sz w:val="18"/>
          <w:lang w:val="es-ES"/>
        </w:rPr>
        <w:lastRenderedPageBreak/>
        <w:t>def</w:t>
      </w:r>
      <w:proofErr w:type="spellEnd"/>
      <w:r w:rsidRPr="005C6A21">
        <w:rPr>
          <w:rFonts w:ascii="Courier New" w:hAnsi="Courier New" w:cs="Courier New"/>
          <w:b w:val="0"/>
          <w:snapToGrid/>
          <w:sz w:val="18"/>
          <w:lang w:val="es-ES"/>
        </w:rPr>
        <w:t xml:space="preserve"> </w:t>
      </w:r>
      <w:proofErr w:type="spellStart"/>
      <w:r w:rsidRPr="005C6A21">
        <w:rPr>
          <w:rFonts w:ascii="Courier New" w:hAnsi="Courier New" w:cs="Courier New"/>
          <w:b w:val="0"/>
          <w:snapToGrid/>
          <w:sz w:val="18"/>
          <w:lang w:val="es-ES"/>
        </w:rPr>
        <w:t>clean_text</w:t>
      </w:r>
      <w:proofErr w:type="spellEnd"/>
      <w:r w:rsidRPr="005C6A21">
        <w:rPr>
          <w:rFonts w:ascii="Courier New" w:hAnsi="Courier New" w:cs="Courier New"/>
          <w:b w:val="0"/>
          <w:snapToGrid/>
          <w:sz w:val="18"/>
          <w:lang w:val="es-ES"/>
        </w:rPr>
        <w:t>(</w:t>
      </w:r>
      <w:proofErr w:type="spellStart"/>
      <w:r w:rsidRPr="005C6A21">
        <w:rPr>
          <w:rFonts w:ascii="Courier New" w:hAnsi="Courier New" w:cs="Courier New"/>
          <w:b w:val="0"/>
          <w:snapToGrid/>
          <w:sz w:val="18"/>
          <w:lang w:val="es-ES"/>
        </w:rPr>
        <w:t>text</w:t>
      </w:r>
      <w:proofErr w:type="spellEnd"/>
      <w:r w:rsidRPr="005C6A21">
        <w:rPr>
          <w:rFonts w:ascii="Courier New" w:hAnsi="Courier New" w:cs="Courier New"/>
          <w:b w:val="0"/>
          <w:snapToGrid/>
          <w:sz w:val="18"/>
          <w:lang w:val="es-ES"/>
        </w:rPr>
        <w:t>):</w:t>
      </w:r>
    </w:p>
    <w:p w14:paraId="17A0CABD"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s-ES"/>
        </w:rPr>
        <w:t xml:space="preserve">    # Reemplazar múltiples espacios por uno solo</w:t>
      </w:r>
    </w:p>
    <w:p w14:paraId="0E8E6272"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n-GB"/>
        </w:rPr>
      </w:pPr>
      <w:r w:rsidRPr="005C6A21">
        <w:rPr>
          <w:rFonts w:ascii="Courier New" w:hAnsi="Courier New" w:cs="Courier New"/>
          <w:b w:val="0"/>
          <w:snapToGrid/>
          <w:sz w:val="18"/>
          <w:lang w:val="es-ES"/>
        </w:rPr>
        <w:t xml:space="preserve">    </w:t>
      </w:r>
      <w:r w:rsidRPr="005C6A21">
        <w:rPr>
          <w:rFonts w:ascii="Courier New" w:hAnsi="Courier New" w:cs="Courier New"/>
          <w:b w:val="0"/>
          <w:snapToGrid/>
          <w:sz w:val="18"/>
          <w:lang w:val="en-GB"/>
        </w:rPr>
        <w:t xml:space="preserve">text = </w:t>
      </w:r>
      <w:proofErr w:type="spellStart"/>
      <w:proofErr w:type="gramStart"/>
      <w:r w:rsidRPr="005C6A21">
        <w:rPr>
          <w:rFonts w:ascii="Courier New" w:hAnsi="Courier New" w:cs="Courier New"/>
          <w:b w:val="0"/>
          <w:snapToGrid/>
          <w:sz w:val="18"/>
          <w:lang w:val="en-GB"/>
        </w:rPr>
        <w:t>re.sub</w:t>
      </w:r>
      <w:proofErr w:type="spellEnd"/>
      <w:r w:rsidRPr="005C6A21">
        <w:rPr>
          <w:rFonts w:ascii="Courier New" w:hAnsi="Courier New" w:cs="Courier New"/>
          <w:b w:val="0"/>
          <w:snapToGrid/>
          <w:sz w:val="18"/>
          <w:lang w:val="en-GB"/>
        </w:rPr>
        <w:t>(</w:t>
      </w:r>
      <w:proofErr w:type="gramEnd"/>
      <w:r w:rsidRPr="005C6A21">
        <w:rPr>
          <w:rFonts w:ascii="Courier New" w:hAnsi="Courier New" w:cs="Courier New"/>
          <w:b w:val="0"/>
          <w:snapToGrid/>
          <w:sz w:val="18"/>
          <w:lang w:val="en-GB"/>
        </w:rPr>
        <w:t>r'\s+', ' ', text)</w:t>
      </w:r>
    </w:p>
    <w:p w14:paraId="07636238"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n-GB"/>
        </w:rPr>
      </w:pPr>
      <w:r w:rsidRPr="005C6A21">
        <w:rPr>
          <w:rFonts w:ascii="Courier New" w:hAnsi="Courier New" w:cs="Courier New"/>
          <w:b w:val="0"/>
          <w:snapToGrid/>
          <w:sz w:val="18"/>
          <w:lang w:val="en-GB"/>
        </w:rPr>
        <w:t xml:space="preserve">    # </w:t>
      </w:r>
      <w:proofErr w:type="spellStart"/>
      <w:r w:rsidRPr="005C6A21">
        <w:rPr>
          <w:rFonts w:ascii="Courier New" w:hAnsi="Courier New" w:cs="Courier New"/>
          <w:b w:val="0"/>
          <w:snapToGrid/>
          <w:sz w:val="18"/>
          <w:lang w:val="en-GB"/>
        </w:rPr>
        <w:t>Eliminar</w:t>
      </w:r>
      <w:proofErr w:type="spellEnd"/>
      <w:r w:rsidRPr="005C6A21">
        <w:rPr>
          <w:rFonts w:ascii="Courier New" w:hAnsi="Courier New" w:cs="Courier New"/>
          <w:b w:val="0"/>
          <w:snapToGrid/>
          <w:sz w:val="18"/>
          <w:lang w:val="en-GB"/>
        </w:rPr>
        <w:t xml:space="preserve"> </w:t>
      </w:r>
      <w:proofErr w:type="spellStart"/>
      <w:r w:rsidRPr="005C6A21">
        <w:rPr>
          <w:rFonts w:ascii="Courier New" w:hAnsi="Courier New" w:cs="Courier New"/>
          <w:b w:val="0"/>
          <w:snapToGrid/>
          <w:sz w:val="18"/>
          <w:lang w:val="en-GB"/>
        </w:rPr>
        <w:t>líneas</w:t>
      </w:r>
      <w:proofErr w:type="spellEnd"/>
      <w:r w:rsidRPr="005C6A21">
        <w:rPr>
          <w:rFonts w:ascii="Courier New" w:hAnsi="Courier New" w:cs="Courier New"/>
          <w:b w:val="0"/>
          <w:snapToGrid/>
          <w:sz w:val="18"/>
          <w:lang w:val="en-GB"/>
        </w:rPr>
        <w:t xml:space="preserve"> </w:t>
      </w:r>
      <w:proofErr w:type="spellStart"/>
      <w:r w:rsidRPr="005C6A21">
        <w:rPr>
          <w:rFonts w:ascii="Courier New" w:hAnsi="Courier New" w:cs="Courier New"/>
          <w:b w:val="0"/>
          <w:snapToGrid/>
          <w:sz w:val="18"/>
          <w:lang w:val="en-GB"/>
        </w:rPr>
        <w:t>vacías</w:t>
      </w:r>
      <w:proofErr w:type="spellEnd"/>
    </w:p>
    <w:p w14:paraId="0ABBB7AB"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n-GB"/>
        </w:rPr>
      </w:pPr>
      <w:r w:rsidRPr="005C6A21">
        <w:rPr>
          <w:rFonts w:ascii="Courier New" w:hAnsi="Courier New" w:cs="Courier New"/>
          <w:b w:val="0"/>
          <w:snapToGrid/>
          <w:sz w:val="18"/>
          <w:lang w:val="en-GB"/>
        </w:rPr>
        <w:t xml:space="preserve">    lines = [</w:t>
      </w:r>
      <w:proofErr w:type="spellStart"/>
      <w:proofErr w:type="gramStart"/>
      <w:r w:rsidRPr="005C6A21">
        <w:rPr>
          <w:rFonts w:ascii="Courier New" w:hAnsi="Courier New" w:cs="Courier New"/>
          <w:b w:val="0"/>
          <w:snapToGrid/>
          <w:sz w:val="18"/>
          <w:lang w:val="en-GB"/>
        </w:rPr>
        <w:t>line.strip</w:t>
      </w:r>
      <w:proofErr w:type="spellEnd"/>
      <w:proofErr w:type="gramEnd"/>
      <w:r w:rsidRPr="005C6A21">
        <w:rPr>
          <w:rFonts w:ascii="Courier New" w:hAnsi="Courier New" w:cs="Courier New"/>
          <w:b w:val="0"/>
          <w:snapToGrid/>
          <w:sz w:val="18"/>
          <w:lang w:val="en-GB"/>
        </w:rPr>
        <w:t xml:space="preserve">() for line in </w:t>
      </w:r>
      <w:proofErr w:type="spellStart"/>
      <w:r w:rsidRPr="005C6A21">
        <w:rPr>
          <w:rFonts w:ascii="Courier New" w:hAnsi="Courier New" w:cs="Courier New"/>
          <w:b w:val="0"/>
          <w:snapToGrid/>
          <w:sz w:val="18"/>
          <w:lang w:val="en-GB"/>
        </w:rPr>
        <w:t>text.split</w:t>
      </w:r>
      <w:proofErr w:type="spellEnd"/>
      <w:r w:rsidRPr="005C6A21">
        <w:rPr>
          <w:rFonts w:ascii="Courier New" w:hAnsi="Courier New" w:cs="Courier New"/>
          <w:b w:val="0"/>
          <w:snapToGrid/>
          <w:sz w:val="18"/>
          <w:lang w:val="en-GB"/>
        </w:rPr>
        <w:t xml:space="preserve">("\n") if </w:t>
      </w:r>
      <w:proofErr w:type="spellStart"/>
      <w:r w:rsidRPr="005C6A21">
        <w:rPr>
          <w:rFonts w:ascii="Courier New" w:hAnsi="Courier New" w:cs="Courier New"/>
          <w:b w:val="0"/>
          <w:snapToGrid/>
          <w:sz w:val="18"/>
          <w:lang w:val="en-GB"/>
        </w:rPr>
        <w:t>line.strip</w:t>
      </w:r>
      <w:proofErr w:type="spellEnd"/>
      <w:r w:rsidRPr="005C6A21">
        <w:rPr>
          <w:rFonts w:ascii="Courier New" w:hAnsi="Courier New" w:cs="Courier New"/>
          <w:b w:val="0"/>
          <w:snapToGrid/>
          <w:sz w:val="18"/>
          <w:lang w:val="en-GB"/>
        </w:rPr>
        <w:t>()]</w:t>
      </w:r>
    </w:p>
    <w:p w14:paraId="5E81CCDF"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n-GB"/>
        </w:rPr>
        <w:t xml:space="preserve">    </w:t>
      </w:r>
      <w:r w:rsidRPr="005C6A21">
        <w:rPr>
          <w:rFonts w:ascii="Courier New" w:hAnsi="Courier New" w:cs="Courier New"/>
          <w:b w:val="0"/>
          <w:snapToGrid/>
          <w:sz w:val="18"/>
          <w:lang w:val="es-ES"/>
        </w:rPr>
        <w:t># Eliminar líneas que sean solo números (posibles números de página o índices)</w:t>
      </w:r>
    </w:p>
    <w:p w14:paraId="349D783B"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n-GB"/>
        </w:rPr>
      </w:pPr>
      <w:r w:rsidRPr="005C6A21">
        <w:rPr>
          <w:rFonts w:ascii="Courier New" w:hAnsi="Courier New" w:cs="Courier New"/>
          <w:b w:val="0"/>
          <w:snapToGrid/>
          <w:sz w:val="18"/>
          <w:lang w:val="en-GB"/>
        </w:rPr>
        <w:t xml:space="preserve">    lines = [line for line in lines if not </w:t>
      </w:r>
      <w:proofErr w:type="spellStart"/>
      <w:proofErr w:type="gramStart"/>
      <w:r w:rsidRPr="005C6A21">
        <w:rPr>
          <w:rFonts w:ascii="Courier New" w:hAnsi="Courier New" w:cs="Courier New"/>
          <w:b w:val="0"/>
          <w:snapToGrid/>
          <w:sz w:val="18"/>
          <w:lang w:val="en-GB"/>
        </w:rPr>
        <w:t>re.fullmatch</w:t>
      </w:r>
      <w:proofErr w:type="spellEnd"/>
      <w:proofErr w:type="gramEnd"/>
      <w:r w:rsidRPr="005C6A21">
        <w:rPr>
          <w:rFonts w:ascii="Courier New" w:hAnsi="Courier New" w:cs="Courier New"/>
          <w:b w:val="0"/>
          <w:snapToGrid/>
          <w:sz w:val="18"/>
          <w:lang w:val="en-GB"/>
        </w:rPr>
        <w:t>(r'\d+', line)]</w:t>
      </w:r>
    </w:p>
    <w:p w14:paraId="181A3485"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n-GB"/>
        </w:rPr>
        <w:t xml:space="preserve">    </w:t>
      </w:r>
      <w:r w:rsidRPr="005C6A21">
        <w:rPr>
          <w:rFonts w:ascii="Courier New" w:hAnsi="Courier New" w:cs="Courier New"/>
          <w:b w:val="0"/>
          <w:snapToGrid/>
          <w:sz w:val="18"/>
          <w:lang w:val="es-ES"/>
        </w:rPr>
        <w:t xml:space="preserve"># Eliminar solo las </w:t>
      </w:r>
      <w:proofErr w:type="spellStart"/>
      <w:r w:rsidRPr="005C6A21">
        <w:rPr>
          <w:rFonts w:ascii="Courier New" w:hAnsi="Courier New" w:cs="Courier New"/>
          <w:b w:val="0"/>
          <w:snapToGrid/>
          <w:sz w:val="18"/>
          <w:lang w:val="es-ES"/>
        </w:rPr>
        <w:t>URLs</w:t>
      </w:r>
      <w:proofErr w:type="spellEnd"/>
      <w:r w:rsidRPr="005C6A21">
        <w:rPr>
          <w:rFonts w:ascii="Courier New" w:hAnsi="Courier New" w:cs="Courier New"/>
          <w:b w:val="0"/>
          <w:snapToGrid/>
          <w:sz w:val="18"/>
          <w:lang w:val="es-ES"/>
        </w:rPr>
        <w:t>, pero no toda la línea</w:t>
      </w:r>
    </w:p>
    <w:p w14:paraId="405D97ED"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s-ES"/>
        </w:rPr>
        <w:t xml:space="preserve">    lines = [</w:t>
      </w:r>
      <w:proofErr w:type="spellStart"/>
      <w:r w:rsidRPr="005C6A21">
        <w:rPr>
          <w:rFonts w:ascii="Courier New" w:hAnsi="Courier New" w:cs="Courier New"/>
          <w:b w:val="0"/>
          <w:snapToGrid/>
          <w:sz w:val="18"/>
          <w:lang w:val="es-ES"/>
        </w:rPr>
        <w:t>re.sub</w:t>
      </w:r>
      <w:proofErr w:type="spellEnd"/>
      <w:r w:rsidRPr="005C6A21">
        <w:rPr>
          <w:rFonts w:ascii="Courier New" w:hAnsi="Courier New" w:cs="Courier New"/>
          <w:b w:val="0"/>
          <w:snapToGrid/>
          <w:sz w:val="18"/>
          <w:lang w:val="es-ES"/>
        </w:rPr>
        <w:t>(</w:t>
      </w:r>
      <w:proofErr w:type="spellStart"/>
      <w:r w:rsidRPr="005C6A21">
        <w:rPr>
          <w:rFonts w:ascii="Courier New" w:hAnsi="Courier New" w:cs="Courier New"/>
          <w:b w:val="0"/>
          <w:snapToGrid/>
          <w:sz w:val="18"/>
          <w:lang w:val="es-ES"/>
        </w:rPr>
        <w:t>r'http</w:t>
      </w:r>
      <w:proofErr w:type="spellEnd"/>
      <w:r w:rsidRPr="005C6A21">
        <w:rPr>
          <w:rFonts w:ascii="Courier New" w:hAnsi="Courier New" w:cs="Courier New"/>
          <w:b w:val="0"/>
          <w:snapToGrid/>
          <w:sz w:val="18"/>
          <w:lang w:val="es-ES"/>
        </w:rPr>
        <w:t>[s</w:t>
      </w:r>
      <w:proofErr w:type="gramStart"/>
      <w:r w:rsidRPr="005C6A21">
        <w:rPr>
          <w:rFonts w:ascii="Courier New" w:hAnsi="Courier New" w:cs="Courier New"/>
          <w:b w:val="0"/>
          <w:snapToGrid/>
          <w:sz w:val="18"/>
          <w:lang w:val="es-ES"/>
        </w:rPr>
        <w:t>]?:/</w:t>
      </w:r>
      <w:proofErr w:type="gramEnd"/>
      <w:r w:rsidRPr="005C6A21">
        <w:rPr>
          <w:rFonts w:ascii="Courier New" w:hAnsi="Courier New" w:cs="Courier New"/>
          <w:b w:val="0"/>
          <w:snapToGrid/>
          <w:sz w:val="18"/>
          <w:lang w:val="es-ES"/>
        </w:rPr>
        <w:t>/\S+', '', line) for line in lines]</w:t>
      </w:r>
    </w:p>
    <w:p w14:paraId="619A2F1F"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s-ES"/>
        </w:rPr>
        <w:t xml:space="preserve">    # </w:t>
      </w:r>
      <w:proofErr w:type="spellStart"/>
      <w:r w:rsidRPr="005C6A21">
        <w:rPr>
          <w:rFonts w:ascii="Courier New" w:hAnsi="Courier New" w:cs="Courier New"/>
          <w:b w:val="0"/>
          <w:snapToGrid/>
          <w:sz w:val="18"/>
          <w:lang w:val="es-ES"/>
        </w:rPr>
        <w:t>Normalizar</w:t>
      </w:r>
      <w:proofErr w:type="spellEnd"/>
      <w:r w:rsidRPr="005C6A21">
        <w:rPr>
          <w:rFonts w:ascii="Courier New" w:hAnsi="Courier New" w:cs="Courier New"/>
          <w:b w:val="0"/>
          <w:snapToGrid/>
          <w:sz w:val="18"/>
          <w:lang w:val="es-ES"/>
        </w:rPr>
        <w:t xml:space="preserve"> </w:t>
      </w:r>
      <w:proofErr w:type="spellStart"/>
      <w:r w:rsidRPr="005C6A21">
        <w:rPr>
          <w:rFonts w:ascii="Courier New" w:hAnsi="Courier New" w:cs="Courier New"/>
          <w:b w:val="0"/>
          <w:snapToGrid/>
          <w:sz w:val="18"/>
          <w:lang w:val="es-ES"/>
        </w:rPr>
        <w:t>comillas</w:t>
      </w:r>
      <w:proofErr w:type="spellEnd"/>
      <w:r w:rsidRPr="005C6A21">
        <w:rPr>
          <w:rFonts w:ascii="Courier New" w:hAnsi="Courier New" w:cs="Courier New"/>
          <w:b w:val="0"/>
          <w:snapToGrid/>
          <w:sz w:val="18"/>
          <w:lang w:val="es-ES"/>
        </w:rPr>
        <w:t xml:space="preserve"> y </w:t>
      </w:r>
      <w:proofErr w:type="spellStart"/>
      <w:r w:rsidRPr="005C6A21">
        <w:rPr>
          <w:rFonts w:ascii="Courier New" w:hAnsi="Courier New" w:cs="Courier New"/>
          <w:b w:val="0"/>
          <w:snapToGrid/>
          <w:sz w:val="18"/>
          <w:lang w:val="es-ES"/>
        </w:rPr>
        <w:t>caracteres</w:t>
      </w:r>
      <w:proofErr w:type="spellEnd"/>
      <w:r w:rsidRPr="005C6A21">
        <w:rPr>
          <w:rFonts w:ascii="Courier New" w:hAnsi="Courier New" w:cs="Courier New"/>
          <w:b w:val="0"/>
          <w:snapToGrid/>
          <w:sz w:val="18"/>
          <w:lang w:val="es-ES"/>
        </w:rPr>
        <w:t xml:space="preserve"> </w:t>
      </w:r>
      <w:proofErr w:type="spellStart"/>
      <w:r w:rsidRPr="005C6A21">
        <w:rPr>
          <w:rFonts w:ascii="Courier New" w:hAnsi="Courier New" w:cs="Courier New"/>
          <w:b w:val="0"/>
          <w:snapToGrid/>
          <w:sz w:val="18"/>
          <w:lang w:val="es-ES"/>
        </w:rPr>
        <w:t>raros</w:t>
      </w:r>
      <w:proofErr w:type="spellEnd"/>
    </w:p>
    <w:p w14:paraId="730E91CC" w14:textId="77777777" w:rsidR="005C6A21" w:rsidRPr="005C6A21" w:rsidRDefault="005C6A21" w:rsidP="00052CC4">
      <w:pPr>
        <w:pStyle w:val="MDPI21heading1"/>
        <w:spacing w:before="0" w:after="0"/>
        <w:ind w:left="2968" w:hanging="416"/>
        <w:rPr>
          <w:rFonts w:ascii="Courier New" w:hAnsi="Courier New" w:cs="Courier New"/>
          <w:b w:val="0"/>
          <w:snapToGrid/>
          <w:sz w:val="18"/>
          <w:lang w:val="es-ES"/>
        </w:rPr>
      </w:pPr>
      <w:r w:rsidRPr="005C6A21">
        <w:rPr>
          <w:rFonts w:ascii="Courier New" w:hAnsi="Courier New" w:cs="Courier New"/>
          <w:b w:val="0"/>
          <w:snapToGrid/>
          <w:sz w:val="18"/>
          <w:lang w:val="es-ES"/>
        </w:rPr>
        <w:t xml:space="preserve">    text = "\</w:t>
      </w:r>
      <w:proofErr w:type="spellStart"/>
      <w:r w:rsidRPr="005C6A21">
        <w:rPr>
          <w:rFonts w:ascii="Courier New" w:hAnsi="Courier New" w:cs="Courier New"/>
          <w:b w:val="0"/>
          <w:snapToGrid/>
          <w:sz w:val="18"/>
          <w:lang w:val="es-ES"/>
        </w:rPr>
        <w:t>n</w:t>
      </w:r>
      <w:proofErr w:type="gramStart"/>
      <w:r w:rsidRPr="005C6A21">
        <w:rPr>
          <w:rFonts w:ascii="Courier New" w:hAnsi="Courier New" w:cs="Courier New"/>
          <w:b w:val="0"/>
          <w:snapToGrid/>
          <w:sz w:val="18"/>
          <w:lang w:val="es-ES"/>
        </w:rPr>
        <w:t>".join</w:t>
      </w:r>
      <w:proofErr w:type="spellEnd"/>
      <w:proofErr w:type="gramEnd"/>
      <w:r w:rsidRPr="005C6A21">
        <w:rPr>
          <w:rFonts w:ascii="Courier New" w:hAnsi="Courier New" w:cs="Courier New"/>
          <w:b w:val="0"/>
          <w:snapToGrid/>
          <w:sz w:val="18"/>
          <w:lang w:val="es-ES"/>
        </w:rPr>
        <w:t>(lines).replace("“", "\"").replace("”", "\"").replace("’", "'")</w:t>
      </w:r>
    </w:p>
    <w:p w14:paraId="2E7E657C" w14:textId="77777777" w:rsidR="000A62BD" w:rsidRPr="002D35BF" w:rsidRDefault="005C6A21"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return text</w:t>
      </w:r>
      <w:r w:rsidR="000A62BD" w:rsidRPr="002D35BF">
        <w:rPr>
          <w:rFonts w:ascii="Courier New" w:hAnsi="Courier New" w:cs="Courier New"/>
          <w:b w:val="0"/>
          <w:snapToGrid/>
          <w:sz w:val="18"/>
          <w:lang w:val="es-ES"/>
        </w:rPr>
        <w:t xml:space="preserve"> </w:t>
      </w:r>
      <w:proofErr w:type="spellStart"/>
      <w:r w:rsidR="000A62BD" w:rsidRPr="002D35BF">
        <w:rPr>
          <w:rFonts w:ascii="Courier New" w:hAnsi="Courier New" w:cs="Courier New"/>
          <w:b w:val="0"/>
          <w:snapToGrid/>
          <w:sz w:val="18"/>
          <w:lang w:val="es-ES"/>
        </w:rPr>
        <w:t>ef</w:t>
      </w:r>
      <w:proofErr w:type="spellEnd"/>
      <w:r w:rsidR="000A62BD" w:rsidRPr="002D35BF">
        <w:rPr>
          <w:rFonts w:ascii="Courier New" w:hAnsi="Courier New" w:cs="Courier New"/>
          <w:b w:val="0"/>
          <w:snapToGrid/>
          <w:sz w:val="18"/>
          <w:lang w:val="es-ES"/>
        </w:rPr>
        <w:t xml:space="preserve"> </w:t>
      </w:r>
      <w:proofErr w:type="spellStart"/>
      <w:r w:rsidR="000A62BD" w:rsidRPr="002D35BF">
        <w:rPr>
          <w:rFonts w:ascii="Courier New" w:hAnsi="Courier New" w:cs="Courier New"/>
          <w:b w:val="0"/>
          <w:snapToGrid/>
          <w:sz w:val="18"/>
          <w:lang w:val="es-ES"/>
        </w:rPr>
        <w:t>extract_clean_text</w:t>
      </w:r>
      <w:proofErr w:type="spellEnd"/>
      <w:r w:rsidR="000A62BD" w:rsidRPr="002D35BF">
        <w:rPr>
          <w:rFonts w:ascii="Courier New" w:hAnsi="Courier New" w:cs="Courier New"/>
          <w:b w:val="0"/>
          <w:snapToGrid/>
          <w:sz w:val="18"/>
          <w:lang w:val="es-ES"/>
        </w:rPr>
        <w:t>(</w:t>
      </w:r>
      <w:proofErr w:type="spellStart"/>
      <w:r w:rsidR="000A62BD" w:rsidRPr="002D35BF">
        <w:rPr>
          <w:rFonts w:ascii="Courier New" w:hAnsi="Courier New" w:cs="Courier New"/>
          <w:b w:val="0"/>
          <w:snapToGrid/>
          <w:sz w:val="18"/>
          <w:lang w:val="es-ES"/>
        </w:rPr>
        <w:t>pdf_path</w:t>
      </w:r>
      <w:proofErr w:type="spellEnd"/>
      <w:r w:rsidR="000A62BD" w:rsidRPr="002D35BF">
        <w:rPr>
          <w:rFonts w:ascii="Courier New" w:hAnsi="Courier New" w:cs="Courier New"/>
          <w:b w:val="0"/>
          <w:snapToGrid/>
          <w:sz w:val="18"/>
          <w:lang w:val="es-ES"/>
        </w:rPr>
        <w:t>):</w:t>
      </w:r>
    </w:p>
    <w:p w14:paraId="42080CEE"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text = ""</w:t>
      </w:r>
    </w:p>
    <w:p w14:paraId="49E4D9DB" w14:textId="5E870146"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r w:rsidRPr="002D35BF">
        <w:rPr>
          <w:rFonts w:ascii="Courier New" w:hAnsi="Courier New" w:cs="Courier New"/>
          <w:b w:val="0"/>
          <w:snapToGrid/>
          <w:sz w:val="18"/>
          <w:lang w:val="es-ES"/>
        </w:rPr>
        <w:tab/>
      </w: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Abrir</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el</w:t>
      </w:r>
      <w:proofErr w:type="spellEnd"/>
      <w:r w:rsidRPr="002D35BF">
        <w:rPr>
          <w:rFonts w:ascii="Courier New" w:hAnsi="Courier New" w:cs="Courier New"/>
          <w:b w:val="0"/>
          <w:snapToGrid/>
          <w:sz w:val="18"/>
          <w:lang w:val="es-ES"/>
        </w:rPr>
        <w:t xml:space="preserve"> PDF</w:t>
      </w:r>
    </w:p>
    <w:p w14:paraId="6B8686C4" w14:textId="370C0DAA"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r w:rsidRPr="002D35BF">
        <w:rPr>
          <w:rFonts w:ascii="Courier New" w:hAnsi="Courier New" w:cs="Courier New"/>
          <w:b w:val="0"/>
          <w:snapToGrid/>
          <w:sz w:val="18"/>
          <w:lang w:val="es-ES"/>
        </w:rPr>
        <w:tab/>
      </w:r>
      <w:r w:rsidRPr="002D35BF">
        <w:rPr>
          <w:rFonts w:ascii="Courier New" w:hAnsi="Courier New" w:cs="Courier New"/>
          <w:b w:val="0"/>
          <w:snapToGrid/>
          <w:sz w:val="18"/>
          <w:lang w:val="es-ES"/>
        </w:rPr>
        <w:t xml:space="preserve"> with </w:t>
      </w:r>
      <w:proofErr w:type="spellStart"/>
      <w:proofErr w:type="gramStart"/>
      <w:r w:rsidRPr="002D35BF">
        <w:rPr>
          <w:rFonts w:ascii="Courier New" w:hAnsi="Courier New" w:cs="Courier New"/>
          <w:b w:val="0"/>
          <w:snapToGrid/>
          <w:sz w:val="18"/>
          <w:lang w:val="es-ES"/>
        </w:rPr>
        <w:t>pdfplumber.open</w:t>
      </w:r>
      <w:proofErr w:type="spellEnd"/>
      <w:proofErr w:type="gram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pdf_path</w:t>
      </w:r>
      <w:proofErr w:type="spellEnd"/>
      <w:r w:rsidRPr="002D35BF">
        <w:rPr>
          <w:rFonts w:ascii="Courier New" w:hAnsi="Courier New" w:cs="Courier New"/>
          <w:b w:val="0"/>
          <w:snapToGrid/>
          <w:sz w:val="18"/>
          <w:lang w:val="es-ES"/>
        </w:rPr>
        <w:t>) as pdf:</w:t>
      </w:r>
    </w:p>
    <w:p w14:paraId="22ECEFBC"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last_header</w:t>
      </w:r>
      <w:proofErr w:type="spellEnd"/>
      <w:r w:rsidRPr="000A62BD">
        <w:rPr>
          <w:rFonts w:ascii="Courier New" w:hAnsi="Courier New" w:cs="Courier New"/>
          <w:b w:val="0"/>
          <w:snapToGrid/>
          <w:sz w:val="18"/>
          <w:lang w:val="es-ES"/>
        </w:rPr>
        <w:t xml:space="preserve"> = </w:t>
      </w:r>
      <w:proofErr w:type="spellStart"/>
      <w:proofErr w:type="gramStart"/>
      <w:r w:rsidRPr="000A62BD">
        <w:rPr>
          <w:rFonts w:ascii="Courier New" w:hAnsi="Courier New" w:cs="Courier New"/>
          <w:b w:val="0"/>
          <w:snapToGrid/>
          <w:sz w:val="18"/>
          <w:lang w:val="es-ES"/>
        </w:rPr>
        <w:t>None</w:t>
      </w:r>
      <w:proofErr w:type="spellEnd"/>
      <w:r w:rsidRPr="000A62BD">
        <w:rPr>
          <w:rFonts w:ascii="Courier New" w:hAnsi="Courier New" w:cs="Courier New"/>
          <w:b w:val="0"/>
          <w:snapToGrid/>
          <w:sz w:val="18"/>
          <w:lang w:val="es-ES"/>
        </w:rPr>
        <w:t xml:space="preserve">  #</w:t>
      </w:r>
      <w:proofErr w:type="gramEnd"/>
      <w:r w:rsidRPr="000A62BD">
        <w:rPr>
          <w:rFonts w:ascii="Courier New" w:hAnsi="Courier New" w:cs="Courier New"/>
          <w:b w:val="0"/>
          <w:snapToGrid/>
          <w:sz w:val="18"/>
          <w:lang w:val="es-ES"/>
        </w:rPr>
        <w:t xml:space="preserve"> Guardar encabezado detectado</w:t>
      </w:r>
    </w:p>
    <w:p w14:paraId="76B5D3BD"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last_footer</w:t>
      </w:r>
      <w:proofErr w:type="spellEnd"/>
      <w:r w:rsidRPr="000A62BD">
        <w:rPr>
          <w:rFonts w:ascii="Courier New" w:hAnsi="Courier New" w:cs="Courier New"/>
          <w:b w:val="0"/>
          <w:snapToGrid/>
          <w:sz w:val="18"/>
          <w:lang w:val="es-ES"/>
        </w:rPr>
        <w:t xml:space="preserve"> = </w:t>
      </w:r>
      <w:proofErr w:type="spellStart"/>
      <w:proofErr w:type="gramStart"/>
      <w:r w:rsidRPr="000A62BD">
        <w:rPr>
          <w:rFonts w:ascii="Courier New" w:hAnsi="Courier New" w:cs="Courier New"/>
          <w:b w:val="0"/>
          <w:snapToGrid/>
          <w:sz w:val="18"/>
          <w:lang w:val="es-ES"/>
        </w:rPr>
        <w:t>None</w:t>
      </w:r>
      <w:proofErr w:type="spellEnd"/>
      <w:r w:rsidRPr="000A62BD">
        <w:rPr>
          <w:rFonts w:ascii="Courier New" w:hAnsi="Courier New" w:cs="Courier New"/>
          <w:b w:val="0"/>
          <w:snapToGrid/>
          <w:sz w:val="18"/>
          <w:lang w:val="es-ES"/>
        </w:rPr>
        <w:t xml:space="preserve">  #</w:t>
      </w:r>
      <w:proofErr w:type="gramEnd"/>
      <w:r w:rsidRPr="000A62BD">
        <w:rPr>
          <w:rFonts w:ascii="Courier New" w:hAnsi="Courier New" w:cs="Courier New"/>
          <w:b w:val="0"/>
          <w:snapToGrid/>
          <w:sz w:val="18"/>
          <w:lang w:val="es-ES"/>
        </w:rPr>
        <w:t xml:space="preserve"> Guardar pie de página detectado</w:t>
      </w:r>
    </w:p>
    <w:p w14:paraId="3888EEB3"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total_pages</w:t>
      </w:r>
      <w:proofErr w:type="spellEnd"/>
      <w:r w:rsidRPr="000A62BD">
        <w:rPr>
          <w:rFonts w:ascii="Courier New" w:hAnsi="Courier New" w:cs="Courier New"/>
          <w:b w:val="0"/>
          <w:snapToGrid/>
          <w:sz w:val="18"/>
          <w:lang w:val="es-ES"/>
        </w:rPr>
        <w:t xml:space="preserve"> = </w:t>
      </w:r>
      <w:proofErr w:type="spellStart"/>
      <w:r w:rsidRPr="000A62BD">
        <w:rPr>
          <w:rFonts w:ascii="Courier New" w:hAnsi="Courier New" w:cs="Courier New"/>
          <w:b w:val="0"/>
          <w:snapToGrid/>
          <w:sz w:val="18"/>
          <w:lang w:val="es-ES"/>
        </w:rPr>
        <w:t>len</w:t>
      </w:r>
      <w:proofErr w:type="spellEnd"/>
      <w:r w:rsidRPr="000A62BD">
        <w:rPr>
          <w:rFonts w:ascii="Courier New" w:hAnsi="Courier New" w:cs="Courier New"/>
          <w:b w:val="0"/>
          <w:snapToGrid/>
          <w:sz w:val="18"/>
          <w:lang w:val="es-ES"/>
        </w:rPr>
        <w:t>(</w:t>
      </w:r>
      <w:proofErr w:type="spellStart"/>
      <w:r w:rsidRPr="000A62BD">
        <w:rPr>
          <w:rFonts w:ascii="Courier New" w:hAnsi="Courier New" w:cs="Courier New"/>
          <w:b w:val="0"/>
          <w:snapToGrid/>
          <w:sz w:val="18"/>
          <w:lang w:val="es-ES"/>
        </w:rPr>
        <w:t>pdf.</w:t>
      </w:r>
      <w:proofErr w:type="gramStart"/>
      <w:r w:rsidRPr="000A62BD">
        <w:rPr>
          <w:rFonts w:ascii="Courier New" w:hAnsi="Courier New" w:cs="Courier New"/>
          <w:b w:val="0"/>
          <w:snapToGrid/>
          <w:sz w:val="18"/>
          <w:lang w:val="es-ES"/>
        </w:rPr>
        <w:t>pages</w:t>
      </w:r>
      <w:proofErr w:type="spellEnd"/>
      <w:r w:rsidRPr="000A62BD">
        <w:rPr>
          <w:rFonts w:ascii="Courier New" w:hAnsi="Courier New" w:cs="Courier New"/>
          <w:b w:val="0"/>
          <w:snapToGrid/>
          <w:sz w:val="18"/>
          <w:lang w:val="es-ES"/>
        </w:rPr>
        <w:t>)  #</w:t>
      </w:r>
      <w:proofErr w:type="gramEnd"/>
      <w:r w:rsidRPr="000A62BD">
        <w:rPr>
          <w:rFonts w:ascii="Courier New" w:hAnsi="Courier New" w:cs="Courier New"/>
          <w:b w:val="0"/>
          <w:snapToGrid/>
          <w:sz w:val="18"/>
          <w:lang w:val="es-ES"/>
        </w:rPr>
        <w:t xml:space="preserve"> Total de páginas en el PDF</w:t>
      </w:r>
    </w:p>
    <w:p w14:paraId="67C6026C" w14:textId="37006811"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r>
        <w:rPr>
          <w:rFonts w:ascii="Courier New" w:hAnsi="Courier New" w:cs="Courier New"/>
          <w:b w:val="0"/>
          <w:snapToGrid/>
          <w:sz w:val="18"/>
          <w:lang w:val="es-ES"/>
        </w:rPr>
        <w:tab/>
      </w: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Procesar</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todas</w:t>
      </w:r>
      <w:proofErr w:type="spellEnd"/>
      <w:r w:rsidRPr="002D35BF">
        <w:rPr>
          <w:rFonts w:ascii="Courier New" w:hAnsi="Courier New" w:cs="Courier New"/>
          <w:b w:val="0"/>
          <w:snapToGrid/>
          <w:sz w:val="18"/>
          <w:lang w:val="es-ES"/>
        </w:rPr>
        <w:t xml:space="preserve"> las </w:t>
      </w:r>
      <w:proofErr w:type="spellStart"/>
      <w:r w:rsidRPr="002D35BF">
        <w:rPr>
          <w:rFonts w:ascii="Courier New" w:hAnsi="Courier New" w:cs="Courier New"/>
          <w:b w:val="0"/>
          <w:snapToGrid/>
          <w:sz w:val="18"/>
          <w:lang w:val="es-ES"/>
        </w:rPr>
        <w:t>páginas</w:t>
      </w:r>
      <w:proofErr w:type="spellEnd"/>
    </w:p>
    <w:p w14:paraId="3257EAA3"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for </w:t>
      </w:r>
      <w:proofErr w:type="spellStart"/>
      <w:r w:rsidRPr="002D35BF">
        <w:rPr>
          <w:rFonts w:ascii="Courier New" w:hAnsi="Courier New" w:cs="Courier New"/>
          <w:b w:val="0"/>
          <w:snapToGrid/>
          <w:sz w:val="18"/>
          <w:lang w:val="es-ES"/>
        </w:rPr>
        <w:t>i</w:t>
      </w:r>
      <w:proofErr w:type="spellEnd"/>
      <w:r w:rsidRPr="002D35BF">
        <w:rPr>
          <w:rFonts w:ascii="Courier New" w:hAnsi="Courier New" w:cs="Courier New"/>
          <w:b w:val="0"/>
          <w:snapToGrid/>
          <w:sz w:val="18"/>
          <w:lang w:val="es-ES"/>
        </w:rPr>
        <w:t>, page in enumerate(</w:t>
      </w:r>
      <w:proofErr w:type="spellStart"/>
      <w:r w:rsidRPr="002D35BF">
        <w:rPr>
          <w:rFonts w:ascii="Courier New" w:hAnsi="Courier New" w:cs="Courier New"/>
          <w:b w:val="0"/>
          <w:snapToGrid/>
          <w:sz w:val="18"/>
          <w:lang w:val="es-ES"/>
        </w:rPr>
        <w:t>pdf.pages</w:t>
      </w:r>
      <w:proofErr w:type="spellEnd"/>
      <w:r w:rsidRPr="002D35BF">
        <w:rPr>
          <w:rFonts w:ascii="Courier New" w:hAnsi="Courier New" w:cs="Courier New"/>
          <w:b w:val="0"/>
          <w:snapToGrid/>
          <w:sz w:val="18"/>
          <w:lang w:val="es-ES"/>
        </w:rPr>
        <w:t>):</w:t>
      </w:r>
    </w:p>
    <w:p w14:paraId="71D13D4A"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page_text</w:t>
      </w:r>
      <w:proofErr w:type="spellEnd"/>
      <w:r w:rsidRPr="002D35BF">
        <w:rPr>
          <w:rFonts w:ascii="Courier New" w:hAnsi="Courier New" w:cs="Courier New"/>
          <w:b w:val="0"/>
          <w:snapToGrid/>
          <w:sz w:val="18"/>
          <w:lang w:val="es-ES"/>
        </w:rPr>
        <w:t xml:space="preserve"> = </w:t>
      </w:r>
      <w:proofErr w:type="spellStart"/>
      <w:proofErr w:type="gramStart"/>
      <w:r w:rsidRPr="002D35BF">
        <w:rPr>
          <w:rFonts w:ascii="Courier New" w:hAnsi="Courier New" w:cs="Courier New"/>
          <w:b w:val="0"/>
          <w:snapToGrid/>
          <w:sz w:val="18"/>
          <w:lang w:val="es-ES"/>
        </w:rPr>
        <w:t>page.extract</w:t>
      </w:r>
      <w:proofErr w:type="gramEnd"/>
      <w:r w:rsidRPr="002D35BF">
        <w:rPr>
          <w:rFonts w:ascii="Courier New" w:hAnsi="Courier New" w:cs="Courier New"/>
          <w:b w:val="0"/>
          <w:snapToGrid/>
          <w:sz w:val="18"/>
          <w:lang w:val="es-ES"/>
        </w:rPr>
        <w:t>_text</w:t>
      </w:r>
      <w:proofErr w:type="spellEnd"/>
      <w:r w:rsidRPr="002D35BF">
        <w:rPr>
          <w:rFonts w:ascii="Courier New" w:hAnsi="Courier New" w:cs="Courier New"/>
          <w:b w:val="0"/>
          <w:snapToGrid/>
          <w:sz w:val="18"/>
          <w:lang w:val="es-ES"/>
        </w:rPr>
        <w:t>()</w:t>
      </w:r>
    </w:p>
    <w:p w14:paraId="03292411"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if </w:t>
      </w:r>
      <w:proofErr w:type="spellStart"/>
      <w:r w:rsidRPr="002D35BF">
        <w:rPr>
          <w:rFonts w:ascii="Courier New" w:hAnsi="Courier New" w:cs="Courier New"/>
          <w:b w:val="0"/>
          <w:snapToGrid/>
          <w:sz w:val="18"/>
          <w:lang w:val="es-ES"/>
        </w:rPr>
        <w:t>page_text</w:t>
      </w:r>
      <w:proofErr w:type="spellEnd"/>
      <w:r w:rsidRPr="002D35BF">
        <w:rPr>
          <w:rFonts w:ascii="Courier New" w:hAnsi="Courier New" w:cs="Courier New"/>
          <w:b w:val="0"/>
          <w:snapToGrid/>
          <w:sz w:val="18"/>
          <w:lang w:val="es-ES"/>
        </w:rPr>
        <w:t>:</w:t>
      </w:r>
    </w:p>
    <w:p w14:paraId="5C594E1B"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lines = </w:t>
      </w:r>
      <w:proofErr w:type="spellStart"/>
      <w:r w:rsidRPr="002D35BF">
        <w:rPr>
          <w:rFonts w:ascii="Courier New" w:hAnsi="Courier New" w:cs="Courier New"/>
          <w:b w:val="0"/>
          <w:snapToGrid/>
          <w:sz w:val="18"/>
          <w:lang w:val="es-ES"/>
        </w:rPr>
        <w:t>page_</w:t>
      </w:r>
      <w:proofErr w:type="gramStart"/>
      <w:r w:rsidRPr="002D35BF">
        <w:rPr>
          <w:rFonts w:ascii="Courier New" w:hAnsi="Courier New" w:cs="Courier New"/>
          <w:b w:val="0"/>
          <w:snapToGrid/>
          <w:sz w:val="18"/>
          <w:lang w:val="es-ES"/>
        </w:rPr>
        <w:t>text.split</w:t>
      </w:r>
      <w:proofErr w:type="spellEnd"/>
      <w:proofErr w:type="gramEnd"/>
      <w:r w:rsidRPr="002D35BF">
        <w:rPr>
          <w:rFonts w:ascii="Courier New" w:hAnsi="Courier New" w:cs="Courier New"/>
          <w:b w:val="0"/>
          <w:snapToGrid/>
          <w:sz w:val="18"/>
          <w:lang w:val="es-ES"/>
        </w:rPr>
        <w:t>("\n")</w:t>
      </w:r>
    </w:p>
    <w:p w14:paraId="16F80117" w14:textId="54F12A6C"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 </w:t>
      </w:r>
      <w:proofErr w:type="spellStart"/>
      <w:r w:rsidRPr="002D35BF">
        <w:rPr>
          <w:rFonts w:ascii="Courier New" w:hAnsi="Courier New" w:cs="Courier New"/>
          <w:b w:val="0"/>
          <w:snapToGrid/>
          <w:sz w:val="18"/>
          <w:lang w:val="es-ES"/>
        </w:rPr>
        <w:t>Detectar</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encabezados</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repetidos</w:t>
      </w:r>
      <w:proofErr w:type="spellEnd"/>
    </w:p>
    <w:p w14:paraId="434E9F27"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if </w:t>
      </w:r>
      <w:proofErr w:type="spellStart"/>
      <w:r w:rsidRPr="002D35BF">
        <w:rPr>
          <w:rFonts w:ascii="Courier New" w:hAnsi="Courier New" w:cs="Courier New"/>
          <w:b w:val="0"/>
          <w:snapToGrid/>
          <w:sz w:val="18"/>
          <w:lang w:val="es-ES"/>
        </w:rPr>
        <w:t>last_header</w:t>
      </w:r>
      <w:proofErr w:type="spellEnd"/>
      <w:r w:rsidRPr="002D35BF">
        <w:rPr>
          <w:rFonts w:ascii="Courier New" w:hAnsi="Courier New" w:cs="Courier New"/>
          <w:b w:val="0"/>
          <w:snapToGrid/>
          <w:sz w:val="18"/>
          <w:lang w:val="es-ES"/>
        </w:rPr>
        <w:t xml:space="preserve"> is None:</w:t>
      </w:r>
    </w:p>
    <w:p w14:paraId="3A3C862B"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last_header</w:t>
      </w:r>
      <w:proofErr w:type="spellEnd"/>
      <w:r w:rsidRPr="002D35BF">
        <w:rPr>
          <w:rFonts w:ascii="Courier New" w:hAnsi="Courier New" w:cs="Courier New"/>
          <w:b w:val="0"/>
          <w:snapToGrid/>
          <w:sz w:val="18"/>
          <w:lang w:val="es-ES"/>
        </w:rPr>
        <w:t xml:space="preserve"> = </w:t>
      </w:r>
      <w:proofErr w:type="gramStart"/>
      <w:r w:rsidRPr="002D35BF">
        <w:rPr>
          <w:rFonts w:ascii="Courier New" w:hAnsi="Courier New" w:cs="Courier New"/>
          <w:b w:val="0"/>
          <w:snapToGrid/>
          <w:sz w:val="18"/>
          <w:lang w:val="es-ES"/>
        </w:rPr>
        <w:t>lines[</w:t>
      </w:r>
      <w:proofErr w:type="gramEnd"/>
      <w:r w:rsidRPr="002D35BF">
        <w:rPr>
          <w:rFonts w:ascii="Courier New" w:hAnsi="Courier New" w:cs="Courier New"/>
          <w:b w:val="0"/>
          <w:snapToGrid/>
          <w:sz w:val="18"/>
          <w:lang w:val="es-ES"/>
        </w:rPr>
        <w:t>0]</w:t>
      </w:r>
    </w:p>
    <w:p w14:paraId="3EF3E1C8"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elif</w:t>
      </w:r>
      <w:proofErr w:type="spellEnd"/>
      <w:r w:rsidRPr="002D35BF">
        <w:rPr>
          <w:rFonts w:ascii="Courier New" w:hAnsi="Courier New" w:cs="Courier New"/>
          <w:b w:val="0"/>
          <w:snapToGrid/>
          <w:sz w:val="18"/>
          <w:lang w:val="es-ES"/>
        </w:rPr>
        <w:t xml:space="preserve"> </w:t>
      </w:r>
      <w:proofErr w:type="gramStart"/>
      <w:r w:rsidRPr="002D35BF">
        <w:rPr>
          <w:rFonts w:ascii="Courier New" w:hAnsi="Courier New" w:cs="Courier New"/>
          <w:b w:val="0"/>
          <w:snapToGrid/>
          <w:sz w:val="18"/>
          <w:lang w:val="es-ES"/>
        </w:rPr>
        <w:t>lines[</w:t>
      </w:r>
      <w:proofErr w:type="gramEnd"/>
      <w:r w:rsidRPr="002D35BF">
        <w:rPr>
          <w:rFonts w:ascii="Courier New" w:hAnsi="Courier New" w:cs="Courier New"/>
          <w:b w:val="0"/>
          <w:snapToGrid/>
          <w:sz w:val="18"/>
          <w:lang w:val="es-ES"/>
        </w:rPr>
        <w:t xml:space="preserve">0] == </w:t>
      </w:r>
      <w:proofErr w:type="spellStart"/>
      <w:r w:rsidRPr="002D35BF">
        <w:rPr>
          <w:rFonts w:ascii="Courier New" w:hAnsi="Courier New" w:cs="Courier New"/>
          <w:b w:val="0"/>
          <w:snapToGrid/>
          <w:sz w:val="18"/>
          <w:lang w:val="es-ES"/>
        </w:rPr>
        <w:t>last_header</w:t>
      </w:r>
      <w:proofErr w:type="spellEnd"/>
      <w:r w:rsidRPr="002D35BF">
        <w:rPr>
          <w:rFonts w:ascii="Courier New" w:hAnsi="Courier New" w:cs="Courier New"/>
          <w:b w:val="0"/>
          <w:snapToGrid/>
          <w:sz w:val="18"/>
          <w:lang w:val="es-ES"/>
        </w:rPr>
        <w:t>:</w:t>
      </w:r>
    </w:p>
    <w:p w14:paraId="2D299E68"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lines</w:t>
      </w:r>
      <w:proofErr w:type="spellEnd"/>
      <w:r w:rsidRPr="000A62BD">
        <w:rPr>
          <w:rFonts w:ascii="Courier New" w:hAnsi="Courier New" w:cs="Courier New"/>
          <w:b w:val="0"/>
          <w:snapToGrid/>
          <w:sz w:val="18"/>
          <w:lang w:val="es-ES"/>
        </w:rPr>
        <w:t xml:space="preserve"> = </w:t>
      </w:r>
      <w:proofErr w:type="spellStart"/>
      <w:proofErr w:type="gramStart"/>
      <w:r w:rsidRPr="000A62BD">
        <w:rPr>
          <w:rFonts w:ascii="Courier New" w:hAnsi="Courier New" w:cs="Courier New"/>
          <w:b w:val="0"/>
          <w:snapToGrid/>
          <w:sz w:val="18"/>
          <w:lang w:val="es-ES"/>
        </w:rPr>
        <w:t>lines</w:t>
      </w:r>
      <w:proofErr w:type="spellEnd"/>
      <w:r w:rsidRPr="000A62BD">
        <w:rPr>
          <w:rFonts w:ascii="Courier New" w:hAnsi="Courier New" w:cs="Courier New"/>
          <w:b w:val="0"/>
          <w:snapToGrid/>
          <w:sz w:val="18"/>
          <w:lang w:val="es-ES"/>
        </w:rPr>
        <w:t>[</w:t>
      </w:r>
      <w:proofErr w:type="gramEnd"/>
      <w:r w:rsidRPr="000A62BD">
        <w:rPr>
          <w:rFonts w:ascii="Courier New" w:hAnsi="Courier New" w:cs="Courier New"/>
          <w:b w:val="0"/>
          <w:snapToGrid/>
          <w:sz w:val="18"/>
          <w:lang w:val="es-ES"/>
        </w:rPr>
        <w:t>1:]  # Eliminar encabezado repetido</w:t>
      </w:r>
    </w:p>
    <w:p w14:paraId="3DE44AD5" w14:textId="4B6A77AF"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 Detectar pies de página repetidos</w:t>
      </w:r>
    </w:p>
    <w:p w14:paraId="7A17996E" w14:textId="49913A6C"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if </w:t>
      </w:r>
      <w:proofErr w:type="spellStart"/>
      <w:r w:rsidRPr="002D35BF">
        <w:rPr>
          <w:rFonts w:ascii="Courier New" w:hAnsi="Courier New" w:cs="Courier New"/>
          <w:b w:val="0"/>
          <w:snapToGrid/>
          <w:sz w:val="18"/>
          <w:lang w:val="es-ES"/>
        </w:rPr>
        <w:t>last_footer</w:t>
      </w:r>
      <w:proofErr w:type="spellEnd"/>
      <w:r w:rsidRPr="002D35BF">
        <w:rPr>
          <w:rFonts w:ascii="Courier New" w:hAnsi="Courier New" w:cs="Courier New"/>
          <w:b w:val="0"/>
          <w:snapToGrid/>
          <w:sz w:val="18"/>
          <w:lang w:val="es-ES"/>
        </w:rPr>
        <w:t xml:space="preserve"> is None:</w:t>
      </w:r>
    </w:p>
    <w:p w14:paraId="7665F8CF" w14:textId="49102F10"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last_footer</w:t>
      </w:r>
      <w:proofErr w:type="spellEnd"/>
      <w:r w:rsidRPr="002D35BF">
        <w:rPr>
          <w:rFonts w:ascii="Courier New" w:hAnsi="Courier New" w:cs="Courier New"/>
          <w:b w:val="0"/>
          <w:snapToGrid/>
          <w:sz w:val="18"/>
          <w:lang w:val="es-ES"/>
        </w:rPr>
        <w:t xml:space="preserve"> = </w:t>
      </w:r>
      <w:proofErr w:type="gramStart"/>
      <w:r w:rsidRPr="002D35BF">
        <w:rPr>
          <w:rFonts w:ascii="Courier New" w:hAnsi="Courier New" w:cs="Courier New"/>
          <w:b w:val="0"/>
          <w:snapToGrid/>
          <w:sz w:val="18"/>
          <w:lang w:val="es-ES"/>
        </w:rPr>
        <w:t>lines[</w:t>
      </w:r>
      <w:proofErr w:type="gramEnd"/>
      <w:r w:rsidRPr="002D35BF">
        <w:rPr>
          <w:rFonts w:ascii="Courier New" w:hAnsi="Courier New" w:cs="Courier New"/>
          <w:b w:val="0"/>
          <w:snapToGrid/>
          <w:sz w:val="18"/>
          <w:lang w:val="es-ES"/>
        </w:rPr>
        <w:t>-1]</w:t>
      </w:r>
    </w:p>
    <w:p w14:paraId="4107141C" w14:textId="5E8100A3"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elif</w:t>
      </w:r>
      <w:proofErr w:type="spellEnd"/>
      <w:r w:rsidRPr="002D35BF">
        <w:rPr>
          <w:rFonts w:ascii="Courier New" w:hAnsi="Courier New" w:cs="Courier New"/>
          <w:b w:val="0"/>
          <w:snapToGrid/>
          <w:sz w:val="18"/>
          <w:lang w:val="es-ES"/>
        </w:rPr>
        <w:t xml:space="preserve"> </w:t>
      </w:r>
      <w:proofErr w:type="gramStart"/>
      <w:r w:rsidRPr="002D35BF">
        <w:rPr>
          <w:rFonts w:ascii="Courier New" w:hAnsi="Courier New" w:cs="Courier New"/>
          <w:b w:val="0"/>
          <w:snapToGrid/>
          <w:sz w:val="18"/>
          <w:lang w:val="es-ES"/>
        </w:rPr>
        <w:t>lines[</w:t>
      </w:r>
      <w:proofErr w:type="gramEnd"/>
      <w:r w:rsidRPr="002D35BF">
        <w:rPr>
          <w:rFonts w:ascii="Courier New" w:hAnsi="Courier New" w:cs="Courier New"/>
          <w:b w:val="0"/>
          <w:snapToGrid/>
          <w:sz w:val="18"/>
          <w:lang w:val="es-ES"/>
        </w:rPr>
        <w:t xml:space="preserve">-1] == </w:t>
      </w:r>
      <w:proofErr w:type="spellStart"/>
      <w:r w:rsidRPr="002D35BF">
        <w:rPr>
          <w:rFonts w:ascii="Courier New" w:hAnsi="Courier New" w:cs="Courier New"/>
          <w:b w:val="0"/>
          <w:snapToGrid/>
          <w:sz w:val="18"/>
          <w:lang w:val="es-ES"/>
        </w:rPr>
        <w:t>last_footer</w:t>
      </w:r>
      <w:proofErr w:type="spellEnd"/>
      <w:r w:rsidRPr="002D35BF">
        <w:rPr>
          <w:rFonts w:ascii="Courier New" w:hAnsi="Courier New" w:cs="Courier New"/>
          <w:b w:val="0"/>
          <w:snapToGrid/>
          <w:sz w:val="18"/>
          <w:lang w:val="es-ES"/>
        </w:rPr>
        <w:t>:</w:t>
      </w:r>
    </w:p>
    <w:p w14:paraId="479B5A33" w14:textId="66231E24"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lines</w:t>
      </w:r>
      <w:proofErr w:type="spellEnd"/>
      <w:r w:rsidRPr="000A62BD">
        <w:rPr>
          <w:rFonts w:ascii="Courier New" w:hAnsi="Courier New" w:cs="Courier New"/>
          <w:b w:val="0"/>
          <w:snapToGrid/>
          <w:sz w:val="18"/>
          <w:lang w:val="es-ES"/>
        </w:rPr>
        <w:t xml:space="preserve"> = </w:t>
      </w:r>
      <w:proofErr w:type="spellStart"/>
      <w:proofErr w:type="gramStart"/>
      <w:r w:rsidRPr="000A62BD">
        <w:rPr>
          <w:rFonts w:ascii="Courier New" w:hAnsi="Courier New" w:cs="Courier New"/>
          <w:b w:val="0"/>
          <w:snapToGrid/>
          <w:sz w:val="18"/>
          <w:lang w:val="es-ES"/>
        </w:rPr>
        <w:t>lines</w:t>
      </w:r>
      <w:proofErr w:type="spellEnd"/>
      <w:r w:rsidRPr="000A62BD">
        <w:rPr>
          <w:rFonts w:ascii="Courier New" w:hAnsi="Courier New" w:cs="Courier New"/>
          <w:b w:val="0"/>
          <w:snapToGrid/>
          <w:sz w:val="18"/>
          <w:lang w:val="es-ES"/>
        </w:rPr>
        <w:t>[</w:t>
      </w:r>
      <w:proofErr w:type="gramEnd"/>
      <w:r w:rsidRPr="000A62BD">
        <w:rPr>
          <w:rFonts w:ascii="Courier New" w:hAnsi="Courier New" w:cs="Courier New"/>
          <w:b w:val="0"/>
          <w:snapToGrid/>
          <w:sz w:val="18"/>
          <w:lang w:val="es-ES"/>
        </w:rPr>
        <w:t>:-1]  # Eliminar pie de página repetido</w:t>
      </w:r>
    </w:p>
    <w:p w14:paraId="0F7DD75D" w14:textId="44A08D0B" w:rsidR="000A62BD" w:rsidRPr="002D35BF" w:rsidRDefault="000A62BD" w:rsidP="00052CC4">
      <w:pPr>
        <w:pStyle w:val="MDPI21heading1"/>
        <w:spacing w:before="0" w:after="0"/>
        <w:ind w:left="2968" w:hanging="416"/>
        <w:rPr>
          <w:rFonts w:ascii="Courier New" w:hAnsi="Courier New" w:cs="Courier New"/>
          <w:b w:val="0"/>
          <w:snapToGrid/>
          <w:sz w:val="18"/>
          <w:lang w:val="en-GB"/>
        </w:rPr>
      </w:pPr>
      <w:r w:rsidRPr="000A62BD">
        <w:rPr>
          <w:rFonts w:ascii="Courier New" w:hAnsi="Courier New" w:cs="Courier New"/>
          <w:b w:val="0"/>
          <w:snapToGrid/>
          <w:sz w:val="18"/>
          <w:lang w:val="es-ES"/>
        </w:rPr>
        <w:t xml:space="preserve">       </w:t>
      </w:r>
      <w:r>
        <w:rPr>
          <w:rFonts w:ascii="Courier New" w:hAnsi="Courier New" w:cs="Courier New"/>
          <w:b w:val="0"/>
          <w:snapToGrid/>
          <w:sz w:val="18"/>
          <w:lang w:val="es-ES"/>
        </w:rPr>
        <w:t xml:space="preserve">  </w:t>
      </w:r>
      <w:r w:rsidRPr="000A62BD">
        <w:rPr>
          <w:rFonts w:ascii="Courier New" w:hAnsi="Courier New" w:cs="Courier New"/>
          <w:b w:val="0"/>
          <w:snapToGrid/>
          <w:sz w:val="18"/>
          <w:lang w:val="es-ES"/>
        </w:rPr>
        <w:t># Acumular el texto procesado</w:t>
      </w:r>
    </w:p>
    <w:p w14:paraId="62A44054" w14:textId="7BF255E9" w:rsidR="000A62BD" w:rsidRPr="002D35BF" w:rsidRDefault="000A62BD" w:rsidP="00052CC4">
      <w:pPr>
        <w:pStyle w:val="MDPI21heading1"/>
        <w:spacing w:before="0" w:after="0"/>
        <w:ind w:left="2968" w:hanging="416"/>
        <w:rPr>
          <w:rFonts w:ascii="Courier New" w:hAnsi="Courier New" w:cs="Courier New"/>
          <w:b w:val="0"/>
          <w:snapToGrid/>
          <w:sz w:val="18"/>
          <w:lang w:val="en-GB"/>
        </w:rPr>
      </w:pPr>
      <w:r w:rsidRPr="002D35BF">
        <w:rPr>
          <w:rFonts w:ascii="Courier New" w:hAnsi="Courier New" w:cs="Courier New"/>
          <w:b w:val="0"/>
          <w:snapToGrid/>
          <w:sz w:val="18"/>
          <w:lang w:val="en-GB"/>
        </w:rPr>
        <w:t xml:space="preserve">                text += "\</w:t>
      </w:r>
      <w:proofErr w:type="spellStart"/>
      <w:r w:rsidRPr="002D35BF">
        <w:rPr>
          <w:rFonts w:ascii="Courier New" w:hAnsi="Courier New" w:cs="Courier New"/>
          <w:b w:val="0"/>
          <w:snapToGrid/>
          <w:sz w:val="18"/>
          <w:lang w:val="en-GB"/>
        </w:rPr>
        <w:t>n</w:t>
      </w:r>
      <w:proofErr w:type="gramStart"/>
      <w:r w:rsidRPr="002D35BF">
        <w:rPr>
          <w:rFonts w:ascii="Courier New" w:hAnsi="Courier New" w:cs="Courier New"/>
          <w:b w:val="0"/>
          <w:snapToGrid/>
          <w:sz w:val="18"/>
          <w:lang w:val="en-GB"/>
        </w:rPr>
        <w:t>".join</w:t>
      </w:r>
      <w:proofErr w:type="spellEnd"/>
      <w:proofErr w:type="gramEnd"/>
      <w:r w:rsidRPr="002D35BF">
        <w:rPr>
          <w:rFonts w:ascii="Courier New" w:hAnsi="Courier New" w:cs="Courier New"/>
          <w:b w:val="0"/>
          <w:snapToGrid/>
          <w:sz w:val="18"/>
          <w:lang w:val="en-GB"/>
        </w:rPr>
        <w:t xml:space="preserve">(lines) + "\n" </w:t>
      </w:r>
    </w:p>
    <w:p w14:paraId="5244C70F" w14:textId="5658579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r w:rsidRPr="000A62BD">
        <w:rPr>
          <w:rFonts w:ascii="Courier New" w:hAnsi="Courier New" w:cs="Courier New"/>
          <w:b w:val="0"/>
          <w:snapToGrid/>
          <w:sz w:val="18"/>
          <w:lang w:val="es-ES"/>
        </w:rPr>
        <w:t># Mostrar comentario cada 50 páginas</w:t>
      </w:r>
    </w:p>
    <w:p w14:paraId="33955D8C"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if</w:t>
      </w:r>
      <w:proofErr w:type="spellEnd"/>
      <w:r w:rsidRPr="000A62BD">
        <w:rPr>
          <w:rFonts w:ascii="Courier New" w:hAnsi="Courier New" w:cs="Courier New"/>
          <w:b w:val="0"/>
          <w:snapToGrid/>
          <w:sz w:val="18"/>
          <w:lang w:val="es-ES"/>
        </w:rPr>
        <w:t xml:space="preserve"> (i + 1) % 50 == 0:</w:t>
      </w:r>
    </w:p>
    <w:p w14:paraId="04328833" w14:textId="622F93AF"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proofErr w:type="spellStart"/>
      <w:proofErr w:type="gramStart"/>
      <w:r w:rsidRPr="000A62BD">
        <w:rPr>
          <w:rFonts w:ascii="Courier New" w:hAnsi="Courier New" w:cs="Courier New"/>
          <w:b w:val="0"/>
          <w:snapToGrid/>
          <w:sz w:val="18"/>
          <w:lang w:val="es-ES"/>
        </w:rPr>
        <w:t>print</w:t>
      </w:r>
      <w:proofErr w:type="spellEnd"/>
      <w:r w:rsidRPr="000A62BD">
        <w:rPr>
          <w:rFonts w:ascii="Courier New" w:hAnsi="Courier New" w:cs="Courier New"/>
          <w:b w:val="0"/>
          <w:snapToGrid/>
          <w:sz w:val="18"/>
          <w:lang w:val="es-ES"/>
        </w:rPr>
        <w:t>(</w:t>
      </w:r>
      <w:proofErr w:type="spellStart"/>
      <w:proofErr w:type="gramEnd"/>
      <w:r w:rsidRPr="000A62BD">
        <w:rPr>
          <w:rFonts w:ascii="Courier New" w:hAnsi="Courier New" w:cs="Courier New"/>
          <w:b w:val="0"/>
          <w:snapToGrid/>
          <w:sz w:val="18"/>
          <w:lang w:val="es-ES"/>
        </w:rPr>
        <w:t>f"Procesando</w:t>
      </w:r>
      <w:proofErr w:type="spellEnd"/>
      <w:r w:rsidRPr="000A62BD">
        <w:rPr>
          <w:rFonts w:ascii="Courier New" w:hAnsi="Courier New" w:cs="Courier New"/>
          <w:b w:val="0"/>
          <w:snapToGrid/>
          <w:sz w:val="18"/>
          <w:lang w:val="es-ES"/>
        </w:rPr>
        <w:t xml:space="preserve"> página {i + 1} de {</w:t>
      </w:r>
      <w:proofErr w:type="spellStart"/>
      <w:r w:rsidRPr="000A62BD">
        <w:rPr>
          <w:rFonts w:ascii="Courier New" w:hAnsi="Courier New" w:cs="Courier New"/>
          <w:b w:val="0"/>
          <w:snapToGrid/>
          <w:sz w:val="18"/>
          <w:lang w:val="es-ES"/>
        </w:rPr>
        <w:t>total_pages</w:t>
      </w:r>
      <w:proofErr w:type="spellEnd"/>
      <w:r w:rsidRPr="000A62BD">
        <w:rPr>
          <w:rFonts w:ascii="Courier New" w:hAnsi="Courier New" w:cs="Courier New"/>
          <w:b w:val="0"/>
          <w:snapToGrid/>
          <w:sz w:val="18"/>
          <w:lang w:val="es-ES"/>
        </w:rPr>
        <w:t>}...")</w:t>
      </w:r>
    </w:p>
    <w:p w14:paraId="069BCECD" w14:textId="623EC005"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r>
        <w:rPr>
          <w:rFonts w:ascii="Courier New" w:hAnsi="Courier New" w:cs="Courier New"/>
          <w:b w:val="0"/>
          <w:snapToGrid/>
          <w:sz w:val="18"/>
          <w:lang w:val="es-ES"/>
        </w:rPr>
        <w:tab/>
      </w:r>
      <w:r w:rsidRPr="000A62BD">
        <w:rPr>
          <w:rFonts w:ascii="Courier New" w:hAnsi="Courier New" w:cs="Courier New"/>
          <w:b w:val="0"/>
          <w:snapToGrid/>
          <w:sz w:val="18"/>
          <w:lang w:val="es-ES"/>
        </w:rPr>
        <w:t xml:space="preserve"> </w:t>
      </w:r>
      <w:r w:rsidR="002D35BF">
        <w:rPr>
          <w:rFonts w:ascii="Courier New" w:hAnsi="Courier New" w:cs="Courier New"/>
          <w:b w:val="0"/>
          <w:snapToGrid/>
          <w:sz w:val="18"/>
          <w:lang w:val="es-ES"/>
        </w:rPr>
        <w:t xml:space="preserve">   </w:t>
      </w:r>
      <w:r w:rsidRPr="000A62BD">
        <w:rPr>
          <w:rFonts w:ascii="Courier New" w:hAnsi="Courier New" w:cs="Courier New"/>
          <w:b w:val="0"/>
          <w:snapToGrid/>
          <w:sz w:val="18"/>
          <w:lang w:val="es-ES"/>
        </w:rPr>
        <w:t># Limpiar el texto extraído</w:t>
      </w:r>
    </w:p>
    <w:p w14:paraId="22593DE8" w14:textId="46039E9A"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xml:space="preserve">   </w:t>
      </w:r>
      <w:r>
        <w:rPr>
          <w:rFonts w:ascii="Courier New" w:hAnsi="Courier New" w:cs="Courier New"/>
          <w:b w:val="0"/>
          <w:snapToGrid/>
          <w:sz w:val="18"/>
          <w:lang w:val="es-ES"/>
        </w:rPr>
        <w:tab/>
      </w:r>
      <w:r>
        <w:rPr>
          <w:rFonts w:ascii="Courier New" w:hAnsi="Courier New" w:cs="Courier New"/>
          <w:b w:val="0"/>
          <w:snapToGrid/>
          <w:sz w:val="18"/>
          <w:lang w:val="es-ES"/>
        </w:rPr>
        <w:tab/>
      </w:r>
      <w:proofErr w:type="spellStart"/>
      <w:r w:rsidRPr="000A62BD">
        <w:rPr>
          <w:rFonts w:ascii="Courier New" w:hAnsi="Courier New" w:cs="Courier New"/>
          <w:b w:val="0"/>
          <w:snapToGrid/>
          <w:sz w:val="18"/>
          <w:lang w:val="es-ES"/>
        </w:rPr>
        <w:t>return</w:t>
      </w:r>
      <w:proofErr w:type="spellEnd"/>
      <w:r w:rsidRPr="000A62BD">
        <w:rPr>
          <w:rFonts w:ascii="Courier New" w:hAnsi="Courier New" w:cs="Courier New"/>
          <w:b w:val="0"/>
          <w:snapToGrid/>
          <w:sz w:val="18"/>
          <w:lang w:val="es-ES"/>
        </w:rPr>
        <w:t xml:space="preserve"> </w:t>
      </w:r>
      <w:proofErr w:type="spellStart"/>
      <w:r w:rsidRPr="000A62BD">
        <w:rPr>
          <w:rFonts w:ascii="Courier New" w:hAnsi="Courier New" w:cs="Courier New"/>
          <w:b w:val="0"/>
          <w:snapToGrid/>
          <w:sz w:val="18"/>
          <w:lang w:val="es-ES"/>
        </w:rPr>
        <w:t>text</w:t>
      </w:r>
      <w:proofErr w:type="spellEnd"/>
    </w:p>
    <w:p w14:paraId="640C6592"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proofErr w:type="spellStart"/>
      <w:r w:rsidRPr="000A62BD">
        <w:rPr>
          <w:rFonts w:ascii="Courier New" w:hAnsi="Courier New" w:cs="Courier New"/>
          <w:b w:val="0"/>
          <w:snapToGrid/>
          <w:sz w:val="18"/>
          <w:lang w:val="es-ES"/>
        </w:rPr>
        <w:t>pdf_path</w:t>
      </w:r>
      <w:proofErr w:type="spellEnd"/>
      <w:r w:rsidRPr="000A62BD">
        <w:rPr>
          <w:rFonts w:ascii="Courier New" w:hAnsi="Courier New" w:cs="Courier New"/>
          <w:b w:val="0"/>
          <w:snapToGrid/>
          <w:sz w:val="18"/>
          <w:lang w:val="es-ES"/>
        </w:rPr>
        <w:t xml:space="preserve"> = "2020naturgy.pdf"</w:t>
      </w:r>
    </w:p>
    <w:p w14:paraId="4AA17266"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output_clean_txt</w:t>
      </w:r>
      <w:proofErr w:type="spellEnd"/>
      <w:r w:rsidRPr="002D35BF">
        <w:rPr>
          <w:rFonts w:ascii="Courier New" w:hAnsi="Courier New" w:cs="Courier New"/>
          <w:b w:val="0"/>
          <w:snapToGrid/>
          <w:sz w:val="18"/>
          <w:lang w:val="es-ES"/>
        </w:rPr>
        <w:t xml:space="preserve"> = "2020naturgy_clean.txt"</w:t>
      </w:r>
    </w:p>
    <w:p w14:paraId="2EAE7D29"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output_dirty_txt</w:t>
      </w:r>
      <w:proofErr w:type="spellEnd"/>
      <w:r w:rsidRPr="002D35BF">
        <w:rPr>
          <w:rFonts w:ascii="Courier New" w:hAnsi="Courier New" w:cs="Courier New"/>
          <w:b w:val="0"/>
          <w:snapToGrid/>
          <w:sz w:val="18"/>
          <w:lang w:val="es-ES"/>
        </w:rPr>
        <w:t xml:space="preserve"> = "2020naturgy_dirty.txt"</w:t>
      </w:r>
    </w:p>
    <w:p w14:paraId="7CFE60A2"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Extraer texto de todas las páginas</w:t>
      </w:r>
    </w:p>
    <w:p w14:paraId="45CE1991"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dirty_text</w:t>
      </w:r>
      <w:proofErr w:type="spellEnd"/>
      <w:r w:rsidRPr="002D35BF">
        <w:rPr>
          <w:rFonts w:ascii="Courier New" w:hAnsi="Courier New" w:cs="Courier New"/>
          <w:b w:val="0"/>
          <w:snapToGrid/>
          <w:sz w:val="18"/>
          <w:lang w:val="es-ES"/>
        </w:rPr>
        <w:t xml:space="preserve"> = </w:t>
      </w:r>
      <w:proofErr w:type="spellStart"/>
      <w:r w:rsidRPr="002D35BF">
        <w:rPr>
          <w:rFonts w:ascii="Courier New" w:hAnsi="Courier New" w:cs="Courier New"/>
          <w:b w:val="0"/>
          <w:snapToGrid/>
          <w:sz w:val="18"/>
          <w:lang w:val="es-ES"/>
        </w:rPr>
        <w:t>extract_clean_text</w:t>
      </w:r>
      <w:proofErr w:type="spell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pdf_path</w:t>
      </w:r>
      <w:proofErr w:type="spellEnd"/>
      <w:r w:rsidRPr="002D35BF">
        <w:rPr>
          <w:rFonts w:ascii="Courier New" w:hAnsi="Courier New" w:cs="Courier New"/>
          <w:b w:val="0"/>
          <w:snapToGrid/>
          <w:sz w:val="18"/>
          <w:lang w:val="es-ES"/>
        </w:rPr>
        <w:t>)</w:t>
      </w:r>
    </w:p>
    <w:p w14:paraId="3778F86B"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Limpiar el texto extraído</w:t>
      </w:r>
    </w:p>
    <w:p w14:paraId="36DEF444"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proofErr w:type="spellStart"/>
      <w:r w:rsidRPr="000A62BD">
        <w:rPr>
          <w:rFonts w:ascii="Courier New" w:hAnsi="Courier New" w:cs="Courier New"/>
          <w:b w:val="0"/>
          <w:snapToGrid/>
          <w:sz w:val="18"/>
          <w:lang w:val="es-ES"/>
        </w:rPr>
        <w:t>cleaned_text</w:t>
      </w:r>
      <w:proofErr w:type="spellEnd"/>
      <w:r w:rsidRPr="000A62BD">
        <w:rPr>
          <w:rFonts w:ascii="Courier New" w:hAnsi="Courier New" w:cs="Courier New"/>
          <w:b w:val="0"/>
          <w:snapToGrid/>
          <w:sz w:val="18"/>
          <w:lang w:val="es-ES"/>
        </w:rPr>
        <w:t xml:space="preserve"> = </w:t>
      </w:r>
      <w:proofErr w:type="spellStart"/>
      <w:r w:rsidRPr="000A62BD">
        <w:rPr>
          <w:rFonts w:ascii="Courier New" w:hAnsi="Courier New" w:cs="Courier New"/>
          <w:b w:val="0"/>
          <w:snapToGrid/>
          <w:sz w:val="18"/>
          <w:lang w:val="es-ES"/>
        </w:rPr>
        <w:t>clean_text</w:t>
      </w:r>
      <w:proofErr w:type="spellEnd"/>
      <w:r w:rsidRPr="000A62BD">
        <w:rPr>
          <w:rFonts w:ascii="Courier New" w:hAnsi="Courier New" w:cs="Courier New"/>
          <w:b w:val="0"/>
          <w:snapToGrid/>
          <w:sz w:val="18"/>
          <w:lang w:val="es-ES"/>
        </w:rPr>
        <w:t>(</w:t>
      </w:r>
      <w:proofErr w:type="spellStart"/>
      <w:r w:rsidRPr="000A62BD">
        <w:rPr>
          <w:rFonts w:ascii="Courier New" w:hAnsi="Courier New" w:cs="Courier New"/>
          <w:b w:val="0"/>
          <w:snapToGrid/>
          <w:sz w:val="18"/>
          <w:lang w:val="es-ES"/>
        </w:rPr>
        <w:t>dirty_text</w:t>
      </w:r>
      <w:proofErr w:type="spellEnd"/>
      <w:r w:rsidRPr="000A62BD">
        <w:rPr>
          <w:rFonts w:ascii="Courier New" w:hAnsi="Courier New" w:cs="Courier New"/>
          <w:b w:val="0"/>
          <w:snapToGrid/>
          <w:sz w:val="18"/>
          <w:lang w:val="es-ES"/>
        </w:rPr>
        <w:t>)</w:t>
      </w:r>
    </w:p>
    <w:p w14:paraId="1A22312E"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Guardar el texto "sucio" sin limpiar</w:t>
      </w:r>
    </w:p>
    <w:p w14:paraId="2CC55FB8"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with </w:t>
      </w:r>
      <w:proofErr w:type="gramStart"/>
      <w:r w:rsidRPr="002D35BF">
        <w:rPr>
          <w:rFonts w:ascii="Courier New" w:hAnsi="Courier New" w:cs="Courier New"/>
          <w:b w:val="0"/>
          <w:snapToGrid/>
          <w:sz w:val="18"/>
          <w:lang w:val="es-ES"/>
        </w:rPr>
        <w:t>open(</w:t>
      </w:r>
      <w:proofErr w:type="spellStart"/>
      <w:proofErr w:type="gramEnd"/>
      <w:r w:rsidRPr="002D35BF">
        <w:rPr>
          <w:rFonts w:ascii="Courier New" w:hAnsi="Courier New" w:cs="Courier New"/>
          <w:b w:val="0"/>
          <w:snapToGrid/>
          <w:sz w:val="18"/>
          <w:lang w:val="es-ES"/>
        </w:rPr>
        <w:t>output_dirty_txt</w:t>
      </w:r>
      <w:proofErr w:type="spellEnd"/>
      <w:r w:rsidRPr="002D35BF">
        <w:rPr>
          <w:rFonts w:ascii="Courier New" w:hAnsi="Courier New" w:cs="Courier New"/>
          <w:b w:val="0"/>
          <w:snapToGrid/>
          <w:sz w:val="18"/>
          <w:lang w:val="es-ES"/>
        </w:rPr>
        <w:t>, "w", encoding="utf-8") as f:</w:t>
      </w:r>
    </w:p>
    <w:p w14:paraId="2AF5DD8D" w14:textId="21312754"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lastRenderedPageBreak/>
        <w:t xml:space="preserve">    </w:t>
      </w:r>
      <w:r w:rsidRPr="002D35BF">
        <w:rPr>
          <w:rFonts w:ascii="Courier New" w:hAnsi="Courier New" w:cs="Courier New"/>
          <w:b w:val="0"/>
          <w:snapToGrid/>
          <w:sz w:val="18"/>
          <w:lang w:val="es-ES"/>
        </w:rPr>
        <w:tab/>
      </w:r>
      <w:proofErr w:type="spellStart"/>
      <w:proofErr w:type="gramStart"/>
      <w:r w:rsidRPr="000A62BD">
        <w:rPr>
          <w:rFonts w:ascii="Courier New" w:hAnsi="Courier New" w:cs="Courier New"/>
          <w:b w:val="0"/>
          <w:snapToGrid/>
          <w:sz w:val="18"/>
          <w:lang w:val="es-ES"/>
        </w:rPr>
        <w:t>f.write</w:t>
      </w:r>
      <w:proofErr w:type="spellEnd"/>
      <w:proofErr w:type="gramEnd"/>
      <w:r w:rsidRPr="000A62BD">
        <w:rPr>
          <w:rFonts w:ascii="Courier New" w:hAnsi="Courier New" w:cs="Courier New"/>
          <w:b w:val="0"/>
          <w:snapToGrid/>
          <w:sz w:val="18"/>
          <w:lang w:val="es-ES"/>
        </w:rPr>
        <w:t>(</w:t>
      </w:r>
      <w:proofErr w:type="spellStart"/>
      <w:r w:rsidRPr="000A62BD">
        <w:rPr>
          <w:rFonts w:ascii="Courier New" w:hAnsi="Courier New" w:cs="Courier New"/>
          <w:b w:val="0"/>
          <w:snapToGrid/>
          <w:sz w:val="18"/>
          <w:lang w:val="es-ES"/>
        </w:rPr>
        <w:t>dirty_text</w:t>
      </w:r>
      <w:proofErr w:type="spellEnd"/>
      <w:r w:rsidRPr="000A62BD">
        <w:rPr>
          <w:rFonts w:ascii="Courier New" w:hAnsi="Courier New" w:cs="Courier New"/>
          <w:b w:val="0"/>
          <w:snapToGrid/>
          <w:sz w:val="18"/>
          <w:lang w:val="es-ES"/>
        </w:rPr>
        <w:t>)</w:t>
      </w:r>
    </w:p>
    <w:p w14:paraId="22E2D6BD"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0A62BD">
        <w:rPr>
          <w:rFonts w:ascii="Courier New" w:hAnsi="Courier New" w:cs="Courier New"/>
          <w:b w:val="0"/>
          <w:snapToGrid/>
          <w:sz w:val="18"/>
          <w:lang w:val="es-ES"/>
        </w:rPr>
        <w:t># Guardar el texto limpio</w:t>
      </w:r>
    </w:p>
    <w:p w14:paraId="7354D0F2" w14:textId="77777777" w:rsidR="000A62BD" w:rsidRPr="002D35BF"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with </w:t>
      </w:r>
      <w:proofErr w:type="gramStart"/>
      <w:r w:rsidRPr="002D35BF">
        <w:rPr>
          <w:rFonts w:ascii="Courier New" w:hAnsi="Courier New" w:cs="Courier New"/>
          <w:b w:val="0"/>
          <w:snapToGrid/>
          <w:sz w:val="18"/>
          <w:lang w:val="es-ES"/>
        </w:rPr>
        <w:t>open(</w:t>
      </w:r>
      <w:proofErr w:type="spellStart"/>
      <w:proofErr w:type="gramEnd"/>
      <w:r w:rsidRPr="002D35BF">
        <w:rPr>
          <w:rFonts w:ascii="Courier New" w:hAnsi="Courier New" w:cs="Courier New"/>
          <w:b w:val="0"/>
          <w:snapToGrid/>
          <w:sz w:val="18"/>
          <w:lang w:val="es-ES"/>
        </w:rPr>
        <w:t>output_clean_txt</w:t>
      </w:r>
      <w:proofErr w:type="spellEnd"/>
      <w:r w:rsidRPr="002D35BF">
        <w:rPr>
          <w:rFonts w:ascii="Courier New" w:hAnsi="Courier New" w:cs="Courier New"/>
          <w:b w:val="0"/>
          <w:snapToGrid/>
          <w:sz w:val="18"/>
          <w:lang w:val="es-ES"/>
        </w:rPr>
        <w:t>, "w", encoding="utf-8") as f:</w:t>
      </w:r>
    </w:p>
    <w:p w14:paraId="17E0CE46" w14:textId="24791A43" w:rsidR="000A62BD" w:rsidRPr="000A62BD" w:rsidRDefault="000A62BD" w:rsidP="00052CC4">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r w:rsidRPr="002D35BF">
        <w:rPr>
          <w:rFonts w:ascii="Courier New" w:hAnsi="Courier New" w:cs="Courier New"/>
          <w:b w:val="0"/>
          <w:snapToGrid/>
          <w:sz w:val="18"/>
          <w:lang w:val="es-ES"/>
        </w:rPr>
        <w:tab/>
      </w:r>
      <w:proofErr w:type="spellStart"/>
      <w:proofErr w:type="gramStart"/>
      <w:r w:rsidRPr="000A62BD">
        <w:rPr>
          <w:rFonts w:ascii="Courier New" w:hAnsi="Courier New" w:cs="Courier New"/>
          <w:b w:val="0"/>
          <w:snapToGrid/>
          <w:sz w:val="18"/>
          <w:lang w:val="es-ES"/>
        </w:rPr>
        <w:t>f.write</w:t>
      </w:r>
      <w:proofErr w:type="spellEnd"/>
      <w:proofErr w:type="gramEnd"/>
      <w:r w:rsidRPr="000A62BD">
        <w:rPr>
          <w:rFonts w:ascii="Courier New" w:hAnsi="Courier New" w:cs="Courier New"/>
          <w:b w:val="0"/>
          <w:snapToGrid/>
          <w:sz w:val="18"/>
          <w:lang w:val="es-ES"/>
        </w:rPr>
        <w:t>(</w:t>
      </w:r>
      <w:proofErr w:type="spellStart"/>
      <w:r w:rsidRPr="000A62BD">
        <w:rPr>
          <w:rFonts w:ascii="Courier New" w:hAnsi="Courier New" w:cs="Courier New"/>
          <w:b w:val="0"/>
          <w:snapToGrid/>
          <w:sz w:val="18"/>
          <w:lang w:val="es-ES"/>
        </w:rPr>
        <w:t>cleaned_text</w:t>
      </w:r>
      <w:proofErr w:type="spellEnd"/>
      <w:r w:rsidRPr="000A62BD">
        <w:rPr>
          <w:rFonts w:ascii="Courier New" w:hAnsi="Courier New" w:cs="Courier New"/>
          <w:b w:val="0"/>
          <w:snapToGrid/>
          <w:sz w:val="18"/>
          <w:lang w:val="es-ES"/>
        </w:rPr>
        <w:t>)</w:t>
      </w:r>
    </w:p>
    <w:p w14:paraId="50E5DAD4" w14:textId="77777777" w:rsidR="000A62BD" w:rsidRPr="000A62BD" w:rsidRDefault="000A62BD" w:rsidP="00052CC4">
      <w:pPr>
        <w:pStyle w:val="MDPI21heading1"/>
        <w:spacing w:before="0" w:after="0"/>
        <w:ind w:left="2968" w:hanging="416"/>
        <w:rPr>
          <w:rFonts w:ascii="Courier New" w:hAnsi="Courier New" w:cs="Courier New"/>
          <w:b w:val="0"/>
          <w:snapToGrid/>
          <w:sz w:val="18"/>
          <w:lang w:val="es-ES"/>
        </w:rPr>
      </w:pPr>
      <w:proofErr w:type="spellStart"/>
      <w:proofErr w:type="gramStart"/>
      <w:r w:rsidRPr="000A62BD">
        <w:rPr>
          <w:rFonts w:ascii="Courier New" w:hAnsi="Courier New" w:cs="Courier New"/>
          <w:b w:val="0"/>
          <w:snapToGrid/>
          <w:sz w:val="18"/>
          <w:lang w:val="es-ES"/>
        </w:rPr>
        <w:t>print</w:t>
      </w:r>
      <w:proofErr w:type="spellEnd"/>
      <w:r w:rsidRPr="000A62BD">
        <w:rPr>
          <w:rFonts w:ascii="Courier New" w:hAnsi="Courier New" w:cs="Courier New"/>
          <w:b w:val="0"/>
          <w:snapToGrid/>
          <w:sz w:val="18"/>
          <w:lang w:val="es-ES"/>
        </w:rPr>
        <w:t>(</w:t>
      </w:r>
      <w:proofErr w:type="spellStart"/>
      <w:proofErr w:type="gramEnd"/>
      <w:r w:rsidRPr="000A62BD">
        <w:rPr>
          <w:rFonts w:ascii="Courier New" w:hAnsi="Courier New" w:cs="Courier New"/>
          <w:b w:val="0"/>
          <w:snapToGrid/>
          <w:sz w:val="18"/>
          <w:lang w:val="es-ES"/>
        </w:rPr>
        <w:t>f"Texto</w:t>
      </w:r>
      <w:proofErr w:type="spellEnd"/>
      <w:r w:rsidRPr="000A62BD">
        <w:rPr>
          <w:rFonts w:ascii="Courier New" w:hAnsi="Courier New" w:cs="Courier New"/>
          <w:b w:val="0"/>
          <w:snapToGrid/>
          <w:sz w:val="18"/>
          <w:lang w:val="es-ES"/>
        </w:rPr>
        <w:t xml:space="preserve"> sucio del PDF guardado en {</w:t>
      </w:r>
      <w:proofErr w:type="spellStart"/>
      <w:r w:rsidRPr="000A62BD">
        <w:rPr>
          <w:rFonts w:ascii="Courier New" w:hAnsi="Courier New" w:cs="Courier New"/>
          <w:b w:val="0"/>
          <w:snapToGrid/>
          <w:sz w:val="18"/>
          <w:lang w:val="es-ES"/>
        </w:rPr>
        <w:t>output_dirty_txt</w:t>
      </w:r>
      <w:proofErr w:type="spellEnd"/>
      <w:r w:rsidRPr="000A62BD">
        <w:rPr>
          <w:rFonts w:ascii="Courier New" w:hAnsi="Courier New" w:cs="Courier New"/>
          <w:b w:val="0"/>
          <w:snapToGrid/>
          <w:sz w:val="18"/>
          <w:lang w:val="es-ES"/>
        </w:rPr>
        <w:t>}")</w:t>
      </w:r>
    </w:p>
    <w:p w14:paraId="3B8CCFDC" w14:textId="1D08CA43" w:rsidR="005C6A21" w:rsidRDefault="000A62BD" w:rsidP="00052CC4">
      <w:pPr>
        <w:pStyle w:val="MDPI21heading1"/>
        <w:spacing w:before="0" w:after="0"/>
        <w:ind w:left="2968" w:hanging="416"/>
        <w:rPr>
          <w:rFonts w:ascii="Courier New" w:hAnsi="Courier New" w:cs="Courier New"/>
          <w:b w:val="0"/>
          <w:snapToGrid/>
          <w:sz w:val="18"/>
          <w:lang w:val="es-ES"/>
        </w:rPr>
      </w:pPr>
      <w:proofErr w:type="spellStart"/>
      <w:proofErr w:type="gramStart"/>
      <w:r w:rsidRPr="000A62BD">
        <w:rPr>
          <w:rFonts w:ascii="Courier New" w:hAnsi="Courier New" w:cs="Courier New"/>
          <w:b w:val="0"/>
          <w:snapToGrid/>
          <w:sz w:val="18"/>
          <w:lang w:val="es-ES"/>
        </w:rPr>
        <w:t>print</w:t>
      </w:r>
      <w:proofErr w:type="spellEnd"/>
      <w:r w:rsidRPr="000A62BD">
        <w:rPr>
          <w:rFonts w:ascii="Courier New" w:hAnsi="Courier New" w:cs="Courier New"/>
          <w:b w:val="0"/>
          <w:snapToGrid/>
          <w:sz w:val="18"/>
          <w:lang w:val="es-ES"/>
        </w:rPr>
        <w:t>(</w:t>
      </w:r>
      <w:proofErr w:type="spellStart"/>
      <w:proofErr w:type="gramEnd"/>
      <w:r w:rsidRPr="000A62BD">
        <w:rPr>
          <w:rFonts w:ascii="Courier New" w:hAnsi="Courier New" w:cs="Courier New"/>
          <w:b w:val="0"/>
          <w:snapToGrid/>
          <w:sz w:val="18"/>
          <w:lang w:val="es-ES"/>
        </w:rPr>
        <w:t>f"Texto</w:t>
      </w:r>
      <w:proofErr w:type="spellEnd"/>
      <w:r w:rsidRPr="000A62BD">
        <w:rPr>
          <w:rFonts w:ascii="Courier New" w:hAnsi="Courier New" w:cs="Courier New"/>
          <w:b w:val="0"/>
          <w:snapToGrid/>
          <w:sz w:val="18"/>
          <w:lang w:val="es-ES"/>
        </w:rPr>
        <w:t xml:space="preserve"> limpio del PDF guardado en {</w:t>
      </w:r>
      <w:proofErr w:type="spellStart"/>
      <w:r w:rsidRPr="000A62BD">
        <w:rPr>
          <w:rFonts w:ascii="Courier New" w:hAnsi="Courier New" w:cs="Courier New"/>
          <w:b w:val="0"/>
          <w:snapToGrid/>
          <w:sz w:val="18"/>
          <w:lang w:val="es-ES"/>
        </w:rPr>
        <w:t>output_clean_txt</w:t>
      </w:r>
      <w:proofErr w:type="spellEnd"/>
      <w:r w:rsidRPr="000A62BD">
        <w:rPr>
          <w:rFonts w:ascii="Courier New" w:hAnsi="Courier New" w:cs="Courier New"/>
          <w:b w:val="0"/>
          <w:snapToGrid/>
          <w:sz w:val="18"/>
          <w:lang w:val="es-ES"/>
        </w:rPr>
        <w:t>}")</w:t>
      </w:r>
    </w:p>
    <w:p w14:paraId="0AA1A300" w14:textId="3E95264D" w:rsidR="000A62BD" w:rsidRPr="003329CA" w:rsidRDefault="000A62BD" w:rsidP="00251359">
      <w:pPr>
        <w:pStyle w:val="MDPI21heading1"/>
        <w:rPr>
          <w:rFonts w:cs="Cordia New"/>
          <w:b w:val="0"/>
          <w:snapToGrid/>
          <w:sz w:val="20"/>
          <w:szCs w:val="20"/>
          <w:lang w:val="en-GB"/>
        </w:rPr>
      </w:pPr>
      <w:r w:rsidRPr="003329CA">
        <w:rPr>
          <w:rFonts w:cs="Cordia New"/>
          <w:b w:val="0"/>
          <w:snapToGrid/>
          <w:sz w:val="20"/>
          <w:szCs w:val="20"/>
          <w:lang w:val="en-GB"/>
        </w:rPr>
        <w:t xml:space="preserve">Figure 3: </w:t>
      </w:r>
      <w:r w:rsidRPr="003329CA">
        <w:rPr>
          <w:rFonts w:cs="Cordia New"/>
          <w:b w:val="0"/>
          <w:snapToGrid/>
          <w:sz w:val="20"/>
          <w:szCs w:val="20"/>
          <w:lang w:val="en-GB"/>
        </w:rPr>
        <w:t>Example of data extraction</w:t>
      </w:r>
    </w:p>
    <w:p w14:paraId="7D59359A" w14:textId="689F264C" w:rsidR="005C6A21" w:rsidRDefault="005C6A21" w:rsidP="002D35BF">
      <w:pPr>
        <w:pStyle w:val="MDPI21heading1"/>
        <w:rPr>
          <w:rFonts w:cs="Cordia New"/>
          <w:b w:val="0"/>
          <w:snapToGrid/>
          <w:sz w:val="18"/>
          <w:lang w:val="en-GB"/>
        </w:rPr>
      </w:pPr>
      <w:r>
        <w:drawing>
          <wp:inline distT="0" distB="0" distL="0" distR="0" wp14:anchorId="3C8D2214" wp14:editId="5CF1AC16">
            <wp:extent cx="3274512" cy="2862460"/>
            <wp:effectExtent l="0" t="0" r="2540" b="0"/>
            <wp:docPr id="25327793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277930" name=""/>
                    <pic:cNvPicPr/>
                  </pic:nvPicPr>
                  <pic:blipFill>
                    <a:blip r:embed="rId26"/>
                    <a:stretch>
                      <a:fillRect/>
                    </a:stretch>
                  </pic:blipFill>
                  <pic:spPr>
                    <a:xfrm>
                      <a:off x="0" y="0"/>
                      <a:ext cx="3288041" cy="2874286"/>
                    </a:xfrm>
                    <a:prstGeom prst="rect">
                      <a:avLst/>
                    </a:prstGeom>
                  </pic:spPr>
                </pic:pic>
              </a:graphicData>
            </a:graphic>
          </wp:inline>
        </w:drawing>
      </w:r>
    </w:p>
    <w:p w14:paraId="032132B9" w14:textId="0D4600D4" w:rsidR="000A62BD" w:rsidRPr="006E71D2" w:rsidRDefault="000A62BD" w:rsidP="000A62BD">
      <w:pPr>
        <w:pStyle w:val="MDPI21heading1"/>
        <w:ind w:left="1020" w:firstLine="510"/>
        <w:rPr>
          <w:rFonts w:cs="Cordia New"/>
          <w:b w:val="0"/>
          <w:snapToGrid/>
          <w:sz w:val="20"/>
          <w:szCs w:val="20"/>
        </w:rPr>
      </w:pPr>
      <w:r>
        <w:rPr>
          <w:rFonts w:cs="Cordia New"/>
          <w:b w:val="0"/>
          <w:snapToGrid/>
          <w:sz w:val="18"/>
          <w:lang w:val="es-ES"/>
        </w:rPr>
        <w:tab/>
      </w:r>
      <w:r>
        <w:rPr>
          <w:rFonts w:cs="Cordia New"/>
          <w:b w:val="0"/>
          <w:snapToGrid/>
          <w:sz w:val="18"/>
          <w:lang w:val="es-ES"/>
        </w:rPr>
        <w:tab/>
      </w:r>
      <w:r w:rsidRPr="006E71D2">
        <w:rPr>
          <w:rFonts w:cs="Cordia New"/>
          <w:bCs/>
          <w:snapToGrid/>
          <w:sz w:val="20"/>
          <w:szCs w:val="20"/>
        </w:rPr>
        <w:t>Source:</w:t>
      </w:r>
      <w:r w:rsidRPr="006E71D2">
        <w:rPr>
          <w:rFonts w:cs="Cordia New"/>
          <w:b w:val="0"/>
          <w:snapToGrid/>
          <w:sz w:val="20"/>
          <w:szCs w:val="20"/>
        </w:rPr>
        <w:t xml:space="preserve"> Author's own elaboration with </w:t>
      </w:r>
      <w:proofErr w:type="spellStart"/>
      <w:r w:rsidRPr="006E71D2">
        <w:rPr>
          <w:rFonts w:cs="Cordia New"/>
          <w:b w:val="0"/>
          <w:snapToGrid/>
          <w:sz w:val="20"/>
          <w:szCs w:val="20"/>
        </w:rPr>
        <w:t>NotePad</w:t>
      </w:r>
      <w:proofErr w:type="spellEnd"/>
      <w:r w:rsidRPr="006E71D2">
        <w:rPr>
          <w:rFonts w:cs="Cordia New"/>
          <w:b w:val="0"/>
          <w:snapToGrid/>
          <w:sz w:val="20"/>
          <w:szCs w:val="20"/>
        </w:rPr>
        <w:t>++</w:t>
      </w:r>
    </w:p>
    <w:p w14:paraId="431F15E4" w14:textId="038E34C9" w:rsidR="002D35BF" w:rsidRPr="003329CA" w:rsidRDefault="003329CA" w:rsidP="003329CA">
      <w:pPr>
        <w:pStyle w:val="MDPI21heading1"/>
        <w:ind w:left="2550"/>
        <w:rPr>
          <w:rFonts w:cs="Cordia New"/>
          <w:b w:val="0"/>
          <w:snapToGrid/>
          <w:sz w:val="20"/>
          <w:szCs w:val="20"/>
        </w:rPr>
      </w:pPr>
      <w:r w:rsidRPr="003329CA">
        <w:rPr>
          <w:rFonts w:cs="Cordia New"/>
          <w:bCs/>
          <w:snapToGrid/>
          <w:sz w:val="20"/>
          <w:szCs w:val="20"/>
        </w:rPr>
        <w:t>2.5 Calculation of compliance with the TCFD framework using rules:</w:t>
      </w:r>
      <w:r w:rsidRPr="003329CA">
        <w:rPr>
          <w:rFonts w:cs="Cordia New"/>
          <w:b w:val="0"/>
          <w:snapToGrid/>
          <w:sz w:val="20"/>
          <w:szCs w:val="20"/>
        </w:rPr>
        <w:t xml:space="preserve"> This script calculates and stores a TCFD [30] compliance index based on key terms found in a </w:t>
      </w:r>
      <w:proofErr w:type="spellStart"/>
      <w:r w:rsidRPr="003329CA">
        <w:rPr>
          <w:rFonts w:cs="Cordia New"/>
          <w:b w:val="0"/>
          <w:snapToGrid/>
          <w:sz w:val="20"/>
          <w:szCs w:val="20"/>
        </w:rPr>
        <w:t>preprocessed</w:t>
      </w:r>
      <w:proofErr w:type="spellEnd"/>
      <w:r w:rsidRPr="003329CA">
        <w:rPr>
          <w:rFonts w:cs="Cordia New"/>
          <w:b w:val="0"/>
          <w:snapToGrid/>
          <w:sz w:val="20"/>
          <w:szCs w:val="20"/>
        </w:rPr>
        <w:t xml:space="preserve"> text and assigns scores to different categories according to the rules defined.</w:t>
      </w:r>
    </w:p>
    <w:p w14:paraId="1FCD6FB3"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def</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calculate_tcfd_compliance</w:t>
      </w:r>
      <w:proofErr w:type="spell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results</w:t>
      </w:r>
      <w:proofErr w:type="spellEnd"/>
      <w:r w:rsidRPr="002D35BF">
        <w:rPr>
          <w:rFonts w:ascii="Courier New" w:hAnsi="Courier New" w:cs="Courier New"/>
          <w:b w:val="0"/>
          <w:snapToGrid/>
          <w:sz w:val="18"/>
          <w:lang w:val="es-ES"/>
        </w:rPr>
        <w:t>):</w:t>
      </w:r>
    </w:p>
    <w:p w14:paraId="2742E68B"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scores = {}</w:t>
      </w:r>
    </w:p>
    <w:p w14:paraId="4C932508"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for</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category</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matches</w:t>
      </w:r>
      <w:proofErr w:type="spellEnd"/>
      <w:r w:rsidRPr="002D35BF">
        <w:rPr>
          <w:rFonts w:ascii="Courier New" w:hAnsi="Courier New" w:cs="Courier New"/>
          <w:b w:val="0"/>
          <w:snapToGrid/>
          <w:sz w:val="18"/>
          <w:lang w:val="es-ES"/>
        </w:rPr>
        <w:t xml:space="preserve"> in </w:t>
      </w:r>
      <w:proofErr w:type="spellStart"/>
      <w:proofErr w:type="gramStart"/>
      <w:r w:rsidRPr="002D35BF">
        <w:rPr>
          <w:rFonts w:ascii="Courier New" w:hAnsi="Courier New" w:cs="Courier New"/>
          <w:b w:val="0"/>
          <w:snapToGrid/>
          <w:sz w:val="18"/>
          <w:lang w:val="es-ES"/>
        </w:rPr>
        <w:t>results.items</w:t>
      </w:r>
      <w:proofErr w:type="spellEnd"/>
      <w:proofErr w:type="gramEnd"/>
      <w:r w:rsidRPr="002D35BF">
        <w:rPr>
          <w:rFonts w:ascii="Courier New" w:hAnsi="Courier New" w:cs="Courier New"/>
          <w:b w:val="0"/>
          <w:snapToGrid/>
          <w:sz w:val="18"/>
          <w:lang w:val="es-ES"/>
        </w:rPr>
        <w:t>():</w:t>
      </w:r>
    </w:p>
    <w:p w14:paraId="1D5D2A39" w14:textId="033C94A0"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if</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len</w:t>
      </w:r>
      <w:proofErr w:type="spell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matches</w:t>
      </w:r>
      <w:proofErr w:type="spellEnd"/>
      <w:r w:rsidRPr="002D35BF">
        <w:rPr>
          <w:rFonts w:ascii="Courier New" w:hAnsi="Courier New" w:cs="Courier New"/>
          <w:b w:val="0"/>
          <w:snapToGrid/>
          <w:sz w:val="18"/>
          <w:lang w:val="es-ES"/>
        </w:rPr>
        <w:t>) &lt; 3:</w:t>
      </w:r>
    </w:p>
    <w:p w14:paraId="1A298727"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scores[</w:t>
      </w:r>
      <w:proofErr w:type="spellStart"/>
      <w:r w:rsidRPr="002D35BF">
        <w:rPr>
          <w:rFonts w:ascii="Courier New" w:hAnsi="Courier New" w:cs="Courier New"/>
          <w:b w:val="0"/>
          <w:snapToGrid/>
          <w:sz w:val="18"/>
          <w:lang w:val="es-ES"/>
        </w:rPr>
        <w:t>category</w:t>
      </w:r>
      <w:proofErr w:type="spellEnd"/>
      <w:r w:rsidRPr="002D35BF">
        <w:rPr>
          <w:rFonts w:ascii="Courier New" w:hAnsi="Courier New" w:cs="Courier New"/>
          <w:b w:val="0"/>
          <w:snapToGrid/>
          <w:sz w:val="18"/>
          <w:lang w:val="es-ES"/>
        </w:rPr>
        <w:t>] = 1</w:t>
      </w:r>
    </w:p>
    <w:p w14:paraId="4632B0B8"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elif</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len</w:t>
      </w:r>
      <w:proofErr w:type="spell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matches</w:t>
      </w:r>
      <w:proofErr w:type="spellEnd"/>
      <w:r w:rsidRPr="002D35BF">
        <w:rPr>
          <w:rFonts w:ascii="Courier New" w:hAnsi="Courier New" w:cs="Courier New"/>
          <w:b w:val="0"/>
          <w:snapToGrid/>
          <w:sz w:val="18"/>
          <w:lang w:val="es-ES"/>
        </w:rPr>
        <w:t>) &lt; 6:</w:t>
      </w:r>
    </w:p>
    <w:p w14:paraId="21B25C9C"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scores[</w:t>
      </w:r>
      <w:proofErr w:type="spellStart"/>
      <w:r w:rsidRPr="002D35BF">
        <w:rPr>
          <w:rFonts w:ascii="Courier New" w:hAnsi="Courier New" w:cs="Courier New"/>
          <w:b w:val="0"/>
          <w:snapToGrid/>
          <w:sz w:val="18"/>
          <w:lang w:val="es-ES"/>
        </w:rPr>
        <w:t>category</w:t>
      </w:r>
      <w:proofErr w:type="spellEnd"/>
      <w:r w:rsidRPr="002D35BF">
        <w:rPr>
          <w:rFonts w:ascii="Courier New" w:hAnsi="Courier New" w:cs="Courier New"/>
          <w:b w:val="0"/>
          <w:snapToGrid/>
          <w:sz w:val="18"/>
          <w:lang w:val="es-ES"/>
        </w:rPr>
        <w:t>] = 2</w:t>
      </w:r>
    </w:p>
    <w:p w14:paraId="52979760"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else</w:t>
      </w:r>
      <w:proofErr w:type="spellEnd"/>
      <w:r w:rsidRPr="002D35BF">
        <w:rPr>
          <w:rFonts w:ascii="Courier New" w:hAnsi="Courier New" w:cs="Courier New"/>
          <w:b w:val="0"/>
          <w:snapToGrid/>
          <w:sz w:val="18"/>
          <w:lang w:val="es-ES"/>
        </w:rPr>
        <w:t>:</w:t>
      </w:r>
    </w:p>
    <w:p w14:paraId="1C971B63"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scores[</w:t>
      </w:r>
      <w:proofErr w:type="spellStart"/>
      <w:r w:rsidRPr="002D35BF">
        <w:rPr>
          <w:rFonts w:ascii="Courier New" w:hAnsi="Courier New" w:cs="Courier New"/>
          <w:b w:val="0"/>
          <w:snapToGrid/>
          <w:sz w:val="18"/>
          <w:lang w:val="es-ES"/>
        </w:rPr>
        <w:t>category</w:t>
      </w:r>
      <w:proofErr w:type="spellEnd"/>
      <w:r w:rsidRPr="002D35BF">
        <w:rPr>
          <w:rFonts w:ascii="Courier New" w:hAnsi="Courier New" w:cs="Courier New"/>
          <w:b w:val="0"/>
          <w:snapToGrid/>
          <w:sz w:val="18"/>
          <w:lang w:val="es-ES"/>
        </w:rPr>
        <w:t>] = 3</w:t>
      </w:r>
    </w:p>
    <w:p w14:paraId="6C0272D0"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return</w:t>
      </w:r>
      <w:proofErr w:type="spellEnd"/>
      <w:r w:rsidRPr="002D35BF">
        <w:rPr>
          <w:rFonts w:ascii="Courier New" w:hAnsi="Courier New" w:cs="Courier New"/>
          <w:b w:val="0"/>
          <w:snapToGrid/>
          <w:sz w:val="18"/>
          <w:lang w:val="es-ES"/>
        </w:rPr>
        <w:t xml:space="preserve"> scores</w:t>
      </w:r>
    </w:p>
    <w:p w14:paraId="31180443"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Cargar el texto preprocesado</w:t>
      </w:r>
    </w:p>
    <w:p w14:paraId="016844ED"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with</w:t>
      </w:r>
      <w:proofErr w:type="spellEnd"/>
      <w:r w:rsidRPr="002D35BF">
        <w:rPr>
          <w:rFonts w:ascii="Courier New" w:hAnsi="Courier New" w:cs="Courier New"/>
          <w:b w:val="0"/>
          <w:snapToGrid/>
          <w:sz w:val="18"/>
          <w:lang w:val="es-ES"/>
        </w:rPr>
        <w:t xml:space="preserve"> </w:t>
      </w:r>
      <w:proofErr w:type="gramStart"/>
      <w:r w:rsidRPr="002D35BF">
        <w:rPr>
          <w:rFonts w:ascii="Courier New" w:hAnsi="Courier New" w:cs="Courier New"/>
          <w:b w:val="0"/>
          <w:snapToGrid/>
          <w:sz w:val="18"/>
          <w:lang w:val="es-ES"/>
        </w:rPr>
        <w:t>open(</w:t>
      </w:r>
      <w:proofErr w:type="gramEnd"/>
      <w:r w:rsidRPr="002D35BF">
        <w:rPr>
          <w:rFonts w:ascii="Courier New" w:hAnsi="Courier New" w:cs="Courier New"/>
          <w:b w:val="0"/>
          <w:snapToGrid/>
          <w:sz w:val="18"/>
          <w:lang w:val="es-ES"/>
        </w:rPr>
        <w:t xml:space="preserve">"2020naturgy_preprocessed.txt", "r", </w:t>
      </w:r>
      <w:proofErr w:type="spellStart"/>
      <w:r w:rsidRPr="002D35BF">
        <w:rPr>
          <w:rFonts w:ascii="Courier New" w:hAnsi="Courier New" w:cs="Courier New"/>
          <w:b w:val="0"/>
          <w:snapToGrid/>
          <w:sz w:val="18"/>
          <w:lang w:val="es-ES"/>
        </w:rPr>
        <w:t>encoding</w:t>
      </w:r>
      <w:proofErr w:type="spellEnd"/>
      <w:r w:rsidRPr="002D35BF">
        <w:rPr>
          <w:rFonts w:ascii="Courier New" w:hAnsi="Courier New" w:cs="Courier New"/>
          <w:b w:val="0"/>
          <w:snapToGrid/>
          <w:sz w:val="18"/>
          <w:lang w:val="es-ES"/>
        </w:rPr>
        <w:t>="utf-8") as f:</w:t>
      </w:r>
    </w:p>
    <w:p w14:paraId="1828EF9F"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processed_text</w:t>
      </w:r>
      <w:proofErr w:type="spellEnd"/>
      <w:r w:rsidRPr="002D35BF">
        <w:rPr>
          <w:rFonts w:ascii="Courier New" w:hAnsi="Courier New" w:cs="Courier New"/>
          <w:b w:val="0"/>
          <w:snapToGrid/>
          <w:sz w:val="18"/>
          <w:lang w:val="es-ES"/>
        </w:rPr>
        <w:t xml:space="preserve"> = </w:t>
      </w:r>
      <w:proofErr w:type="spellStart"/>
      <w:proofErr w:type="gramStart"/>
      <w:r w:rsidRPr="002D35BF">
        <w:rPr>
          <w:rFonts w:ascii="Courier New" w:hAnsi="Courier New" w:cs="Courier New"/>
          <w:b w:val="0"/>
          <w:snapToGrid/>
          <w:sz w:val="18"/>
          <w:lang w:val="es-ES"/>
        </w:rPr>
        <w:t>f.read</w:t>
      </w:r>
      <w:proofErr w:type="spellEnd"/>
      <w:proofErr w:type="gramEnd"/>
      <w:r w:rsidRPr="002D35BF">
        <w:rPr>
          <w:rFonts w:ascii="Courier New" w:hAnsi="Courier New" w:cs="Courier New"/>
          <w:b w:val="0"/>
          <w:snapToGrid/>
          <w:sz w:val="18"/>
          <w:lang w:val="es-ES"/>
        </w:rPr>
        <w:t>()</w:t>
      </w:r>
    </w:p>
    <w:p w14:paraId="68686BE3"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Buscar menciones de términos clave TCFD</w:t>
      </w:r>
    </w:p>
    <w:p w14:paraId="08FFD4AF"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matches</w:t>
      </w:r>
      <w:proofErr w:type="spellEnd"/>
      <w:r w:rsidRPr="002D35BF">
        <w:rPr>
          <w:rFonts w:ascii="Courier New" w:hAnsi="Courier New" w:cs="Courier New"/>
          <w:b w:val="0"/>
          <w:snapToGrid/>
          <w:sz w:val="18"/>
          <w:lang w:val="es-ES"/>
        </w:rPr>
        <w:t xml:space="preserve"> = </w:t>
      </w:r>
      <w:proofErr w:type="spellStart"/>
      <w:r w:rsidRPr="002D35BF">
        <w:rPr>
          <w:rFonts w:ascii="Courier New" w:hAnsi="Courier New" w:cs="Courier New"/>
          <w:b w:val="0"/>
          <w:snapToGrid/>
          <w:sz w:val="18"/>
          <w:lang w:val="es-ES"/>
        </w:rPr>
        <w:t>search_text_for_</w:t>
      </w:r>
      <w:proofErr w:type="gramStart"/>
      <w:r w:rsidRPr="002D35BF">
        <w:rPr>
          <w:rFonts w:ascii="Courier New" w:hAnsi="Courier New" w:cs="Courier New"/>
          <w:b w:val="0"/>
          <w:snapToGrid/>
          <w:sz w:val="18"/>
          <w:lang w:val="es-ES"/>
        </w:rPr>
        <w:t>tcfd</w:t>
      </w:r>
      <w:proofErr w:type="spellEnd"/>
      <w:r w:rsidRPr="002D35BF">
        <w:rPr>
          <w:rFonts w:ascii="Courier New" w:hAnsi="Courier New" w:cs="Courier New"/>
          <w:b w:val="0"/>
          <w:snapToGrid/>
          <w:sz w:val="18"/>
          <w:lang w:val="es-ES"/>
        </w:rPr>
        <w:t>(</w:t>
      </w:r>
      <w:proofErr w:type="spellStart"/>
      <w:proofErr w:type="gramEnd"/>
      <w:r w:rsidRPr="002D35BF">
        <w:rPr>
          <w:rFonts w:ascii="Courier New" w:hAnsi="Courier New" w:cs="Courier New"/>
          <w:b w:val="0"/>
          <w:snapToGrid/>
          <w:sz w:val="18"/>
          <w:lang w:val="es-ES"/>
        </w:rPr>
        <w:t>processed_text</w:t>
      </w:r>
      <w:proofErr w:type="spellEnd"/>
      <w:r w:rsidRPr="002D35BF">
        <w:rPr>
          <w:rFonts w:ascii="Courier New" w:hAnsi="Courier New" w:cs="Courier New"/>
          <w:b w:val="0"/>
          <w:snapToGrid/>
          <w:sz w:val="18"/>
          <w:lang w:val="es-ES"/>
        </w:rPr>
        <w:t>, TAXONOMY)</w:t>
      </w:r>
    </w:p>
    <w:p w14:paraId="5E65D300"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Calcular el índice de cumplimiento basado en las reglas definidas</w:t>
      </w:r>
    </w:p>
    <w:p w14:paraId="035C9D64"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tcfd_compliance</w:t>
      </w:r>
      <w:proofErr w:type="spellEnd"/>
      <w:r w:rsidRPr="002D35BF">
        <w:rPr>
          <w:rFonts w:ascii="Courier New" w:hAnsi="Courier New" w:cs="Courier New"/>
          <w:b w:val="0"/>
          <w:snapToGrid/>
          <w:sz w:val="18"/>
          <w:lang w:val="es-ES"/>
        </w:rPr>
        <w:t xml:space="preserve"> = </w:t>
      </w:r>
      <w:proofErr w:type="spellStart"/>
      <w:r w:rsidRPr="002D35BF">
        <w:rPr>
          <w:rFonts w:ascii="Courier New" w:hAnsi="Courier New" w:cs="Courier New"/>
          <w:b w:val="0"/>
          <w:snapToGrid/>
          <w:sz w:val="18"/>
          <w:lang w:val="es-ES"/>
        </w:rPr>
        <w:t>calculate_tcfd_compliance</w:t>
      </w:r>
      <w:proofErr w:type="spell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matches</w:t>
      </w:r>
      <w:proofErr w:type="spellEnd"/>
      <w:r w:rsidRPr="002D35BF">
        <w:rPr>
          <w:rFonts w:ascii="Courier New" w:hAnsi="Courier New" w:cs="Courier New"/>
          <w:b w:val="0"/>
          <w:snapToGrid/>
          <w:sz w:val="18"/>
          <w:lang w:val="es-ES"/>
        </w:rPr>
        <w:t>)</w:t>
      </w:r>
    </w:p>
    <w:p w14:paraId="36C90907"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Guardar los resultados en un archivo</w:t>
      </w:r>
    </w:p>
    <w:p w14:paraId="596C150D"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r w:rsidRPr="002D35BF">
        <w:rPr>
          <w:rFonts w:ascii="Courier New" w:hAnsi="Courier New" w:cs="Courier New"/>
          <w:b w:val="0"/>
          <w:snapToGrid/>
          <w:sz w:val="18"/>
          <w:lang w:val="es-ES"/>
        </w:rPr>
        <w:t>with</w:t>
      </w:r>
      <w:proofErr w:type="spellEnd"/>
      <w:r w:rsidRPr="002D35BF">
        <w:rPr>
          <w:rFonts w:ascii="Courier New" w:hAnsi="Courier New" w:cs="Courier New"/>
          <w:b w:val="0"/>
          <w:snapToGrid/>
          <w:sz w:val="18"/>
          <w:lang w:val="es-ES"/>
        </w:rPr>
        <w:t xml:space="preserve"> </w:t>
      </w:r>
      <w:proofErr w:type="gramStart"/>
      <w:r w:rsidRPr="002D35BF">
        <w:rPr>
          <w:rFonts w:ascii="Courier New" w:hAnsi="Courier New" w:cs="Courier New"/>
          <w:b w:val="0"/>
          <w:snapToGrid/>
          <w:sz w:val="18"/>
          <w:lang w:val="es-ES"/>
        </w:rPr>
        <w:t>open(</w:t>
      </w:r>
      <w:proofErr w:type="gramEnd"/>
      <w:r w:rsidRPr="002D35BF">
        <w:rPr>
          <w:rFonts w:ascii="Courier New" w:hAnsi="Courier New" w:cs="Courier New"/>
          <w:b w:val="0"/>
          <w:snapToGrid/>
          <w:sz w:val="18"/>
          <w:lang w:val="es-ES"/>
        </w:rPr>
        <w:t xml:space="preserve">"tcfd_compliance_results.txt", "w", </w:t>
      </w:r>
      <w:proofErr w:type="spellStart"/>
      <w:r w:rsidRPr="002D35BF">
        <w:rPr>
          <w:rFonts w:ascii="Courier New" w:hAnsi="Courier New" w:cs="Courier New"/>
          <w:b w:val="0"/>
          <w:snapToGrid/>
          <w:sz w:val="18"/>
          <w:lang w:val="es-ES"/>
        </w:rPr>
        <w:t>encoding</w:t>
      </w:r>
      <w:proofErr w:type="spellEnd"/>
      <w:r w:rsidRPr="002D35BF">
        <w:rPr>
          <w:rFonts w:ascii="Courier New" w:hAnsi="Courier New" w:cs="Courier New"/>
          <w:b w:val="0"/>
          <w:snapToGrid/>
          <w:sz w:val="18"/>
          <w:lang w:val="es-ES"/>
        </w:rPr>
        <w:t>="utf-8") as f:</w:t>
      </w:r>
    </w:p>
    <w:p w14:paraId="227086D1"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proofErr w:type="gramStart"/>
      <w:r w:rsidRPr="002D35BF">
        <w:rPr>
          <w:rFonts w:ascii="Courier New" w:hAnsi="Courier New" w:cs="Courier New"/>
          <w:b w:val="0"/>
          <w:snapToGrid/>
          <w:sz w:val="18"/>
          <w:lang w:val="es-ES"/>
        </w:rPr>
        <w:t>f.write</w:t>
      </w:r>
      <w:proofErr w:type="spellEnd"/>
      <w:proofErr w:type="gramEnd"/>
      <w:r w:rsidRPr="002D35BF">
        <w:rPr>
          <w:rFonts w:ascii="Courier New" w:hAnsi="Courier New" w:cs="Courier New"/>
          <w:b w:val="0"/>
          <w:snapToGrid/>
          <w:sz w:val="18"/>
          <w:lang w:val="es-ES"/>
        </w:rPr>
        <w:t>("=== RESULTADOS DEL ANÁLISIS DE CUMPLIMIENTO TCFD ===\n")</w:t>
      </w:r>
    </w:p>
    <w:p w14:paraId="51F0B367"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lastRenderedPageBreak/>
        <w:t xml:space="preserve">    </w:t>
      </w:r>
      <w:proofErr w:type="spellStart"/>
      <w:r w:rsidRPr="002D35BF">
        <w:rPr>
          <w:rFonts w:ascii="Courier New" w:hAnsi="Courier New" w:cs="Courier New"/>
          <w:b w:val="0"/>
          <w:snapToGrid/>
          <w:sz w:val="18"/>
          <w:lang w:val="es-ES"/>
        </w:rPr>
        <w:t>for</w:t>
      </w:r>
      <w:proofErr w:type="spellEnd"/>
      <w:r w:rsidRPr="002D35BF">
        <w:rPr>
          <w:rFonts w:ascii="Courier New" w:hAnsi="Courier New" w:cs="Courier New"/>
          <w:b w:val="0"/>
          <w:snapToGrid/>
          <w:sz w:val="18"/>
          <w:lang w:val="es-ES"/>
        </w:rPr>
        <w:t xml:space="preserve"> </w:t>
      </w:r>
      <w:proofErr w:type="spellStart"/>
      <w:r w:rsidRPr="002D35BF">
        <w:rPr>
          <w:rFonts w:ascii="Courier New" w:hAnsi="Courier New" w:cs="Courier New"/>
          <w:b w:val="0"/>
          <w:snapToGrid/>
          <w:sz w:val="18"/>
          <w:lang w:val="es-ES"/>
        </w:rPr>
        <w:t>category</w:t>
      </w:r>
      <w:proofErr w:type="spellEnd"/>
      <w:r w:rsidRPr="002D35BF">
        <w:rPr>
          <w:rFonts w:ascii="Courier New" w:hAnsi="Courier New" w:cs="Courier New"/>
          <w:b w:val="0"/>
          <w:snapToGrid/>
          <w:sz w:val="18"/>
          <w:lang w:val="es-ES"/>
        </w:rPr>
        <w:t xml:space="preserve">, score in </w:t>
      </w:r>
      <w:proofErr w:type="spellStart"/>
      <w:r w:rsidRPr="002D35BF">
        <w:rPr>
          <w:rFonts w:ascii="Courier New" w:hAnsi="Courier New" w:cs="Courier New"/>
          <w:b w:val="0"/>
          <w:snapToGrid/>
          <w:sz w:val="18"/>
          <w:lang w:val="es-ES"/>
        </w:rPr>
        <w:t>tcfd_</w:t>
      </w:r>
      <w:proofErr w:type="gramStart"/>
      <w:r w:rsidRPr="002D35BF">
        <w:rPr>
          <w:rFonts w:ascii="Courier New" w:hAnsi="Courier New" w:cs="Courier New"/>
          <w:b w:val="0"/>
          <w:snapToGrid/>
          <w:sz w:val="18"/>
          <w:lang w:val="es-ES"/>
        </w:rPr>
        <w:t>compliance.items</w:t>
      </w:r>
      <w:proofErr w:type="spellEnd"/>
      <w:proofErr w:type="gramEnd"/>
      <w:r w:rsidRPr="002D35BF">
        <w:rPr>
          <w:rFonts w:ascii="Courier New" w:hAnsi="Courier New" w:cs="Courier New"/>
          <w:b w:val="0"/>
          <w:snapToGrid/>
          <w:sz w:val="18"/>
          <w:lang w:val="es-ES"/>
        </w:rPr>
        <w:t>():</w:t>
      </w:r>
    </w:p>
    <w:p w14:paraId="1A1F4818" w14:textId="77777777" w:rsidR="002D35BF" w:rsidRPr="002D35BF" w:rsidRDefault="002D35BF" w:rsidP="004F1A29">
      <w:pPr>
        <w:pStyle w:val="MDPI21heading1"/>
        <w:spacing w:before="0" w:after="0"/>
        <w:ind w:left="2968" w:hanging="416"/>
        <w:rPr>
          <w:rFonts w:ascii="Courier New" w:hAnsi="Courier New" w:cs="Courier New"/>
          <w:b w:val="0"/>
          <w:snapToGrid/>
          <w:sz w:val="18"/>
          <w:lang w:val="es-ES"/>
        </w:rPr>
      </w:pPr>
      <w:r w:rsidRPr="002D35BF">
        <w:rPr>
          <w:rFonts w:ascii="Courier New" w:hAnsi="Courier New" w:cs="Courier New"/>
          <w:b w:val="0"/>
          <w:snapToGrid/>
          <w:sz w:val="18"/>
          <w:lang w:val="es-ES"/>
        </w:rPr>
        <w:t xml:space="preserve">        </w:t>
      </w:r>
      <w:proofErr w:type="spellStart"/>
      <w:proofErr w:type="gramStart"/>
      <w:r w:rsidRPr="002D35BF">
        <w:rPr>
          <w:rFonts w:ascii="Courier New" w:hAnsi="Courier New" w:cs="Courier New"/>
          <w:b w:val="0"/>
          <w:snapToGrid/>
          <w:sz w:val="18"/>
          <w:lang w:val="es-ES"/>
        </w:rPr>
        <w:t>f.write</w:t>
      </w:r>
      <w:proofErr w:type="spellEnd"/>
      <w:proofErr w:type="gramEnd"/>
      <w:r w:rsidRPr="002D35BF">
        <w:rPr>
          <w:rFonts w:ascii="Courier New" w:hAnsi="Courier New" w:cs="Courier New"/>
          <w:b w:val="0"/>
          <w:snapToGrid/>
          <w:sz w:val="18"/>
          <w:lang w:val="es-ES"/>
        </w:rPr>
        <w:t>(f"{</w:t>
      </w:r>
      <w:proofErr w:type="spellStart"/>
      <w:r w:rsidRPr="002D35BF">
        <w:rPr>
          <w:rFonts w:ascii="Courier New" w:hAnsi="Courier New" w:cs="Courier New"/>
          <w:b w:val="0"/>
          <w:snapToGrid/>
          <w:sz w:val="18"/>
          <w:lang w:val="es-ES"/>
        </w:rPr>
        <w:t>category.upper</w:t>
      </w:r>
      <w:proofErr w:type="spellEnd"/>
      <w:r w:rsidRPr="002D35BF">
        <w:rPr>
          <w:rFonts w:ascii="Courier New" w:hAnsi="Courier New" w:cs="Courier New"/>
          <w:b w:val="0"/>
          <w:snapToGrid/>
          <w:sz w:val="18"/>
          <w:lang w:val="es-ES"/>
        </w:rPr>
        <w:t>()}: {score}/3\n")</w:t>
      </w:r>
    </w:p>
    <w:p w14:paraId="1450C889" w14:textId="2DEE349D" w:rsidR="002D35BF" w:rsidRDefault="002D35BF" w:rsidP="004F1A29">
      <w:pPr>
        <w:pStyle w:val="MDPI21heading1"/>
        <w:spacing w:before="0" w:after="0"/>
        <w:ind w:left="2968" w:hanging="416"/>
        <w:rPr>
          <w:rFonts w:ascii="Courier New" w:hAnsi="Courier New" w:cs="Courier New"/>
          <w:b w:val="0"/>
          <w:snapToGrid/>
          <w:sz w:val="18"/>
          <w:lang w:val="es-ES"/>
        </w:rPr>
      </w:pPr>
      <w:proofErr w:type="spellStart"/>
      <w:proofErr w:type="gramStart"/>
      <w:r w:rsidRPr="002D35BF">
        <w:rPr>
          <w:rFonts w:ascii="Courier New" w:hAnsi="Courier New" w:cs="Courier New"/>
          <w:b w:val="0"/>
          <w:snapToGrid/>
          <w:sz w:val="18"/>
          <w:lang w:val="es-ES"/>
        </w:rPr>
        <w:t>print</w:t>
      </w:r>
      <w:proofErr w:type="spellEnd"/>
      <w:r w:rsidRPr="002D35BF">
        <w:rPr>
          <w:rFonts w:ascii="Courier New" w:hAnsi="Courier New" w:cs="Courier New"/>
          <w:b w:val="0"/>
          <w:snapToGrid/>
          <w:sz w:val="18"/>
          <w:lang w:val="es-ES"/>
        </w:rPr>
        <w:t>(</w:t>
      </w:r>
      <w:proofErr w:type="gramEnd"/>
      <w:r w:rsidRPr="002D35BF">
        <w:rPr>
          <w:rFonts w:ascii="Courier New" w:hAnsi="Courier New" w:cs="Courier New"/>
          <w:b w:val="0"/>
          <w:snapToGrid/>
          <w:sz w:val="18"/>
          <w:lang w:val="es-ES"/>
        </w:rPr>
        <w:t>"\</w:t>
      </w:r>
      <w:proofErr w:type="spellStart"/>
      <w:r w:rsidRPr="002D35BF">
        <w:rPr>
          <w:rFonts w:ascii="Courier New" w:hAnsi="Courier New" w:cs="Courier New"/>
          <w:b w:val="0"/>
          <w:snapToGrid/>
          <w:sz w:val="18"/>
          <w:lang w:val="es-ES"/>
        </w:rPr>
        <w:t>nAnálisis</w:t>
      </w:r>
      <w:proofErr w:type="spellEnd"/>
      <w:r w:rsidRPr="002D35BF">
        <w:rPr>
          <w:rFonts w:ascii="Courier New" w:hAnsi="Courier New" w:cs="Courier New"/>
          <w:b w:val="0"/>
          <w:snapToGrid/>
          <w:sz w:val="18"/>
          <w:lang w:val="es-ES"/>
        </w:rPr>
        <w:t xml:space="preserve"> completado. Resultados guardados en 'tcfd_compliance_results.txt'.")</w:t>
      </w:r>
    </w:p>
    <w:p w14:paraId="75F3EC17" w14:textId="78953733" w:rsidR="00B03C0A" w:rsidRPr="003329CA" w:rsidRDefault="006A49FC" w:rsidP="003329CA">
      <w:pPr>
        <w:pStyle w:val="MDPI21heading1"/>
        <w:ind w:left="2550"/>
        <w:rPr>
          <w:rFonts w:cs="Cordia New"/>
          <w:b w:val="0"/>
          <w:snapToGrid/>
          <w:sz w:val="20"/>
          <w:szCs w:val="20"/>
        </w:rPr>
      </w:pPr>
      <w:r w:rsidRPr="003329CA">
        <w:rPr>
          <w:rFonts w:cs="Cordia New"/>
          <w:b w:val="0"/>
          <w:snapToGrid/>
          <w:sz w:val="20"/>
          <w:szCs w:val="20"/>
        </w:rPr>
        <w:t>The obtained results were converted from *. txt format into an Excel spreadsheet for further analysis, as shown in figure 4.</w:t>
      </w:r>
    </w:p>
    <w:p w14:paraId="40374A79" w14:textId="58571D27" w:rsidR="00B03C0A" w:rsidRPr="00052CC4" w:rsidRDefault="00B03C0A" w:rsidP="00B03C0A">
      <w:pPr>
        <w:pStyle w:val="MDPI21heading1"/>
        <w:rPr>
          <w:rFonts w:ascii="Courier New" w:hAnsi="Courier New" w:cs="Courier New"/>
          <w:b w:val="0"/>
          <w:snapToGrid/>
          <w:sz w:val="18"/>
          <w:lang w:val="en-GB"/>
        </w:rPr>
      </w:pPr>
      <w:r w:rsidRPr="00052CC4">
        <w:rPr>
          <w:rFonts w:cs="Cordia New"/>
          <w:bCs/>
          <w:snapToGrid/>
          <w:sz w:val="20"/>
          <w:szCs w:val="20"/>
          <w:lang w:val="en-GB"/>
        </w:rPr>
        <w:t xml:space="preserve">Figure </w:t>
      </w:r>
      <w:r w:rsidRPr="00052CC4">
        <w:rPr>
          <w:rFonts w:cs="Cordia New"/>
          <w:bCs/>
          <w:snapToGrid/>
          <w:sz w:val="20"/>
          <w:szCs w:val="20"/>
          <w:lang w:val="en-GB"/>
        </w:rPr>
        <w:t>4</w:t>
      </w:r>
      <w:r w:rsidRPr="00052CC4">
        <w:rPr>
          <w:rFonts w:cs="Cordia New"/>
          <w:b w:val="0"/>
          <w:snapToGrid/>
          <w:sz w:val="20"/>
          <w:szCs w:val="20"/>
          <w:lang w:val="en-GB"/>
        </w:rPr>
        <w:t xml:space="preserve">: </w:t>
      </w:r>
      <w:r w:rsidR="00052CC4" w:rsidRPr="00052CC4">
        <w:rPr>
          <w:rFonts w:cs="Cordia New"/>
          <w:b w:val="0"/>
          <w:snapToGrid/>
          <w:sz w:val="20"/>
          <w:szCs w:val="20"/>
          <w:lang w:val="en-GB"/>
        </w:rPr>
        <w:t>TXT to Microsoft Excel data conversion</w:t>
      </w:r>
      <w:r w:rsidR="00052CC4" w:rsidRPr="00052CC4">
        <w:rPr>
          <w:rFonts w:cs="Cordia New"/>
          <w:b w:val="0"/>
          <w:snapToGrid/>
          <w:sz w:val="20"/>
          <w:szCs w:val="20"/>
          <w:lang w:val="en-GB"/>
        </w:rPr>
        <w:t xml:space="preserve"> </w:t>
      </w:r>
      <w:r>
        <w:drawing>
          <wp:inline distT="0" distB="0" distL="0" distR="0" wp14:anchorId="34AFE5CA" wp14:editId="5B0F45F5">
            <wp:extent cx="3734124" cy="1409822"/>
            <wp:effectExtent l="0" t="0" r="0" b="0"/>
            <wp:docPr id="7484936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8493614" name=""/>
                    <pic:cNvPicPr/>
                  </pic:nvPicPr>
                  <pic:blipFill>
                    <a:blip r:embed="rId27"/>
                    <a:stretch>
                      <a:fillRect/>
                    </a:stretch>
                  </pic:blipFill>
                  <pic:spPr>
                    <a:xfrm>
                      <a:off x="0" y="0"/>
                      <a:ext cx="3734124" cy="1409822"/>
                    </a:xfrm>
                    <a:prstGeom prst="rect">
                      <a:avLst/>
                    </a:prstGeom>
                  </pic:spPr>
                </pic:pic>
              </a:graphicData>
            </a:graphic>
          </wp:inline>
        </w:drawing>
      </w:r>
    </w:p>
    <w:p w14:paraId="03D8C60A" w14:textId="237F2BF4" w:rsidR="00B03C0A" w:rsidRPr="006E71D2" w:rsidRDefault="00B03C0A" w:rsidP="00B03C0A">
      <w:pPr>
        <w:pStyle w:val="MDPI21heading1"/>
        <w:spacing w:before="0" w:after="0"/>
        <w:rPr>
          <w:rFonts w:cs="Cordia New"/>
          <w:b w:val="0"/>
          <w:snapToGrid/>
          <w:sz w:val="20"/>
          <w:szCs w:val="20"/>
        </w:rPr>
      </w:pPr>
      <w:r w:rsidRPr="006E71D2">
        <w:rPr>
          <w:rFonts w:cs="Cordia New"/>
          <w:bCs/>
          <w:snapToGrid/>
          <w:sz w:val="20"/>
          <w:szCs w:val="20"/>
        </w:rPr>
        <w:t>Source:</w:t>
      </w:r>
      <w:r w:rsidRPr="006E71D2">
        <w:rPr>
          <w:rFonts w:cs="Cordia New"/>
          <w:b w:val="0"/>
          <w:snapToGrid/>
          <w:sz w:val="20"/>
          <w:szCs w:val="20"/>
        </w:rPr>
        <w:t xml:space="preserve"> Author's own elaboration with </w:t>
      </w:r>
      <w:r w:rsidRPr="006E71D2">
        <w:rPr>
          <w:rFonts w:cs="Cordia New"/>
          <w:b w:val="0"/>
          <w:snapToGrid/>
          <w:sz w:val="20"/>
          <w:szCs w:val="20"/>
        </w:rPr>
        <w:t>Microsoft Excel</w:t>
      </w:r>
    </w:p>
    <w:p w14:paraId="2BF30E02" w14:textId="77777777" w:rsidR="00251359" w:rsidRDefault="00251359" w:rsidP="00B03C0A">
      <w:pPr>
        <w:pStyle w:val="MDPI21heading1"/>
        <w:spacing w:before="0" w:after="0"/>
        <w:rPr>
          <w:rFonts w:ascii="Courier New" w:hAnsi="Courier New" w:cs="Courier New"/>
          <w:b w:val="0"/>
          <w:snapToGrid/>
          <w:sz w:val="18"/>
          <w:lang w:val="en-GB"/>
        </w:rPr>
      </w:pPr>
    </w:p>
    <w:p w14:paraId="6C7F7D2C" w14:textId="61169A76" w:rsidR="00251359" w:rsidRPr="003329CA" w:rsidRDefault="006A49FC" w:rsidP="003329CA">
      <w:pPr>
        <w:pStyle w:val="MDPI21heading1"/>
        <w:ind w:left="2550"/>
        <w:rPr>
          <w:rFonts w:cs="Cordia New"/>
          <w:b w:val="0"/>
          <w:snapToGrid/>
          <w:sz w:val="20"/>
          <w:szCs w:val="20"/>
        </w:rPr>
      </w:pPr>
      <w:r w:rsidRPr="003329CA">
        <w:rPr>
          <w:rFonts w:cs="Cordia New"/>
          <w:bCs/>
          <w:snapToGrid/>
          <w:sz w:val="20"/>
          <w:szCs w:val="20"/>
        </w:rPr>
        <w:t>2.6 Revision and Validation in Taxonomy Creation:</w:t>
      </w:r>
      <w:r w:rsidRPr="003329CA">
        <w:rPr>
          <w:rFonts w:cs="Cordia New"/>
          <w:b w:val="0"/>
          <w:snapToGrid/>
          <w:sz w:val="20"/>
          <w:szCs w:val="20"/>
        </w:rPr>
        <w:t xml:space="preserve"> This script sets up an advanced natural language processing model in Spanish using </w:t>
      </w:r>
      <w:proofErr w:type="spellStart"/>
      <w:r w:rsidRPr="003329CA">
        <w:rPr>
          <w:rFonts w:cs="Cordia New"/>
          <w:b w:val="0"/>
          <w:snapToGrid/>
          <w:sz w:val="20"/>
          <w:szCs w:val="20"/>
        </w:rPr>
        <w:t>spaCy</w:t>
      </w:r>
      <w:proofErr w:type="spellEnd"/>
      <w:r w:rsidRPr="003329CA">
        <w:rPr>
          <w:rFonts w:cs="Cordia New"/>
          <w:b w:val="0"/>
          <w:snapToGrid/>
          <w:sz w:val="20"/>
          <w:szCs w:val="20"/>
        </w:rPr>
        <w:t>, defines a taxonomy of terms related to TCFD [30], searches for matches of these terms in a given text, and returns a dictionary with the matches found in each category.</w:t>
      </w:r>
    </w:p>
    <w:p w14:paraId="0D327EB0"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proofErr w:type="spellStart"/>
      <w:r w:rsidRPr="00251359">
        <w:rPr>
          <w:rFonts w:ascii="Courier New" w:hAnsi="Courier New" w:cs="Courier New"/>
          <w:b w:val="0"/>
          <w:snapToGrid/>
          <w:sz w:val="18"/>
          <w:lang w:val="es-ES"/>
        </w:rPr>
        <w:t>import</w:t>
      </w:r>
      <w:proofErr w:type="spellEnd"/>
      <w:r w:rsidRPr="00251359">
        <w:rPr>
          <w:rFonts w:ascii="Courier New" w:hAnsi="Courier New" w:cs="Courier New"/>
          <w:b w:val="0"/>
          <w:snapToGrid/>
          <w:sz w:val="18"/>
          <w:lang w:val="es-ES"/>
        </w:rPr>
        <w:t xml:space="preserve"> </w:t>
      </w:r>
      <w:proofErr w:type="spellStart"/>
      <w:r w:rsidRPr="00251359">
        <w:rPr>
          <w:rFonts w:ascii="Courier New" w:hAnsi="Courier New" w:cs="Courier New"/>
          <w:b w:val="0"/>
          <w:snapToGrid/>
          <w:sz w:val="18"/>
          <w:lang w:val="es-ES"/>
        </w:rPr>
        <w:t>spacy</w:t>
      </w:r>
      <w:proofErr w:type="spellEnd"/>
    </w:p>
    <w:p w14:paraId="6532E939"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import re</w:t>
      </w:r>
    </w:p>
    <w:p w14:paraId="6D2A0DE4"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from collections import </w:t>
      </w:r>
      <w:proofErr w:type="spellStart"/>
      <w:r w:rsidRPr="00251359">
        <w:rPr>
          <w:rFonts w:ascii="Courier New" w:hAnsi="Courier New" w:cs="Courier New"/>
          <w:b w:val="0"/>
          <w:snapToGrid/>
          <w:sz w:val="18"/>
          <w:lang w:val="es-ES"/>
        </w:rPr>
        <w:t>defaultdict</w:t>
      </w:r>
      <w:proofErr w:type="spellEnd"/>
    </w:p>
    <w:p w14:paraId="6C4A6574"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Cargar modelo avanzado de </w:t>
      </w:r>
      <w:proofErr w:type="spellStart"/>
      <w:r w:rsidRPr="00251359">
        <w:rPr>
          <w:rFonts w:ascii="Courier New" w:hAnsi="Courier New" w:cs="Courier New"/>
          <w:b w:val="0"/>
          <w:snapToGrid/>
          <w:sz w:val="18"/>
          <w:lang w:val="es-ES"/>
        </w:rPr>
        <w:t>spaCy</w:t>
      </w:r>
      <w:proofErr w:type="spellEnd"/>
      <w:r w:rsidRPr="00251359">
        <w:rPr>
          <w:rFonts w:ascii="Courier New" w:hAnsi="Courier New" w:cs="Courier New"/>
          <w:b w:val="0"/>
          <w:snapToGrid/>
          <w:sz w:val="18"/>
          <w:lang w:val="es-ES"/>
        </w:rPr>
        <w:t xml:space="preserve"> para español</w:t>
      </w:r>
    </w:p>
    <w:p w14:paraId="7D22F718"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proofErr w:type="spellStart"/>
      <w:r w:rsidRPr="00251359">
        <w:rPr>
          <w:rFonts w:ascii="Courier New" w:hAnsi="Courier New" w:cs="Courier New"/>
          <w:b w:val="0"/>
          <w:snapToGrid/>
          <w:sz w:val="18"/>
          <w:lang w:val="es-ES"/>
        </w:rPr>
        <w:t>nlp</w:t>
      </w:r>
      <w:proofErr w:type="spellEnd"/>
      <w:r w:rsidRPr="00251359">
        <w:rPr>
          <w:rFonts w:ascii="Courier New" w:hAnsi="Courier New" w:cs="Courier New"/>
          <w:b w:val="0"/>
          <w:snapToGrid/>
          <w:sz w:val="18"/>
          <w:lang w:val="es-ES"/>
        </w:rPr>
        <w:t xml:space="preserve"> = </w:t>
      </w:r>
      <w:proofErr w:type="spellStart"/>
      <w:proofErr w:type="gramStart"/>
      <w:r w:rsidRPr="00251359">
        <w:rPr>
          <w:rFonts w:ascii="Courier New" w:hAnsi="Courier New" w:cs="Courier New"/>
          <w:b w:val="0"/>
          <w:snapToGrid/>
          <w:sz w:val="18"/>
          <w:lang w:val="es-ES"/>
        </w:rPr>
        <w:t>spacy.load</w:t>
      </w:r>
      <w:proofErr w:type="spellEnd"/>
      <w:proofErr w:type="gramEnd"/>
      <w:r w:rsidRPr="00251359">
        <w:rPr>
          <w:rFonts w:ascii="Courier New" w:hAnsi="Courier New" w:cs="Courier New"/>
          <w:b w:val="0"/>
          <w:snapToGrid/>
          <w:sz w:val="18"/>
          <w:lang w:val="es-ES"/>
        </w:rPr>
        <w:t>("</w:t>
      </w:r>
      <w:proofErr w:type="spellStart"/>
      <w:r w:rsidRPr="00251359">
        <w:rPr>
          <w:rFonts w:ascii="Courier New" w:hAnsi="Courier New" w:cs="Courier New"/>
          <w:b w:val="0"/>
          <w:snapToGrid/>
          <w:sz w:val="18"/>
          <w:lang w:val="es-ES"/>
        </w:rPr>
        <w:t>es_core_news_lg</w:t>
      </w:r>
      <w:proofErr w:type="spellEnd"/>
      <w:r w:rsidRPr="00251359">
        <w:rPr>
          <w:rFonts w:ascii="Courier New" w:hAnsi="Courier New" w:cs="Courier New"/>
          <w:b w:val="0"/>
          <w:snapToGrid/>
          <w:sz w:val="18"/>
          <w:lang w:val="es-ES"/>
        </w:rPr>
        <w:t>")</w:t>
      </w:r>
    </w:p>
    <w:p w14:paraId="3E577059"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Definir la taxonomía con categorías de TCFD</w:t>
      </w:r>
    </w:p>
    <w:p w14:paraId="3B7DD2E9"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TAXONOMY = {</w:t>
      </w:r>
    </w:p>
    <w:p w14:paraId="6511008C"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"gobernanza": [</w:t>
      </w:r>
    </w:p>
    <w:p w14:paraId="584ED4C6"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"consejo administración", "comité de sostenibilidad", "directivos", "responsabilidad",</w:t>
      </w:r>
    </w:p>
    <w:p w14:paraId="63458891"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"supervisión", "gobernanza", "estrategia corporativa", "decisiones estratégicas",</w:t>
      </w:r>
    </w:p>
    <w:p w14:paraId="7D951E4E"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"transparencia", "información financiera", "comités de riesgos", "cultura corporativa",</w:t>
      </w:r>
    </w:p>
    <w:p w14:paraId="5CB88B4C"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"junta", "gerencia", "directorio", "remuneración", "periodicidad", "seguimiento"</w:t>
      </w:r>
    </w:p>
    <w:p w14:paraId="2EC4D148"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w:t>
      </w:r>
    </w:p>
    <w:p w14:paraId="4F9D757F"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"estrategia": [</w:t>
      </w:r>
    </w:p>
    <w:p w14:paraId="66B167C5"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"riesgos climáticos", "oportunidades ambientales", "impacto financiero", "escenarios climáticos",</w:t>
      </w:r>
    </w:p>
    <w:p w14:paraId="3EE6DA37"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"planificación a largo plazo", "transición energética", "resiliencia", "modelos de negocio sostenibles",</w:t>
      </w:r>
    </w:p>
    <w:p w14:paraId="394E4E2B"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"innovación tecnológica", "adaptación al cambio climático", "estrategias de mitigación", </w:t>
      </w:r>
    </w:p>
    <w:p w14:paraId="0C198777"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"sostenibilidad", "carbono neto cero", "descarbonización", "riesgos de cambio climático", </w:t>
      </w:r>
    </w:p>
    <w:p w14:paraId="4A6E8A6A"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lastRenderedPageBreak/>
        <w:t xml:space="preserve">        "riesgos de transición", "riesgos físicos", "préstamos verdes", "clima extremo", "reducción de costos", </w:t>
      </w:r>
    </w:p>
    <w:p w14:paraId="0DC0E877"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"impacto", "riesgos reputacionales", "estándares", "estrategia", "uso de tecnología", "energía renovable"</w:t>
      </w:r>
    </w:p>
    <w:p w14:paraId="3CA2DC8C"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w:t>
      </w:r>
    </w:p>
    <w:p w14:paraId="4EF3ACFE"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w:t>
      </w:r>
      <w:proofErr w:type="spellStart"/>
      <w:r w:rsidRPr="00251359">
        <w:rPr>
          <w:rFonts w:ascii="Courier New" w:hAnsi="Courier New" w:cs="Courier New"/>
          <w:b w:val="0"/>
          <w:snapToGrid/>
          <w:sz w:val="18"/>
          <w:lang w:val="es-ES"/>
        </w:rPr>
        <w:t>gestion_riesgos</w:t>
      </w:r>
      <w:proofErr w:type="spellEnd"/>
      <w:r w:rsidRPr="00251359">
        <w:rPr>
          <w:rFonts w:ascii="Courier New" w:hAnsi="Courier New" w:cs="Courier New"/>
          <w:b w:val="0"/>
          <w:snapToGrid/>
          <w:sz w:val="18"/>
          <w:lang w:val="es-ES"/>
        </w:rPr>
        <w:t>": [</w:t>
      </w:r>
    </w:p>
    <w:p w14:paraId="754066B5"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"evaluación de riesgos", "planes de mitigación", "factores de riesgo", "exposición financiera",</w:t>
      </w:r>
    </w:p>
    <w:p w14:paraId="42B1372C"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"riesgos físicos", "riesgos transicionales", "gestión de la cadena de suministro", "estrategias de adaptación",</w:t>
      </w:r>
    </w:p>
    <w:p w14:paraId="239E71EC"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"gestión de impacto climático", "impacto económico de los riesgos", "seguridad climática", "gestión de desastres",</w:t>
      </w:r>
    </w:p>
    <w:p w14:paraId="10852389"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"riesgo legal", "riesgo reputacional", "riesgo financiero", "regulación", "acuerdos internacionales",</w:t>
      </w:r>
    </w:p>
    <w:p w14:paraId="5EB0E61B"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"respuesta al riesgo", "materialidad", "precio del carbono", "litigios", "energías renovables", </w:t>
      </w:r>
    </w:p>
    <w:p w14:paraId="43788182"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"costos de transición", "sistemas integrados de gestión", "control de gestión de riesgos"</w:t>
      </w:r>
    </w:p>
    <w:p w14:paraId="010D410E"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w:t>
      </w:r>
    </w:p>
    <w:p w14:paraId="74856DFB"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w:t>
      </w:r>
      <w:proofErr w:type="spellStart"/>
      <w:r w:rsidRPr="00251359">
        <w:rPr>
          <w:rFonts w:ascii="Courier New" w:hAnsi="Courier New" w:cs="Courier New"/>
          <w:b w:val="0"/>
          <w:snapToGrid/>
          <w:sz w:val="18"/>
          <w:lang w:val="es-ES"/>
        </w:rPr>
        <w:t>metricas_objetivos</w:t>
      </w:r>
      <w:proofErr w:type="spellEnd"/>
      <w:r w:rsidRPr="00251359">
        <w:rPr>
          <w:rFonts w:ascii="Courier New" w:hAnsi="Courier New" w:cs="Courier New"/>
          <w:b w:val="0"/>
          <w:snapToGrid/>
          <w:sz w:val="18"/>
          <w:lang w:val="es-ES"/>
        </w:rPr>
        <w:t>": [</w:t>
      </w:r>
    </w:p>
    <w:p w14:paraId="3DD9235B"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"huella de carbono", "emisiones de CO2", "objetivos de reducción", "indicadores de sostenibilidad",</w:t>
      </w:r>
    </w:p>
    <w:p w14:paraId="4E2E3219"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"emisiones netas", "información climática", "energías renovables", "medición de huella ecológica",</w:t>
      </w:r>
    </w:p>
    <w:p w14:paraId="5D44D354"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"rendimiento sostenible", "reporte de sostenibilidad", "certificación ambiental", "contribución climática",</w:t>
      </w:r>
    </w:p>
    <w:p w14:paraId="346C2D16"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"objetivos de sostenibilidad", "reducción de CO2", "emisiones de GEI", "consumo de energía", </w:t>
      </w:r>
    </w:p>
    <w:p w14:paraId="350A6A3A"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"consumo de agua", "consumo de combustible", "intensidad"</w:t>
      </w:r>
    </w:p>
    <w:p w14:paraId="6B9A069D"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s-ES"/>
        </w:rPr>
        <w:t xml:space="preserve">    </w:t>
      </w:r>
      <w:r w:rsidRPr="00251359">
        <w:rPr>
          <w:rFonts w:ascii="Courier New" w:hAnsi="Courier New" w:cs="Courier New"/>
          <w:b w:val="0"/>
          <w:snapToGrid/>
          <w:sz w:val="18"/>
          <w:lang w:val="en-GB"/>
        </w:rPr>
        <w:t>]</w:t>
      </w:r>
    </w:p>
    <w:p w14:paraId="0EFCA32F"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n-GB"/>
        </w:rPr>
        <w:t>}</w:t>
      </w:r>
    </w:p>
    <w:p w14:paraId="0DB0C0B6"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n-GB"/>
        </w:rPr>
        <w:t xml:space="preserve">def </w:t>
      </w:r>
      <w:proofErr w:type="spellStart"/>
      <w:r w:rsidRPr="00251359">
        <w:rPr>
          <w:rFonts w:ascii="Courier New" w:hAnsi="Courier New" w:cs="Courier New"/>
          <w:b w:val="0"/>
          <w:snapToGrid/>
          <w:sz w:val="18"/>
          <w:lang w:val="en-GB"/>
        </w:rPr>
        <w:t>search_text_for_</w:t>
      </w:r>
      <w:proofErr w:type="gramStart"/>
      <w:r w:rsidRPr="00251359">
        <w:rPr>
          <w:rFonts w:ascii="Courier New" w:hAnsi="Courier New" w:cs="Courier New"/>
          <w:b w:val="0"/>
          <w:snapToGrid/>
          <w:sz w:val="18"/>
          <w:lang w:val="en-GB"/>
        </w:rPr>
        <w:t>tcfd</w:t>
      </w:r>
      <w:proofErr w:type="spellEnd"/>
      <w:r w:rsidRPr="00251359">
        <w:rPr>
          <w:rFonts w:ascii="Courier New" w:hAnsi="Courier New" w:cs="Courier New"/>
          <w:b w:val="0"/>
          <w:snapToGrid/>
          <w:sz w:val="18"/>
          <w:lang w:val="en-GB"/>
        </w:rPr>
        <w:t>(</w:t>
      </w:r>
      <w:proofErr w:type="gramEnd"/>
      <w:r w:rsidRPr="00251359">
        <w:rPr>
          <w:rFonts w:ascii="Courier New" w:hAnsi="Courier New" w:cs="Courier New"/>
          <w:b w:val="0"/>
          <w:snapToGrid/>
          <w:sz w:val="18"/>
          <w:lang w:val="en-GB"/>
        </w:rPr>
        <w:t>text, taxonomy):</w:t>
      </w:r>
    </w:p>
    <w:p w14:paraId="50DDB0FA"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n-GB"/>
        </w:rPr>
        <w:t xml:space="preserve">    </w:t>
      </w:r>
      <w:proofErr w:type="spellStart"/>
      <w:r w:rsidRPr="00251359">
        <w:rPr>
          <w:rFonts w:ascii="Courier New" w:hAnsi="Courier New" w:cs="Courier New"/>
          <w:b w:val="0"/>
          <w:snapToGrid/>
          <w:sz w:val="18"/>
          <w:lang w:val="es-ES"/>
        </w:rPr>
        <w:t>results</w:t>
      </w:r>
      <w:proofErr w:type="spellEnd"/>
      <w:r w:rsidRPr="00251359">
        <w:rPr>
          <w:rFonts w:ascii="Courier New" w:hAnsi="Courier New" w:cs="Courier New"/>
          <w:b w:val="0"/>
          <w:snapToGrid/>
          <w:sz w:val="18"/>
          <w:lang w:val="es-ES"/>
        </w:rPr>
        <w:t xml:space="preserve"> = {</w:t>
      </w:r>
      <w:proofErr w:type="spellStart"/>
      <w:r w:rsidRPr="00251359">
        <w:rPr>
          <w:rFonts w:ascii="Courier New" w:hAnsi="Courier New" w:cs="Courier New"/>
          <w:b w:val="0"/>
          <w:snapToGrid/>
          <w:sz w:val="18"/>
          <w:lang w:val="es-ES"/>
        </w:rPr>
        <w:t>category</w:t>
      </w:r>
      <w:proofErr w:type="spellEnd"/>
      <w:r w:rsidRPr="00251359">
        <w:rPr>
          <w:rFonts w:ascii="Courier New" w:hAnsi="Courier New" w:cs="Courier New"/>
          <w:b w:val="0"/>
          <w:snapToGrid/>
          <w:sz w:val="18"/>
          <w:lang w:val="es-ES"/>
        </w:rPr>
        <w:t xml:space="preserve">: [] </w:t>
      </w:r>
      <w:proofErr w:type="spellStart"/>
      <w:r w:rsidRPr="00251359">
        <w:rPr>
          <w:rFonts w:ascii="Courier New" w:hAnsi="Courier New" w:cs="Courier New"/>
          <w:b w:val="0"/>
          <w:snapToGrid/>
          <w:sz w:val="18"/>
          <w:lang w:val="es-ES"/>
        </w:rPr>
        <w:t>for</w:t>
      </w:r>
      <w:proofErr w:type="spellEnd"/>
      <w:r w:rsidRPr="00251359">
        <w:rPr>
          <w:rFonts w:ascii="Courier New" w:hAnsi="Courier New" w:cs="Courier New"/>
          <w:b w:val="0"/>
          <w:snapToGrid/>
          <w:sz w:val="18"/>
          <w:lang w:val="es-ES"/>
        </w:rPr>
        <w:t xml:space="preserve"> </w:t>
      </w:r>
      <w:proofErr w:type="spellStart"/>
      <w:r w:rsidRPr="00251359">
        <w:rPr>
          <w:rFonts w:ascii="Courier New" w:hAnsi="Courier New" w:cs="Courier New"/>
          <w:b w:val="0"/>
          <w:snapToGrid/>
          <w:sz w:val="18"/>
          <w:lang w:val="es-ES"/>
        </w:rPr>
        <w:t>category</w:t>
      </w:r>
      <w:proofErr w:type="spellEnd"/>
      <w:r w:rsidRPr="00251359">
        <w:rPr>
          <w:rFonts w:ascii="Courier New" w:hAnsi="Courier New" w:cs="Courier New"/>
          <w:b w:val="0"/>
          <w:snapToGrid/>
          <w:sz w:val="18"/>
          <w:lang w:val="es-ES"/>
        </w:rPr>
        <w:t xml:space="preserve"> in </w:t>
      </w:r>
      <w:proofErr w:type="spellStart"/>
      <w:proofErr w:type="gramStart"/>
      <w:r w:rsidRPr="00251359">
        <w:rPr>
          <w:rFonts w:ascii="Courier New" w:hAnsi="Courier New" w:cs="Courier New"/>
          <w:b w:val="0"/>
          <w:snapToGrid/>
          <w:sz w:val="18"/>
          <w:lang w:val="es-ES"/>
        </w:rPr>
        <w:t>taxonomy.keys</w:t>
      </w:r>
      <w:proofErr w:type="spellEnd"/>
      <w:proofErr w:type="gramEnd"/>
      <w:r w:rsidRPr="00251359">
        <w:rPr>
          <w:rFonts w:ascii="Courier New" w:hAnsi="Courier New" w:cs="Courier New"/>
          <w:b w:val="0"/>
          <w:snapToGrid/>
          <w:sz w:val="18"/>
          <w:lang w:val="es-ES"/>
        </w:rPr>
        <w:t>()}</w:t>
      </w:r>
    </w:p>
    <w:p w14:paraId="6CB6EBCA" w14:textId="676E8C98"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n-GB"/>
        </w:rPr>
        <w:t xml:space="preserve">        </w:t>
      </w:r>
      <w:r w:rsidR="006A49FC" w:rsidRPr="00251359">
        <w:rPr>
          <w:rFonts w:ascii="Courier New" w:hAnsi="Courier New" w:cs="Courier New"/>
          <w:sz w:val="18"/>
          <w:lang w:val="en-GB"/>
        </w:rPr>
        <w:t>for category, keywords in taxonomy, and items ()</w:t>
      </w:r>
    </w:p>
    <w:p w14:paraId="40809440"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n-GB"/>
        </w:rPr>
        <w:t xml:space="preserve">        </w:t>
      </w:r>
      <w:proofErr w:type="spellStart"/>
      <w:r w:rsidRPr="00251359">
        <w:rPr>
          <w:rFonts w:ascii="Courier New" w:hAnsi="Courier New" w:cs="Courier New"/>
          <w:b w:val="0"/>
          <w:snapToGrid/>
          <w:sz w:val="18"/>
          <w:lang w:val="es-ES"/>
        </w:rPr>
        <w:t>for</w:t>
      </w:r>
      <w:proofErr w:type="spellEnd"/>
      <w:r w:rsidRPr="00251359">
        <w:rPr>
          <w:rFonts w:ascii="Courier New" w:hAnsi="Courier New" w:cs="Courier New"/>
          <w:b w:val="0"/>
          <w:snapToGrid/>
          <w:sz w:val="18"/>
          <w:lang w:val="es-ES"/>
        </w:rPr>
        <w:t xml:space="preserve"> </w:t>
      </w:r>
      <w:proofErr w:type="spellStart"/>
      <w:r w:rsidRPr="00251359">
        <w:rPr>
          <w:rFonts w:ascii="Courier New" w:hAnsi="Courier New" w:cs="Courier New"/>
          <w:b w:val="0"/>
          <w:snapToGrid/>
          <w:sz w:val="18"/>
          <w:lang w:val="es-ES"/>
        </w:rPr>
        <w:t>keyword</w:t>
      </w:r>
      <w:proofErr w:type="spellEnd"/>
      <w:r w:rsidRPr="00251359">
        <w:rPr>
          <w:rFonts w:ascii="Courier New" w:hAnsi="Courier New" w:cs="Courier New"/>
          <w:b w:val="0"/>
          <w:snapToGrid/>
          <w:sz w:val="18"/>
          <w:lang w:val="es-ES"/>
        </w:rPr>
        <w:t xml:space="preserve"> in </w:t>
      </w:r>
      <w:proofErr w:type="spellStart"/>
      <w:r w:rsidRPr="00251359">
        <w:rPr>
          <w:rFonts w:ascii="Courier New" w:hAnsi="Courier New" w:cs="Courier New"/>
          <w:b w:val="0"/>
          <w:snapToGrid/>
          <w:sz w:val="18"/>
          <w:lang w:val="es-ES"/>
        </w:rPr>
        <w:t>keywords</w:t>
      </w:r>
      <w:proofErr w:type="spellEnd"/>
      <w:r w:rsidRPr="00251359">
        <w:rPr>
          <w:rFonts w:ascii="Courier New" w:hAnsi="Courier New" w:cs="Courier New"/>
          <w:b w:val="0"/>
          <w:snapToGrid/>
          <w:sz w:val="18"/>
          <w:lang w:val="es-ES"/>
        </w:rPr>
        <w:t>:</w:t>
      </w:r>
    </w:p>
    <w:p w14:paraId="1FC43C6F"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pattern = rf"\b{keyword}\b|\</w:t>
      </w:r>
      <w:proofErr w:type="gramStart"/>
      <w:r w:rsidRPr="00251359">
        <w:rPr>
          <w:rFonts w:ascii="Courier New" w:hAnsi="Courier New" w:cs="Courier New"/>
          <w:b w:val="0"/>
          <w:snapToGrid/>
          <w:sz w:val="18"/>
          <w:lang w:val="es-ES"/>
        </w:rPr>
        <w:t>b{</w:t>
      </w:r>
      <w:proofErr w:type="spellStart"/>
      <w:proofErr w:type="gramEnd"/>
      <w:r w:rsidRPr="00251359">
        <w:rPr>
          <w:rFonts w:ascii="Courier New" w:hAnsi="Courier New" w:cs="Courier New"/>
          <w:b w:val="0"/>
          <w:snapToGrid/>
          <w:sz w:val="18"/>
          <w:lang w:val="es-ES"/>
        </w:rPr>
        <w:t>keyword.replace</w:t>
      </w:r>
      <w:proofErr w:type="spellEnd"/>
      <w:r w:rsidRPr="00251359">
        <w:rPr>
          <w:rFonts w:ascii="Courier New" w:hAnsi="Courier New" w:cs="Courier New"/>
          <w:b w:val="0"/>
          <w:snapToGrid/>
          <w:sz w:val="18"/>
          <w:lang w:val="es-ES"/>
        </w:rPr>
        <w:t>(' ', '[_-]?')}\b"</w:t>
      </w:r>
    </w:p>
    <w:p w14:paraId="464F385A"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matches = </w:t>
      </w:r>
      <w:proofErr w:type="spellStart"/>
      <w:proofErr w:type="gramStart"/>
      <w:r w:rsidRPr="00251359">
        <w:rPr>
          <w:rFonts w:ascii="Courier New" w:hAnsi="Courier New" w:cs="Courier New"/>
          <w:b w:val="0"/>
          <w:snapToGrid/>
          <w:sz w:val="18"/>
          <w:lang w:val="es-ES"/>
        </w:rPr>
        <w:t>re.findall</w:t>
      </w:r>
      <w:proofErr w:type="spellEnd"/>
      <w:proofErr w:type="gramEnd"/>
      <w:r w:rsidRPr="00251359">
        <w:rPr>
          <w:rFonts w:ascii="Courier New" w:hAnsi="Courier New" w:cs="Courier New"/>
          <w:b w:val="0"/>
          <w:snapToGrid/>
          <w:sz w:val="18"/>
          <w:lang w:val="es-ES"/>
        </w:rPr>
        <w:t xml:space="preserve">(pattern, text, </w:t>
      </w:r>
      <w:proofErr w:type="spellStart"/>
      <w:r w:rsidRPr="00251359">
        <w:rPr>
          <w:rFonts w:ascii="Courier New" w:hAnsi="Courier New" w:cs="Courier New"/>
          <w:b w:val="0"/>
          <w:snapToGrid/>
          <w:sz w:val="18"/>
          <w:lang w:val="es-ES"/>
        </w:rPr>
        <w:t>re.IGNORECASE</w:t>
      </w:r>
      <w:proofErr w:type="spellEnd"/>
      <w:r w:rsidRPr="00251359">
        <w:rPr>
          <w:rFonts w:ascii="Courier New" w:hAnsi="Courier New" w:cs="Courier New"/>
          <w:b w:val="0"/>
          <w:snapToGrid/>
          <w:sz w:val="18"/>
          <w:lang w:val="es-ES"/>
        </w:rPr>
        <w:t>)</w:t>
      </w:r>
    </w:p>
    <w:p w14:paraId="6831C037" w14:textId="77777777" w:rsidR="00251359" w:rsidRPr="00251359" w:rsidRDefault="00251359" w:rsidP="00251359">
      <w:pPr>
        <w:pStyle w:val="MDPI21heading1"/>
        <w:spacing w:before="0" w:after="0"/>
        <w:ind w:left="2968" w:hanging="416"/>
        <w:rPr>
          <w:rFonts w:ascii="Courier New" w:hAnsi="Courier New" w:cs="Courier New"/>
          <w:b w:val="0"/>
          <w:snapToGrid/>
          <w:sz w:val="18"/>
          <w:lang w:val="es-ES"/>
        </w:rPr>
      </w:pPr>
      <w:r w:rsidRPr="00251359">
        <w:rPr>
          <w:rFonts w:ascii="Courier New" w:hAnsi="Courier New" w:cs="Courier New"/>
          <w:b w:val="0"/>
          <w:snapToGrid/>
          <w:sz w:val="18"/>
          <w:lang w:val="es-ES"/>
        </w:rPr>
        <w:t xml:space="preserve">            if matches:</w:t>
      </w:r>
    </w:p>
    <w:p w14:paraId="60D259A3" w14:textId="114FC0BA"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n-GB"/>
        </w:rPr>
        <w:t xml:space="preserve">                results[category</w:t>
      </w:r>
      <w:proofErr w:type="gramStart"/>
      <w:r w:rsidRPr="00251359">
        <w:rPr>
          <w:rFonts w:ascii="Courier New" w:hAnsi="Courier New" w:cs="Courier New"/>
          <w:b w:val="0"/>
          <w:snapToGrid/>
          <w:sz w:val="18"/>
          <w:lang w:val="en-GB"/>
        </w:rPr>
        <w:t>].append</w:t>
      </w:r>
      <w:proofErr w:type="gramEnd"/>
      <w:r w:rsidRPr="00251359">
        <w:rPr>
          <w:rFonts w:ascii="Courier New" w:hAnsi="Courier New" w:cs="Courier New"/>
          <w:b w:val="0"/>
          <w:snapToGrid/>
          <w:sz w:val="18"/>
          <w:lang w:val="en-GB"/>
        </w:rPr>
        <w:t xml:space="preserve">((keyword, </w:t>
      </w:r>
      <w:proofErr w:type="spellStart"/>
      <w:r w:rsidRPr="00251359">
        <w:rPr>
          <w:rFonts w:ascii="Courier New" w:hAnsi="Courier New" w:cs="Courier New"/>
          <w:b w:val="0"/>
          <w:snapToGrid/>
          <w:sz w:val="18"/>
          <w:lang w:val="en-GB"/>
        </w:rPr>
        <w:t>len</w:t>
      </w:r>
      <w:proofErr w:type="spellEnd"/>
      <w:r w:rsidRPr="00251359">
        <w:rPr>
          <w:rFonts w:ascii="Courier New" w:hAnsi="Courier New" w:cs="Courier New"/>
          <w:b w:val="0"/>
          <w:snapToGrid/>
          <w:sz w:val="18"/>
          <w:lang w:val="en-GB"/>
        </w:rPr>
        <w:t xml:space="preserve">(matches)))       </w:t>
      </w:r>
    </w:p>
    <w:p w14:paraId="4E05977A" w14:textId="00C59C22" w:rsidR="00251359" w:rsidRPr="00251359" w:rsidRDefault="00251359" w:rsidP="00251359">
      <w:pPr>
        <w:pStyle w:val="MDPI21heading1"/>
        <w:spacing w:before="0" w:after="0"/>
        <w:ind w:left="2968" w:hanging="416"/>
        <w:rPr>
          <w:rFonts w:ascii="Courier New" w:hAnsi="Courier New" w:cs="Courier New"/>
          <w:b w:val="0"/>
          <w:snapToGrid/>
          <w:sz w:val="18"/>
          <w:lang w:val="en-GB"/>
        </w:rPr>
      </w:pPr>
      <w:r w:rsidRPr="00251359">
        <w:rPr>
          <w:rFonts w:ascii="Courier New" w:hAnsi="Courier New" w:cs="Courier New"/>
          <w:b w:val="0"/>
          <w:snapToGrid/>
          <w:sz w:val="18"/>
          <w:lang w:val="en-GB"/>
        </w:rPr>
        <w:t xml:space="preserve">    return results</w:t>
      </w:r>
    </w:p>
    <w:p w14:paraId="36DFF720" w14:textId="34B0E115" w:rsidR="00251359" w:rsidRDefault="00251359" w:rsidP="00481B23">
      <w:pPr>
        <w:pStyle w:val="MDPI21heading1"/>
        <w:rPr>
          <w:b w:val="0"/>
          <w:sz w:val="20"/>
          <w:lang w:val="en-GB"/>
        </w:rPr>
      </w:pPr>
      <w:r w:rsidRPr="00AE3473">
        <w:rPr>
          <w:bCs/>
          <w:sz w:val="20"/>
          <w:lang w:val="en-GB"/>
        </w:rPr>
        <w:t>2.</w:t>
      </w:r>
      <w:r w:rsidR="006E71D2" w:rsidRPr="00AE3473">
        <w:rPr>
          <w:bCs/>
          <w:sz w:val="20"/>
          <w:lang w:val="en-GB"/>
        </w:rPr>
        <w:t>7</w:t>
      </w:r>
      <w:r w:rsidRPr="00AE3473">
        <w:rPr>
          <w:bCs/>
          <w:sz w:val="20"/>
          <w:lang w:val="en-GB"/>
        </w:rPr>
        <w:t xml:space="preserve"> </w:t>
      </w:r>
      <w:r w:rsidR="00481B23" w:rsidRPr="00AE3473">
        <w:rPr>
          <w:bCs/>
          <w:sz w:val="20"/>
          <w:lang w:val="en-GB"/>
        </w:rPr>
        <w:t xml:space="preserve">Evaluation of results (Model Accuracy): </w:t>
      </w:r>
      <w:r w:rsidR="00AE3473" w:rsidRPr="00AE3473">
        <w:rPr>
          <w:b w:val="0"/>
          <w:sz w:val="20"/>
          <w:lang w:val="en-GB"/>
        </w:rPr>
        <w:t xml:space="preserve">To obtain an evaluation of the results of a machine learning model in terms of accuracy (precision), recall (completeness) and F1-Score, we use the scikit-learn library in Python. </w:t>
      </w:r>
      <w:r w:rsidR="006A49FC" w:rsidRPr="003329CA">
        <w:rPr>
          <w:b w:val="0"/>
          <w:sz w:val="20"/>
          <w:lang w:val="en-GB"/>
        </w:rPr>
        <w:t xml:space="preserve">We import the metrics, the functions </w:t>
      </w:r>
      <w:proofErr w:type="spellStart"/>
      <w:r w:rsidR="006A49FC" w:rsidRPr="003329CA">
        <w:rPr>
          <w:b w:val="0"/>
          <w:sz w:val="20"/>
          <w:lang w:val="en-GB"/>
        </w:rPr>
        <w:t>precision_score</w:t>
      </w:r>
      <w:proofErr w:type="spellEnd"/>
      <w:r w:rsidR="006A49FC" w:rsidRPr="003329CA">
        <w:rPr>
          <w:b w:val="0"/>
          <w:sz w:val="20"/>
          <w:lang w:val="en-GB"/>
        </w:rPr>
        <w:t xml:space="preserve">, </w:t>
      </w:r>
      <w:proofErr w:type="spellStart"/>
      <w:r w:rsidR="006A49FC" w:rsidRPr="003329CA">
        <w:rPr>
          <w:b w:val="0"/>
          <w:sz w:val="20"/>
          <w:lang w:val="en-GB"/>
        </w:rPr>
        <w:t>recall_score</w:t>
      </w:r>
      <w:proofErr w:type="spellEnd"/>
      <w:r w:rsidR="006A49FC" w:rsidRPr="003329CA">
        <w:rPr>
          <w:b w:val="0"/>
          <w:sz w:val="20"/>
          <w:lang w:val="en-GB"/>
        </w:rPr>
        <w:t xml:space="preserve">, and f1_score of the </w:t>
      </w:r>
      <w:proofErr w:type="spellStart"/>
      <w:proofErr w:type="gramStart"/>
      <w:r w:rsidR="006A49FC" w:rsidRPr="003329CA">
        <w:rPr>
          <w:b w:val="0"/>
          <w:sz w:val="20"/>
          <w:lang w:val="en-GB"/>
        </w:rPr>
        <w:t>sklearn.metrics</w:t>
      </w:r>
      <w:proofErr w:type="spellEnd"/>
      <w:proofErr w:type="gramEnd"/>
      <w:r w:rsidR="006A49FC" w:rsidRPr="003329CA">
        <w:rPr>
          <w:b w:val="0"/>
          <w:sz w:val="20"/>
          <w:lang w:val="en-GB"/>
        </w:rPr>
        <w:t xml:space="preserve"> [31].</w:t>
      </w:r>
      <w:r w:rsidR="00481B23" w:rsidRPr="00AE3473">
        <w:rPr>
          <w:b w:val="0"/>
          <w:sz w:val="20"/>
          <w:lang w:val="en-GB"/>
        </w:rPr>
        <w:t xml:space="preserve"> </w:t>
      </w:r>
      <w:r w:rsidR="006A49FC" w:rsidRPr="003329CA">
        <w:rPr>
          <w:b w:val="0"/>
          <w:sz w:val="20"/>
          <w:lang w:val="en-GB"/>
        </w:rPr>
        <w:t>The categories were "</w:t>
      </w:r>
      <w:proofErr w:type="spellStart"/>
      <w:r w:rsidR="006A49FC" w:rsidRPr="003329CA">
        <w:rPr>
          <w:b w:val="0"/>
          <w:sz w:val="20"/>
          <w:lang w:val="en-GB"/>
        </w:rPr>
        <w:t>gobernanza</w:t>
      </w:r>
      <w:proofErr w:type="spellEnd"/>
      <w:r w:rsidR="006A49FC" w:rsidRPr="003329CA">
        <w:rPr>
          <w:b w:val="0"/>
          <w:sz w:val="20"/>
          <w:lang w:val="en-GB"/>
        </w:rPr>
        <w:t>,” "</w:t>
      </w:r>
      <w:proofErr w:type="spellStart"/>
      <w:r w:rsidR="006A49FC" w:rsidRPr="003329CA">
        <w:rPr>
          <w:b w:val="0"/>
          <w:sz w:val="20"/>
          <w:lang w:val="en-GB"/>
        </w:rPr>
        <w:t>estrategia</w:t>
      </w:r>
      <w:proofErr w:type="spellEnd"/>
      <w:r w:rsidR="006A49FC" w:rsidRPr="003329CA">
        <w:rPr>
          <w:b w:val="0"/>
          <w:sz w:val="20"/>
          <w:lang w:val="en-GB"/>
        </w:rPr>
        <w:t>,” "</w:t>
      </w:r>
      <w:proofErr w:type="spellStart"/>
      <w:r w:rsidR="006A49FC" w:rsidRPr="003329CA">
        <w:rPr>
          <w:b w:val="0"/>
          <w:sz w:val="20"/>
          <w:lang w:val="en-GB"/>
        </w:rPr>
        <w:t>gestión</w:t>
      </w:r>
      <w:proofErr w:type="spellEnd"/>
      <w:r w:rsidR="006A49FC" w:rsidRPr="003329CA">
        <w:rPr>
          <w:b w:val="0"/>
          <w:sz w:val="20"/>
          <w:lang w:val="en-GB"/>
        </w:rPr>
        <w:t xml:space="preserve"> de </w:t>
      </w:r>
      <w:proofErr w:type="spellStart"/>
      <w:r w:rsidR="006A49FC" w:rsidRPr="003329CA">
        <w:rPr>
          <w:b w:val="0"/>
          <w:sz w:val="20"/>
          <w:lang w:val="en-GB"/>
        </w:rPr>
        <w:t>riesgos</w:t>
      </w:r>
      <w:proofErr w:type="spellEnd"/>
      <w:r w:rsidR="006A49FC" w:rsidRPr="003329CA">
        <w:rPr>
          <w:b w:val="0"/>
          <w:sz w:val="20"/>
          <w:lang w:val="en-GB"/>
        </w:rPr>
        <w:t>,” "</w:t>
      </w:r>
      <w:proofErr w:type="spellStart"/>
      <w:r w:rsidR="006A49FC" w:rsidRPr="003329CA">
        <w:rPr>
          <w:b w:val="0"/>
          <w:sz w:val="20"/>
          <w:lang w:val="en-GB"/>
        </w:rPr>
        <w:t>métricas</w:t>
      </w:r>
      <w:proofErr w:type="spellEnd"/>
      <w:r w:rsidR="006A49FC" w:rsidRPr="003329CA">
        <w:rPr>
          <w:b w:val="0"/>
          <w:sz w:val="20"/>
          <w:lang w:val="en-GB"/>
        </w:rPr>
        <w:t xml:space="preserve"> y </w:t>
      </w:r>
      <w:proofErr w:type="spellStart"/>
      <w:r w:rsidR="006A49FC" w:rsidRPr="003329CA">
        <w:rPr>
          <w:b w:val="0"/>
          <w:sz w:val="20"/>
          <w:lang w:val="en-GB"/>
        </w:rPr>
        <w:t>objetivos</w:t>
      </w:r>
      <w:proofErr w:type="spellEnd"/>
      <w:r w:rsidR="006A49FC" w:rsidRPr="003329CA">
        <w:rPr>
          <w:b w:val="0"/>
          <w:sz w:val="20"/>
          <w:lang w:val="en-GB"/>
        </w:rPr>
        <w:t>" while the labels were 1 (</w:t>
      </w:r>
      <w:proofErr w:type="spellStart"/>
      <w:r w:rsidR="006A49FC" w:rsidRPr="003329CA">
        <w:rPr>
          <w:b w:val="0"/>
          <w:sz w:val="20"/>
          <w:lang w:val="en-GB"/>
        </w:rPr>
        <w:t>presente</w:t>
      </w:r>
      <w:proofErr w:type="spellEnd"/>
      <w:r w:rsidR="006A49FC" w:rsidRPr="003329CA">
        <w:rPr>
          <w:b w:val="0"/>
          <w:sz w:val="20"/>
          <w:lang w:val="en-GB"/>
        </w:rPr>
        <w:t>), 0 (</w:t>
      </w:r>
      <w:proofErr w:type="spellStart"/>
      <w:r w:rsidR="006A49FC" w:rsidRPr="003329CA">
        <w:rPr>
          <w:b w:val="0"/>
          <w:sz w:val="20"/>
          <w:lang w:val="en-GB"/>
        </w:rPr>
        <w:t>ausente</w:t>
      </w:r>
      <w:proofErr w:type="spellEnd"/>
      <w:r w:rsidR="006A49FC" w:rsidRPr="003329CA">
        <w:rPr>
          <w:b w:val="0"/>
          <w:sz w:val="20"/>
          <w:lang w:val="en-GB"/>
        </w:rPr>
        <w:t>), so we would run the following script:</w:t>
      </w:r>
    </w:p>
    <w:p w14:paraId="4CF60BF7" w14:textId="388289D2" w:rsidR="00481B23" w:rsidRPr="00292874" w:rsidRDefault="00481B23" w:rsidP="00292874">
      <w:pPr>
        <w:pStyle w:val="MDPI21heading1"/>
        <w:spacing w:before="0" w:after="0"/>
        <w:ind w:left="2968" w:hanging="416"/>
        <w:rPr>
          <w:rFonts w:ascii="Courier New" w:hAnsi="Courier New" w:cs="Courier New"/>
          <w:b w:val="0"/>
          <w:snapToGrid/>
          <w:sz w:val="18"/>
          <w:lang w:val="en-GB"/>
        </w:rPr>
      </w:pPr>
      <w:r w:rsidRPr="00292874">
        <w:rPr>
          <w:rFonts w:ascii="Courier New" w:hAnsi="Courier New" w:cs="Courier New"/>
          <w:b w:val="0"/>
          <w:snapToGrid/>
          <w:sz w:val="18"/>
          <w:lang w:val="en-GB"/>
        </w:rPr>
        <w:t>pip install scikit-learn</w:t>
      </w:r>
    </w:p>
    <w:p w14:paraId="756E3463"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r w:rsidRPr="00292874">
        <w:rPr>
          <w:rFonts w:ascii="Courier New" w:hAnsi="Courier New" w:cs="Courier New"/>
          <w:b w:val="0"/>
          <w:snapToGrid/>
          <w:sz w:val="18"/>
          <w:lang w:val="en-GB"/>
        </w:rPr>
        <w:t xml:space="preserve">from </w:t>
      </w:r>
      <w:proofErr w:type="spellStart"/>
      <w:proofErr w:type="gramStart"/>
      <w:r w:rsidRPr="00292874">
        <w:rPr>
          <w:rFonts w:ascii="Courier New" w:hAnsi="Courier New" w:cs="Courier New"/>
          <w:b w:val="0"/>
          <w:snapToGrid/>
          <w:sz w:val="18"/>
          <w:lang w:val="en-GB"/>
        </w:rPr>
        <w:t>sklearn.metrics</w:t>
      </w:r>
      <w:proofErr w:type="spellEnd"/>
      <w:proofErr w:type="gramEnd"/>
      <w:r w:rsidRPr="00292874">
        <w:rPr>
          <w:rFonts w:ascii="Courier New" w:hAnsi="Courier New" w:cs="Courier New"/>
          <w:b w:val="0"/>
          <w:snapToGrid/>
          <w:sz w:val="18"/>
          <w:lang w:val="en-GB"/>
        </w:rPr>
        <w:t xml:space="preserve"> import </w:t>
      </w:r>
      <w:proofErr w:type="spellStart"/>
      <w:r w:rsidRPr="00292874">
        <w:rPr>
          <w:rFonts w:ascii="Courier New" w:hAnsi="Courier New" w:cs="Courier New"/>
          <w:b w:val="0"/>
          <w:snapToGrid/>
          <w:sz w:val="18"/>
          <w:lang w:val="en-GB"/>
        </w:rPr>
        <w:t>precision_score</w:t>
      </w:r>
      <w:proofErr w:type="spellEnd"/>
      <w:r w:rsidRPr="00292874">
        <w:rPr>
          <w:rFonts w:ascii="Courier New" w:hAnsi="Courier New" w:cs="Courier New"/>
          <w:b w:val="0"/>
          <w:snapToGrid/>
          <w:sz w:val="18"/>
          <w:lang w:val="en-GB"/>
        </w:rPr>
        <w:t xml:space="preserve">, </w:t>
      </w:r>
      <w:proofErr w:type="spellStart"/>
      <w:r w:rsidRPr="00292874">
        <w:rPr>
          <w:rFonts w:ascii="Courier New" w:hAnsi="Courier New" w:cs="Courier New"/>
          <w:b w:val="0"/>
          <w:snapToGrid/>
          <w:sz w:val="18"/>
          <w:lang w:val="en-GB"/>
        </w:rPr>
        <w:t>recall_score</w:t>
      </w:r>
      <w:proofErr w:type="spellEnd"/>
      <w:r w:rsidRPr="00292874">
        <w:rPr>
          <w:rFonts w:ascii="Courier New" w:hAnsi="Courier New" w:cs="Courier New"/>
          <w:b w:val="0"/>
          <w:snapToGrid/>
          <w:sz w:val="18"/>
          <w:lang w:val="en-GB"/>
        </w:rPr>
        <w:t>, f1_score</w:t>
      </w:r>
    </w:p>
    <w:p w14:paraId="7232318A"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s-ES"/>
        </w:rPr>
      </w:pPr>
      <w:r w:rsidRPr="00292874">
        <w:rPr>
          <w:rFonts w:ascii="Courier New" w:hAnsi="Courier New" w:cs="Courier New"/>
          <w:b w:val="0"/>
          <w:snapToGrid/>
          <w:sz w:val="18"/>
          <w:lang w:val="es-ES"/>
        </w:rPr>
        <w:t># Convertir listas a un solo vector de etiquetas verdaderas y predichas</w:t>
      </w:r>
    </w:p>
    <w:p w14:paraId="0AA37678"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proofErr w:type="spellStart"/>
      <w:r w:rsidRPr="00292874">
        <w:rPr>
          <w:rFonts w:ascii="Courier New" w:hAnsi="Courier New" w:cs="Courier New"/>
          <w:b w:val="0"/>
          <w:snapToGrid/>
          <w:sz w:val="18"/>
          <w:lang w:val="en-GB"/>
        </w:rPr>
        <w:lastRenderedPageBreak/>
        <w:t>true_labels_flat</w:t>
      </w:r>
      <w:proofErr w:type="spellEnd"/>
      <w:r w:rsidRPr="00292874">
        <w:rPr>
          <w:rFonts w:ascii="Courier New" w:hAnsi="Courier New" w:cs="Courier New"/>
          <w:b w:val="0"/>
          <w:snapToGrid/>
          <w:sz w:val="18"/>
          <w:lang w:val="en-GB"/>
        </w:rPr>
        <w:t xml:space="preserve"> = [label for </w:t>
      </w:r>
      <w:proofErr w:type="spellStart"/>
      <w:r w:rsidRPr="00292874">
        <w:rPr>
          <w:rFonts w:ascii="Courier New" w:hAnsi="Courier New" w:cs="Courier New"/>
          <w:b w:val="0"/>
          <w:snapToGrid/>
          <w:sz w:val="18"/>
          <w:lang w:val="en-GB"/>
        </w:rPr>
        <w:t>sublist</w:t>
      </w:r>
      <w:proofErr w:type="spellEnd"/>
      <w:r w:rsidRPr="00292874">
        <w:rPr>
          <w:rFonts w:ascii="Courier New" w:hAnsi="Courier New" w:cs="Courier New"/>
          <w:b w:val="0"/>
          <w:snapToGrid/>
          <w:sz w:val="18"/>
          <w:lang w:val="en-GB"/>
        </w:rPr>
        <w:t xml:space="preserve"> in </w:t>
      </w:r>
      <w:proofErr w:type="spellStart"/>
      <w:r w:rsidRPr="00292874">
        <w:rPr>
          <w:rFonts w:ascii="Courier New" w:hAnsi="Courier New" w:cs="Courier New"/>
          <w:b w:val="0"/>
          <w:snapToGrid/>
          <w:sz w:val="18"/>
          <w:lang w:val="en-GB"/>
        </w:rPr>
        <w:t>true_labels</w:t>
      </w:r>
      <w:proofErr w:type="spellEnd"/>
      <w:r w:rsidRPr="00292874">
        <w:rPr>
          <w:rFonts w:ascii="Courier New" w:hAnsi="Courier New" w:cs="Courier New"/>
          <w:b w:val="0"/>
          <w:snapToGrid/>
          <w:sz w:val="18"/>
          <w:lang w:val="en-GB"/>
        </w:rPr>
        <w:t xml:space="preserve"> for label in </w:t>
      </w:r>
      <w:proofErr w:type="spellStart"/>
      <w:r w:rsidRPr="00292874">
        <w:rPr>
          <w:rFonts w:ascii="Courier New" w:hAnsi="Courier New" w:cs="Courier New"/>
          <w:b w:val="0"/>
          <w:snapToGrid/>
          <w:sz w:val="18"/>
          <w:lang w:val="en-GB"/>
        </w:rPr>
        <w:t>sublist</w:t>
      </w:r>
      <w:proofErr w:type="spellEnd"/>
      <w:r w:rsidRPr="00292874">
        <w:rPr>
          <w:rFonts w:ascii="Courier New" w:hAnsi="Courier New" w:cs="Courier New"/>
          <w:b w:val="0"/>
          <w:snapToGrid/>
          <w:sz w:val="18"/>
          <w:lang w:val="en-GB"/>
        </w:rPr>
        <w:t>]</w:t>
      </w:r>
    </w:p>
    <w:p w14:paraId="3C048C78"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proofErr w:type="spellStart"/>
      <w:r w:rsidRPr="00292874">
        <w:rPr>
          <w:rFonts w:ascii="Courier New" w:hAnsi="Courier New" w:cs="Courier New"/>
          <w:b w:val="0"/>
          <w:snapToGrid/>
          <w:sz w:val="18"/>
          <w:lang w:val="en-GB"/>
        </w:rPr>
        <w:t>predicted_labels_flat</w:t>
      </w:r>
      <w:proofErr w:type="spellEnd"/>
      <w:r w:rsidRPr="00292874">
        <w:rPr>
          <w:rFonts w:ascii="Courier New" w:hAnsi="Courier New" w:cs="Courier New"/>
          <w:b w:val="0"/>
          <w:snapToGrid/>
          <w:sz w:val="18"/>
          <w:lang w:val="en-GB"/>
        </w:rPr>
        <w:t xml:space="preserve"> = [label for </w:t>
      </w:r>
      <w:proofErr w:type="spellStart"/>
      <w:r w:rsidRPr="00292874">
        <w:rPr>
          <w:rFonts w:ascii="Courier New" w:hAnsi="Courier New" w:cs="Courier New"/>
          <w:b w:val="0"/>
          <w:snapToGrid/>
          <w:sz w:val="18"/>
          <w:lang w:val="en-GB"/>
        </w:rPr>
        <w:t>sublist</w:t>
      </w:r>
      <w:proofErr w:type="spellEnd"/>
      <w:r w:rsidRPr="00292874">
        <w:rPr>
          <w:rFonts w:ascii="Courier New" w:hAnsi="Courier New" w:cs="Courier New"/>
          <w:b w:val="0"/>
          <w:snapToGrid/>
          <w:sz w:val="18"/>
          <w:lang w:val="en-GB"/>
        </w:rPr>
        <w:t xml:space="preserve"> in </w:t>
      </w:r>
      <w:proofErr w:type="spellStart"/>
      <w:r w:rsidRPr="00292874">
        <w:rPr>
          <w:rFonts w:ascii="Courier New" w:hAnsi="Courier New" w:cs="Courier New"/>
          <w:b w:val="0"/>
          <w:snapToGrid/>
          <w:sz w:val="18"/>
          <w:lang w:val="en-GB"/>
        </w:rPr>
        <w:t>predicted_labels</w:t>
      </w:r>
      <w:proofErr w:type="spellEnd"/>
      <w:r w:rsidRPr="00292874">
        <w:rPr>
          <w:rFonts w:ascii="Courier New" w:hAnsi="Courier New" w:cs="Courier New"/>
          <w:b w:val="0"/>
          <w:snapToGrid/>
          <w:sz w:val="18"/>
          <w:lang w:val="en-GB"/>
        </w:rPr>
        <w:t xml:space="preserve"> for label in </w:t>
      </w:r>
      <w:proofErr w:type="spellStart"/>
      <w:r w:rsidRPr="00292874">
        <w:rPr>
          <w:rFonts w:ascii="Courier New" w:hAnsi="Courier New" w:cs="Courier New"/>
          <w:b w:val="0"/>
          <w:snapToGrid/>
          <w:sz w:val="18"/>
          <w:lang w:val="en-GB"/>
        </w:rPr>
        <w:t>sublist</w:t>
      </w:r>
      <w:proofErr w:type="spellEnd"/>
      <w:r w:rsidRPr="00292874">
        <w:rPr>
          <w:rFonts w:ascii="Courier New" w:hAnsi="Courier New" w:cs="Courier New"/>
          <w:b w:val="0"/>
          <w:snapToGrid/>
          <w:sz w:val="18"/>
          <w:lang w:val="en-GB"/>
        </w:rPr>
        <w:t>]</w:t>
      </w:r>
    </w:p>
    <w:p w14:paraId="79C84AE1"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s-ES"/>
        </w:rPr>
      </w:pPr>
      <w:r w:rsidRPr="00292874">
        <w:rPr>
          <w:rFonts w:ascii="Courier New" w:hAnsi="Courier New" w:cs="Courier New"/>
          <w:b w:val="0"/>
          <w:snapToGrid/>
          <w:sz w:val="18"/>
          <w:lang w:val="es-ES"/>
        </w:rPr>
        <w:t># Calcular precisión, exhaustividad y F1-Score</w:t>
      </w:r>
    </w:p>
    <w:p w14:paraId="13ED8B55"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r w:rsidRPr="00292874">
        <w:rPr>
          <w:rFonts w:ascii="Courier New" w:hAnsi="Courier New" w:cs="Courier New"/>
          <w:b w:val="0"/>
          <w:snapToGrid/>
          <w:sz w:val="18"/>
          <w:lang w:val="en-GB"/>
        </w:rPr>
        <w:t xml:space="preserve">precision = </w:t>
      </w:r>
      <w:proofErr w:type="spellStart"/>
      <w:r w:rsidRPr="00292874">
        <w:rPr>
          <w:rFonts w:ascii="Courier New" w:hAnsi="Courier New" w:cs="Courier New"/>
          <w:b w:val="0"/>
          <w:snapToGrid/>
          <w:sz w:val="18"/>
          <w:lang w:val="en-GB"/>
        </w:rPr>
        <w:t>precision_</w:t>
      </w:r>
      <w:proofErr w:type="gramStart"/>
      <w:r w:rsidRPr="00292874">
        <w:rPr>
          <w:rFonts w:ascii="Courier New" w:hAnsi="Courier New" w:cs="Courier New"/>
          <w:b w:val="0"/>
          <w:snapToGrid/>
          <w:sz w:val="18"/>
          <w:lang w:val="en-GB"/>
        </w:rPr>
        <w:t>score</w:t>
      </w:r>
      <w:proofErr w:type="spellEnd"/>
      <w:r w:rsidRPr="00292874">
        <w:rPr>
          <w:rFonts w:ascii="Courier New" w:hAnsi="Courier New" w:cs="Courier New"/>
          <w:b w:val="0"/>
          <w:snapToGrid/>
          <w:sz w:val="18"/>
          <w:lang w:val="en-GB"/>
        </w:rPr>
        <w:t>(</w:t>
      </w:r>
      <w:proofErr w:type="spellStart"/>
      <w:proofErr w:type="gramEnd"/>
      <w:r w:rsidRPr="00292874">
        <w:rPr>
          <w:rFonts w:ascii="Courier New" w:hAnsi="Courier New" w:cs="Courier New"/>
          <w:b w:val="0"/>
          <w:snapToGrid/>
          <w:sz w:val="18"/>
          <w:lang w:val="en-GB"/>
        </w:rPr>
        <w:t>true_labels_flat</w:t>
      </w:r>
      <w:proofErr w:type="spellEnd"/>
      <w:r w:rsidRPr="00292874">
        <w:rPr>
          <w:rFonts w:ascii="Courier New" w:hAnsi="Courier New" w:cs="Courier New"/>
          <w:b w:val="0"/>
          <w:snapToGrid/>
          <w:sz w:val="18"/>
          <w:lang w:val="en-GB"/>
        </w:rPr>
        <w:t xml:space="preserve">, </w:t>
      </w:r>
      <w:proofErr w:type="spellStart"/>
      <w:r w:rsidRPr="00292874">
        <w:rPr>
          <w:rFonts w:ascii="Courier New" w:hAnsi="Courier New" w:cs="Courier New"/>
          <w:b w:val="0"/>
          <w:snapToGrid/>
          <w:sz w:val="18"/>
          <w:lang w:val="en-GB"/>
        </w:rPr>
        <w:t>predicted_labels_flat</w:t>
      </w:r>
      <w:proofErr w:type="spellEnd"/>
      <w:r w:rsidRPr="00292874">
        <w:rPr>
          <w:rFonts w:ascii="Courier New" w:hAnsi="Courier New" w:cs="Courier New"/>
          <w:b w:val="0"/>
          <w:snapToGrid/>
          <w:sz w:val="18"/>
          <w:lang w:val="en-GB"/>
        </w:rPr>
        <w:t>, average='weighted')</w:t>
      </w:r>
    </w:p>
    <w:p w14:paraId="1B06FD72"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r w:rsidRPr="00292874">
        <w:rPr>
          <w:rFonts w:ascii="Courier New" w:hAnsi="Courier New" w:cs="Courier New"/>
          <w:b w:val="0"/>
          <w:snapToGrid/>
          <w:sz w:val="18"/>
          <w:lang w:val="en-GB"/>
        </w:rPr>
        <w:t xml:space="preserve">recall = </w:t>
      </w:r>
      <w:proofErr w:type="spellStart"/>
      <w:r w:rsidRPr="00292874">
        <w:rPr>
          <w:rFonts w:ascii="Courier New" w:hAnsi="Courier New" w:cs="Courier New"/>
          <w:b w:val="0"/>
          <w:snapToGrid/>
          <w:sz w:val="18"/>
          <w:lang w:val="en-GB"/>
        </w:rPr>
        <w:t>recall_</w:t>
      </w:r>
      <w:proofErr w:type="gramStart"/>
      <w:r w:rsidRPr="00292874">
        <w:rPr>
          <w:rFonts w:ascii="Courier New" w:hAnsi="Courier New" w:cs="Courier New"/>
          <w:b w:val="0"/>
          <w:snapToGrid/>
          <w:sz w:val="18"/>
          <w:lang w:val="en-GB"/>
        </w:rPr>
        <w:t>score</w:t>
      </w:r>
      <w:proofErr w:type="spellEnd"/>
      <w:r w:rsidRPr="00292874">
        <w:rPr>
          <w:rFonts w:ascii="Courier New" w:hAnsi="Courier New" w:cs="Courier New"/>
          <w:b w:val="0"/>
          <w:snapToGrid/>
          <w:sz w:val="18"/>
          <w:lang w:val="en-GB"/>
        </w:rPr>
        <w:t>(</w:t>
      </w:r>
      <w:proofErr w:type="spellStart"/>
      <w:proofErr w:type="gramEnd"/>
      <w:r w:rsidRPr="00292874">
        <w:rPr>
          <w:rFonts w:ascii="Courier New" w:hAnsi="Courier New" w:cs="Courier New"/>
          <w:b w:val="0"/>
          <w:snapToGrid/>
          <w:sz w:val="18"/>
          <w:lang w:val="en-GB"/>
        </w:rPr>
        <w:t>true_labels_flat</w:t>
      </w:r>
      <w:proofErr w:type="spellEnd"/>
      <w:r w:rsidRPr="00292874">
        <w:rPr>
          <w:rFonts w:ascii="Courier New" w:hAnsi="Courier New" w:cs="Courier New"/>
          <w:b w:val="0"/>
          <w:snapToGrid/>
          <w:sz w:val="18"/>
          <w:lang w:val="en-GB"/>
        </w:rPr>
        <w:t xml:space="preserve">, </w:t>
      </w:r>
      <w:proofErr w:type="spellStart"/>
      <w:r w:rsidRPr="00292874">
        <w:rPr>
          <w:rFonts w:ascii="Courier New" w:hAnsi="Courier New" w:cs="Courier New"/>
          <w:b w:val="0"/>
          <w:snapToGrid/>
          <w:sz w:val="18"/>
          <w:lang w:val="en-GB"/>
        </w:rPr>
        <w:t>predicted_labels_flat</w:t>
      </w:r>
      <w:proofErr w:type="spellEnd"/>
      <w:r w:rsidRPr="00292874">
        <w:rPr>
          <w:rFonts w:ascii="Courier New" w:hAnsi="Courier New" w:cs="Courier New"/>
          <w:b w:val="0"/>
          <w:snapToGrid/>
          <w:sz w:val="18"/>
          <w:lang w:val="en-GB"/>
        </w:rPr>
        <w:t>, average='weighted')</w:t>
      </w:r>
    </w:p>
    <w:p w14:paraId="7635AF6A"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r w:rsidRPr="00292874">
        <w:rPr>
          <w:rFonts w:ascii="Courier New" w:hAnsi="Courier New" w:cs="Courier New"/>
          <w:b w:val="0"/>
          <w:snapToGrid/>
          <w:sz w:val="18"/>
          <w:lang w:val="en-GB"/>
        </w:rPr>
        <w:t>f1 = f1_</w:t>
      </w:r>
      <w:proofErr w:type="gramStart"/>
      <w:r w:rsidRPr="00292874">
        <w:rPr>
          <w:rFonts w:ascii="Courier New" w:hAnsi="Courier New" w:cs="Courier New"/>
          <w:b w:val="0"/>
          <w:snapToGrid/>
          <w:sz w:val="18"/>
          <w:lang w:val="en-GB"/>
        </w:rPr>
        <w:t>score(</w:t>
      </w:r>
      <w:proofErr w:type="spellStart"/>
      <w:proofErr w:type="gramEnd"/>
      <w:r w:rsidRPr="00292874">
        <w:rPr>
          <w:rFonts w:ascii="Courier New" w:hAnsi="Courier New" w:cs="Courier New"/>
          <w:b w:val="0"/>
          <w:snapToGrid/>
          <w:sz w:val="18"/>
          <w:lang w:val="en-GB"/>
        </w:rPr>
        <w:t>true_labels_flat</w:t>
      </w:r>
      <w:proofErr w:type="spellEnd"/>
      <w:r w:rsidRPr="00292874">
        <w:rPr>
          <w:rFonts w:ascii="Courier New" w:hAnsi="Courier New" w:cs="Courier New"/>
          <w:b w:val="0"/>
          <w:snapToGrid/>
          <w:sz w:val="18"/>
          <w:lang w:val="en-GB"/>
        </w:rPr>
        <w:t xml:space="preserve">, </w:t>
      </w:r>
      <w:proofErr w:type="spellStart"/>
      <w:r w:rsidRPr="00292874">
        <w:rPr>
          <w:rFonts w:ascii="Courier New" w:hAnsi="Courier New" w:cs="Courier New"/>
          <w:b w:val="0"/>
          <w:snapToGrid/>
          <w:sz w:val="18"/>
          <w:lang w:val="en-GB"/>
        </w:rPr>
        <w:t>predicted_labels_flat</w:t>
      </w:r>
      <w:proofErr w:type="spellEnd"/>
      <w:r w:rsidRPr="00292874">
        <w:rPr>
          <w:rFonts w:ascii="Courier New" w:hAnsi="Courier New" w:cs="Courier New"/>
          <w:b w:val="0"/>
          <w:snapToGrid/>
          <w:sz w:val="18"/>
          <w:lang w:val="en-GB"/>
        </w:rPr>
        <w:t>, average='weighted')</w:t>
      </w:r>
    </w:p>
    <w:p w14:paraId="405AE693"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proofErr w:type="gramStart"/>
      <w:r w:rsidRPr="00292874">
        <w:rPr>
          <w:rFonts w:ascii="Courier New" w:hAnsi="Courier New" w:cs="Courier New"/>
          <w:b w:val="0"/>
          <w:snapToGrid/>
          <w:sz w:val="18"/>
          <w:lang w:val="en-GB"/>
        </w:rPr>
        <w:t>print(</w:t>
      </w:r>
      <w:proofErr w:type="spellStart"/>
      <w:proofErr w:type="gramEnd"/>
      <w:r w:rsidRPr="00292874">
        <w:rPr>
          <w:rFonts w:ascii="Courier New" w:hAnsi="Courier New" w:cs="Courier New"/>
          <w:b w:val="0"/>
          <w:snapToGrid/>
          <w:sz w:val="18"/>
          <w:lang w:val="en-GB"/>
        </w:rPr>
        <w:t>f"Precision</w:t>
      </w:r>
      <w:proofErr w:type="spellEnd"/>
      <w:r w:rsidRPr="00292874">
        <w:rPr>
          <w:rFonts w:ascii="Courier New" w:hAnsi="Courier New" w:cs="Courier New"/>
          <w:b w:val="0"/>
          <w:snapToGrid/>
          <w:sz w:val="18"/>
          <w:lang w:val="en-GB"/>
        </w:rPr>
        <w:t>: {precision:.2f}")</w:t>
      </w:r>
    </w:p>
    <w:p w14:paraId="7A4C5E3B" w14:textId="77777777" w:rsidR="00292874" w:rsidRPr="00292874" w:rsidRDefault="00292874" w:rsidP="00292874">
      <w:pPr>
        <w:pStyle w:val="MDPI21heading1"/>
        <w:spacing w:before="0" w:after="0"/>
        <w:ind w:left="2968" w:hanging="416"/>
        <w:rPr>
          <w:rFonts w:ascii="Courier New" w:hAnsi="Courier New" w:cs="Courier New"/>
          <w:b w:val="0"/>
          <w:snapToGrid/>
          <w:sz w:val="18"/>
          <w:lang w:val="en-GB"/>
        </w:rPr>
      </w:pPr>
      <w:proofErr w:type="gramStart"/>
      <w:r w:rsidRPr="00292874">
        <w:rPr>
          <w:rFonts w:ascii="Courier New" w:hAnsi="Courier New" w:cs="Courier New"/>
          <w:b w:val="0"/>
          <w:snapToGrid/>
          <w:sz w:val="18"/>
          <w:lang w:val="en-GB"/>
        </w:rPr>
        <w:t>print(</w:t>
      </w:r>
      <w:proofErr w:type="spellStart"/>
      <w:proofErr w:type="gramEnd"/>
      <w:r w:rsidRPr="00292874">
        <w:rPr>
          <w:rFonts w:ascii="Courier New" w:hAnsi="Courier New" w:cs="Courier New"/>
          <w:b w:val="0"/>
          <w:snapToGrid/>
          <w:sz w:val="18"/>
          <w:lang w:val="en-GB"/>
        </w:rPr>
        <w:t>f"Recall</w:t>
      </w:r>
      <w:proofErr w:type="spellEnd"/>
      <w:r w:rsidRPr="00292874">
        <w:rPr>
          <w:rFonts w:ascii="Courier New" w:hAnsi="Courier New" w:cs="Courier New"/>
          <w:b w:val="0"/>
          <w:snapToGrid/>
          <w:sz w:val="18"/>
          <w:lang w:val="en-GB"/>
        </w:rPr>
        <w:t>: {recall:.2f}")</w:t>
      </w:r>
    </w:p>
    <w:p w14:paraId="0427D0E8" w14:textId="5EC7EC8D" w:rsidR="00481B23" w:rsidRPr="00292874" w:rsidRDefault="00292874" w:rsidP="00292874">
      <w:pPr>
        <w:pStyle w:val="MDPI21heading1"/>
        <w:spacing w:before="0" w:after="0"/>
        <w:ind w:left="2968" w:hanging="416"/>
        <w:rPr>
          <w:rFonts w:ascii="Courier New" w:hAnsi="Courier New" w:cs="Courier New"/>
          <w:b w:val="0"/>
          <w:snapToGrid/>
          <w:sz w:val="18"/>
          <w:lang w:val="en-GB"/>
        </w:rPr>
      </w:pPr>
      <w:proofErr w:type="gramStart"/>
      <w:r w:rsidRPr="00292874">
        <w:rPr>
          <w:rFonts w:ascii="Courier New" w:hAnsi="Courier New" w:cs="Courier New"/>
          <w:b w:val="0"/>
          <w:snapToGrid/>
          <w:sz w:val="18"/>
          <w:lang w:val="en-GB"/>
        </w:rPr>
        <w:t>print(</w:t>
      </w:r>
      <w:proofErr w:type="gramEnd"/>
      <w:r w:rsidRPr="00292874">
        <w:rPr>
          <w:rFonts w:ascii="Courier New" w:hAnsi="Courier New" w:cs="Courier New"/>
          <w:b w:val="0"/>
          <w:snapToGrid/>
          <w:sz w:val="18"/>
          <w:lang w:val="en-GB"/>
        </w:rPr>
        <w:t>f"F1-Score: {f1:.2f}")</w:t>
      </w:r>
      <w:r w:rsidR="00481B23" w:rsidRPr="00292874">
        <w:rPr>
          <w:rFonts w:ascii="Courier New" w:hAnsi="Courier New" w:cs="Courier New"/>
          <w:b w:val="0"/>
          <w:snapToGrid/>
          <w:sz w:val="18"/>
          <w:lang w:val="en-GB"/>
        </w:rPr>
        <w:t>print(</w:t>
      </w:r>
      <w:proofErr w:type="spellStart"/>
      <w:r w:rsidR="00481B23" w:rsidRPr="00292874">
        <w:rPr>
          <w:rFonts w:ascii="Courier New" w:hAnsi="Courier New" w:cs="Courier New"/>
          <w:b w:val="0"/>
          <w:snapToGrid/>
          <w:sz w:val="18"/>
          <w:lang w:val="en-GB"/>
        </w:rPr>
        <w:t>f"Recall</w:t>
      </w:r>
      <w:proofErr w:type="spellEnd"/>
      <w:r w:rsidR="00481B23" w:rsidRPr="00292874">
        <w:rPr>
          <w:rFonts w:ascii="Courier New" w:hAnsi="Courier New" w:cs="Courier New"/>
          <w:b w:val="0"/>
          <w:snapToGrid/>
          <w:sz w:val="18"/>
          <w:lang w:val="en-GB"/>
        </w:rPr>
        <w:t>: {recall:.2f}")</w:t>
      </w:r>
    </w:p>
    <w:p w14:paraId="2DB7033F" w14:textId="0685F4BB" w:rsidR="00481B23" w:rsidRPr="00292874" w:rsidRDefault="00481B23" w:rsidP="00292874">
      <w:pPr>
        <w:pStyle w:val="MDPI21heading1"/>
        <w:spacing w:before="0" w:after="0"/>
        <w:ind w:left="2968" w:hanging="416"/>
        <w:rPr>
          <w:rFonts w:ascii="Courier New" w:hAnsi="Courier New" w:cs="Courier New"/>
          <w:b w:val="0"/>
          <w:snapToGrid/>
          <w:sz w:val="18"/>
          <w:lang w:val="en-GB"/>
        </w:rPr>
      </w:pPr>
      <w:proofErr w:type="gramStart"/>
      <w:r w:rsidRPr="00292874">
        <w:rPr>
          <w:rFonts w:ascii="Courier New" w:hAnsi="Courier New" w:cs="Courier New"/>
          <w:b w:val="0"/>
          <w:snapToGrid/>
          <w:sz w:val="18"/>
          <w:lang w:val="en-GB"/>
        </w:rPr>
        <w:t>print(</w:t>
      </w:r>
      <w:proofErr w:type="gramEnd"/>
      <w:r w:rsidRPr="00292874">
        <w:rPr>
          <w:rFonts w:ascii="Courier New" w:hAnsi="Courier New" w:cs="Courier New"/>
          <w:b w:val="0"/>
          <w:snapToGrid/>
          <w:sz w:val="18"/>
          <w:lang w:val="en-GB"/>
        </w:rPr>
        <w:t>f"F1-Score: {f1:.2f}")</w:t>
      </w:r>
    </w:p>
    <w:p w14:paraId="79A7BCB8" w14:textId="77777777" w:rsidR="00481B23" w:rsidRDefault="00481B23" w:rsidP="00292874">
      <w:pPr>
        <w:pStyle w:val="MDPI21heading1"/>
        <w:spacing w:before="0" w:after="0"/>
        <w:ind w:left="2968" w:hanging="416"/>
        <w:rPr>
          <w:rFonts w:ascii="Courier New" w:hAnsi="Courier New" w:cs="Courier New"/>
          <w:b w:val="0"/>
          <w:snapToGrid/>
          <w:sz w:val="18"/>
          <w:lang w:val="en-GB"/>
        </w:rPr>
      </w:pPr>
    </w:p>
    <w:bookmarkEnd w:id="0"/>
    <w:p w14:paraId="3098AA8E" w14:textId="77777777" w:rsidR="00582CCE" w:rsidRPr="00251359" w:rsidRDefault="006D319F" w:rsidP="00582CCE">
      <w:pPr>
        <w:pStyle w:val="MDPI21heading1"/>
        <w:rPr>
          <w:lang w:val="en-GB"/>
        </w:rPr>
      </w:pPr>
      <w:r w:rsidRPr="00251359">
        <w:rPr>
          <w:lang w:val="en-GB"/>
        </w:rPr>
        <w:t xml:space="preserve">3. Methods </w:t>
      </w:r>
    </w:p>
    <w:p w14:paraId="6B09F3A9" w14:textId="6DD169A4" w:rsidR="00582CCE" w:rsidRDefault="00582CCE" w:rsidP="00582CCE">
      <w:pPr>
        <w:pStyle w:val="MDPI21heading1"/>
        <w:rPr>
          <w:b w:val="0"/>
          <w:sz w:val="20"/>
        </w:rPr>
      </w:pPr>
      <w:r w:rsidRPr="007D623E">
        <w:rPr>
          <w:b w:val="0"/>
          <w:sz w:val="20"/>
        </w:rPr>
        <w:t xml:space="preserve">We developed three subsections: Describe the study design, analytical procedures, taxonomy construction, applications, and techniques. The aspects of the 64 reports were evaluated using domain-specific rigor. Generate an index from the analysis of 70 SC applied to the </w:t>
      </w:r>
      <w:r w:rsidR="00AE3473">
        <w:rPr>
          <w:b w:val="0"/>
          <w:sz w:val="20"/>
        </w:rPr>
        <w:t>text mining (TM)</w:t>
      </w:r>
      <w:r w:rsidRPr="007D623E">
        <w:rPr>
          <w:b w:val="0"/>
          <w:sz w:val="20"/>
        </w:rPr>
        <w:t xml:space="preserve"> results</w:t>
      </w:r>
    </w:p>
    <w:p w14:paraId="77D59B31" w14:textId="3E81E4E9" w:rsidR="00582CCE" w:rsidRPr="0098711B" w:rsidRDefault="00582CCE" w:rsidP="00582CCE">
      <w:pPr>
        <w:pStyle w:val="MDPI21heading1"/>
        <w:jc w:val="both"/>
        <w:rPr>
          <w:bCs/>
          <w:sz w:val="20"/>
        </w:rPr>
      </w:pPr>
      <w:r>
        <w:rPr>
          <w:bCs/>
          <w:sz w:val="20"/>
        </w:rPr>
        <w:t xml:space="preserve">3.1 </w:t>
      </w:r>
      <w:r w:rsidRPr="0098711B">
        <w:rPr>
          <w:bCs/>
          <w:sz w:val="20"/>
        </w:rPr>
        <w:t>Description of the TM Process</w:t>
      </w:r>
    </w:p>
    <w:p w14:paraId="24CF0F27" w14:textId="52CBBB21" w:rsidR="00582CCE" w:rsidRDefault="00582CCE" w:rsidP="00582CCE">
      <w:pPr>
        <w:pStyle w:val="MDPI21heading1"/>
        <w:jc w:val="both"/>
        <w:rPr>
          <w:b w:val="0"/>
          <w:sz w:val="20"/>
        </w:rPr>
      </w:pPr>
      <w:r w:rsidRPr="00582CCE">
        <w:rPr>
          <w:b w:val="0"/>
          <w:sz w:val="20"/>
        </w:rPr>
        <w:t xml:space="preserve">The methodology used was Named Entity Recognition (NER). </w:t>
      </w:r>
      <w:r w:rsidR="006A49FC" w:rsidRPr="003329CA">
        <w:rPr>
          <w:b w:val="0"/>
          <w:sz w:val="20"/>
        </w:rPr>
        <w:t>Our model employs a rule-based approach to identify relevant entities in sustainability reports and the TCFD context, similar to the method used by Moreno and Caminero (2020) for climate-related disclosures in the Spanish banking sector.</w:t>
      </w:r>
      <w:r w:rsidRPr="00582CCE">
        <w:rPr>
          <w:b w:val="0"/>
          <w:sz w:val="20"/>
        </w:rPr>
        <w:t xml:space="preserve"> </w:t>
      </w:r>
      <w:r w:rsidR="006A49FC" w:rsidRPr="003329CA">
        <w:rPr>
          <w:b w:val="0"/>
          <w:sz w:val="20"/>
        </w:rPr>
        <w:t>This approach combines domain-specific knowledge with data-driven models, aligned with broader trends in text mining and NLP for sustainability reporting analysis.</w:t>
      </w:r>
    </w:p>
    <w:p w14:paraId="052489A8" w14:textId="1113D4FE" w:rsidR="00582CCE" w:rsidRDefault="004F1A29" w:rsidP="00582CCE">
      <w:pPr>
        <w:pStyle w:val="MDPI21heading1"/>
        <w:jc w:val="both"/>
        <w:rPr>
          <w:b w:val="0"/>
          <w:sz w:val="20"/>
        </w:rPr>
      </w:pPr>
      <w:r>
        <w:rPr>
          <w:bCs/>
          <w:sz w:val="20"/>
        </w:rPr>
        <w:t>3.1.1</w:t>
      </w:r>
      <w:r w:rsidR="00582CCE" w:rsidRPr="0098711B">
        <w:rPr>
          <w:bCs/>
          <w:sz w:val="20"/>
        </w:rPr>
        <w:t>. Document collection and data preparation:</w:t>
      </w:r>
      <w:r w:rsidR="00582CCE" w:rsidRPr="00017596">
        <w:rPr>
          <w:b w:val="0"/>
          <w:sz w:val="20"/>
        </w:rPr>
        <w:t xml:space="preserve"> </w:t>
      </w:r>
      <w:r w:rsidR="006A49FC" w:rsidRPr="003329CA">
        <w:rPr>
          <w:b w:val="0"/>
          <w:sz w:val="20"/>
        </w:rPr>
        <w:t>The analyzed PDF reports were obtained from six corporate website officials of the companies studied.</w:t>
      </w:r>
      <w:r w:rsidR="00582CCE" w:rsidRPr="007D623E">
        <w:rPr>
          <w:b w:val="0"/>
          <w:sz w:val="20"/>
        </w:rPr>
        <w:t xml:space="preserve"> The final selection included 64 studies published between 2020-2023. </w:t>
      </w:r>
      <w:r w:rsidR="00582CCE" w:rsidRPr="00085C60">
        <w:rPr>
          <w:b w:val="0"/>
          <w:sz w:val="20"/>
        </w:rPr>
        <w:t>The inclusion criteria were as follows: (</w:t>
      </w:r>
      <w:proofErr w:type="spellStart"/>
      <w:r w:rsidR="00582CCE" w:rsidRPr="00085C60">
        <w:rPr>
          <w:b w:val="0"/>
          <w:sz w:val="20"/>
        </w:rPr>
        <w:t>i</w:t>
      </w:r>
      <w:proofErr w:type="spellEnd"/>
      <w:r w:rsidR="00582CCE" w:rsidRPr="00085C60">
        <w:rPr>
          <w:b w:val="0"/>
          <w:sz w:val="20"/>
        </w:rPr>
        <w:t>) &gt;250 employees; (ii) external auditor review; (iii) public corporate website publication; and (iv) PDF format.</w:t>
      </w:r>
      <w:r w:rsidR="00582CCE" w:rsidRPr="007D623E">
        <w:rPr>
          <w:b w:val="0"/>
          <w:sz w:val="20"/>
        </w:rPr>
        <w:t xml:space="preserve"> Analyzed reports included "Annual, consolidated, or integrated reports," "non-financial information and/or sustainability reports" or </w:t>
      </w:r>
      <w:r w:rsidR="00AE3473">
        <w:rPr>
          <w:b w:val="0"/>
          <w:sz w:val="20"/>
        </w:rPr>
        <w:t>“</w:t>
      </w:r>
      <w:r w:rsidR="00AE3473" w:rsidRPr="00AE3473">
        <w:rPr>
          <w:b w:val="0"/>
          <w:sz w:val="20"/>
        </w:rPr>
        <w:t xml:space="preserve">Environmental, Social, and Governance </w:t>
      </w:r>
      <w:r w:rsidR="00AE3473">
        <w:rPr>
          <w:b w:val="0"/>
          <w:sz w:val="20"/>
        </w:rPr>
        <w:t xml:space="preserve">(ESG) </w:t>
      </w:r>
      <w:r w:rsidR="00AE3473" w:rsidRPr="00AE3473">
        <w:rPr>
          <w:b w:val="0"/>
          <w:sz w:val="20"/>
        </w:rPr>
        <w:t>reports</w:t>
      </w:r>
      <w:r w:rsidR="00AE3473">
        <w:rPr>
          <w:b w:val="0"/>
          <w:sz w:val="20"/>
        </w:rPr>
        <w:t>”</w:t>
      </w:r>
      <w:r w:rsidR="00582CCE" w:rsidRPr="007D623E">
        <w:rPr>
          <w:b w:val="0"/>
          <w:sz w:val="20"/>
        </w:rPr>
        <w:t xml:space="preserve">, and "Corporate Governance Reports." Other reports with potential TCFD-related data were also included. </w:t>
      </w:r>
      <w:r w:rsidR="00582CCE" w:rsidRPr="00085C60">
        <w:rPr>
          <w:b w:val="0"/>
          <w:sz w:val="20"/>
        </w:rPr>
        <w:t>The exclusion criteria were as follows: (</w:t>
      </w:r>
      <w:proofErr w:type="spellStart"/>
      <w:r w:rsidR="00582CCE" w:rsidRPr="00085C60">
        <w:rPr>
          <w:b w:val="0"/>
          <w:sz w:val="20"/>
        </w:rPr>
        <w:t>i</w:t>
      </w:r>
      <w:proofErr w:type="spellEnd"/>
      <w:r w:rsidR="00582CCE" w:rsidRPr="00085C60">
        <w:rPr>
          <w:b w:val="0"/>
          <w:sz w:val="20"/>
        </w:rPr>
        <w:t>) non-annual reports; (ii) non-PDF reports; (iii) reports not available on official websites; (iv) infographic reports; and (v) reports that did not contribute to the study after manual review.</w:t>
      </w:r>
      <w:r w:rsidR="00582CCE" w:rsidRPr="007D623E">
        <w:rPr>
          <w:b w:val="0"/>
          <w:sz w:val="20"/>
        </w:rPr>
        <w:t xml:space="preserve"> </w:t>
      </w:r>
      <w:r w:rsidR="00582CCE" w:rsidRPr="00085C60">
        <w:rPr>
          <w:b w:val="0"/>
          <w:sz w:val="20"/>
        </w:rPr>
        <w:t>The files were organized according to the entity, year, and report type.</w:t>
      </w:r>
      <w:r w:rsidR="00582CCE" w:rsidRPr="007D623E">
        <w:rPr>
          <w:b w:val="0"/>
          <w:sz w:val="20"/>
        </w:rPr>
        <w:t xml:space="preserve"> </w:t>
      </w:r>
      <w:r w:rsidR="006A49FC" w:rsidRPr="003329CA">
        <w:rPr>
          <w:b w:val="0"/>
          <w:sz w:val="20"/>
        </w:rPr>
        <w:t>These reports helped to create an initial taxonomy through a manual review.</w:t>
      </w:r>
      <w:r w:rsidR="00582CCE" w:rsidRPr="007D623E">
        <w:rPr>
          <w:b w:val="0"/>
          <w:sz w:val="20"/>
        </w:rPr>
        <w:t xml:space="preserve"> </w:t>
      </w:r>
      <w:r w:rsidR="006A49FC" w:rsidRPr="003329CA">
        <w:rPr>
          <w:b w:val="0"/>
          <w:sz w:val="20"/>
        </w:rPr>
        <w:t>No single report on official websites covers all the TCFD sections.</w:t>
      </w:r>
      <w:r w:rsidR="00582CCE" w:rsidRPr="007D623E">
        <w:rPr>
          <w:b w:val="0"/>
          <w:sz w:val="20"/>
        </w:rPr>
        <w:t xml:space="preserve"> </w:t>
      </w:r>
      <w:r w:rsidR="006A49FC" w:rsidRPr="003329CA">
        <w:rPr>
          <w:b w:val="0"/>
          <w:sz w:val="20"/>
        </w:rPr>
        <w:t xml:space="preserve">Text mining </w:t>
      </w:r>
      <w:proofErr w:type="gramStart"/>
      <w:r w:rsidR="006A49FC" w:rsidRPr="003329CA">
        <w:rPr>
          <w:b w:val="0"/>
          <w:sz w:val="20"/>
        </w:rPr>
        <w:t>extracts</w:t>
      </w:r>
      <w:proofErr w:type="gramEnd"/>
      <w:r w:rsidR="006A49FC" w:rsidRPr="003329CA">
        <w:rPr>
          <w:b w:val="0"/>
          <w:sz w:val="20"/>
        </w:rPr>
        <w:t xml:space="preserve"> key themes, words, and data from TCFD-related reports and involves data preparation when analyzing PDF texts from corporate websites.</w:t>
      </w:r>
      <w:r w:rsidR="00582CCE" w:rsidRPr="007D623E">
        <w:rPr>
          <w:b w:val="0"/>
          <w:sz w:val="20"/>
        </w:rPr>
        <w:t xml:space="preserve"> </w:t>
      </w:r>
      <w:r w:rsidR="006A49FC" w:rsidRPr="003329CA">
        <w:rPr>
          <w:b w:val="0"/>
          <w:sz w:val="20"/>
        </w:rPr>
        <w:t>The extracts were identified by leveraging key concepts from a specially designed sustainability taxonomy tailored to the energy sector, using the Global Reporting Initiative and TCFD [4,30] as a reference.</w:t>
      </w:r>
    </w:p>
    <w:p w14:paraId="7B533CFD" w14:textId="67B8A3EE" w:rsidR="00582CCE" w:rsidRDefault="004F1A29" w:rsidP="00582CCE">
      <w:pPr>
        <w:pStyle w:val="MDPI21heading1"/>
        <w:jc w:val="both"/>
        <w:rPr>
          <w:b w:val="0"/>
          <w:sz w:val="20"/>
        </w:rPr>
      </w:pPr>
      <w:r>
        <w:rPr>
          <w:bCs/>
          <w:sz w:val="20"/>
        </w:rPr>
        <w:lastRenderedPageBreak/>
        <w:t>3.1.2</w:t>
      </w:r>
      <w:r w:rsidR="00582CCE" w:rsidRPr="00285F16">
        <w:rPr>
          <w:bCs/>
          <w:sz w:val="20"/>
        </w:rPr>
        <w:t>. Structured text representation and extraction:</w:t>
      </w:r>
      <w:r w:rsidR="00582CCE" w:rsidRPr="00285F16">
        <w:rPr>
          <w:b w:val="0"/>
          <w:sz w:val="20"/>
        </w:rPr>
        <w:t xml:space="preserve"> We used Python script with </w:t>
      </w:r>
      <w:proofErr w:type="spellStart"/>
      <w:r w:rsidR="00582CCE" w:rsidRPr="00285F16">
        <w:rPr>
          <w:b w:val="0"/>
          <w:sz w:val="20"/>
        </w:rPr>
        <w:t>SpaCy</w:t>
      </w:r>
      <w:proofErr w:type="spellEnd"/>
      <w:r w:rsidR="00AE3473">
        <w:rPr>
          <w:b w:val="0"/>
          <w:sz w:val="20"/>
        </w:rPr>
        <w:t xml:space="preserve"> [26,27]</w:t>
      </w:r>
      <w:r w:rsidR="00582CCE" w:rsidRPr="00285F16">
        <w:rPr>
          <w:b w:val="0"/>
          <w:sz w:val="20"/>
        </w:rPr>
        <w:t>, an efficient NLP library, to break paragraphs and sentences into manageable extracts, identifying and analyzing paragraphs, sentences, bullets, objects, and tables without manipulating the text.</w:t>
      </w:r>
      <w:r w:rsidR="00582CCE" w:rsidRPr="007D623E">
        <w:rPr>
          <w:b w:val="0"/>
          <w:sz w:val="20"/>
        </w:rPr>
        <w:t xml:space="preserve"> We used a total of 14, 503 extracts</w:t>
      </w:r>
      <w:r w:rsidR="00582CCE">
        <w:rPr>
          <w:b w:val="0"/>
          <w:sz w:val="20"/>
        </w:rPr>
        <w:t xml:space="preserve">, </w:t>
      </w:r>
      <w:bookmarkStart w:id="1" w:name="_Hlk191762799"/>
      <w:r w:rsidR="00582CCE" w:rsidRPr="00196EF1">
        <w:rPr>
          <w:b w:val="0"/>
          <w:sz w:val="20"/>
        </w:rPr>
        <w:t xml:space="preserve">as shown in Table </w:t>
      </w:r>
      <w:r w:rsidR="00582CCE">
        <w:rPr>
          <w:b w:val="0"/>
          <w:sz w:val="20"/>
        </w:rPr>
        <w:t>2</w:t>
      </w:r>
      <w:r w:rsidR="00582CCE" w:rsidRPr="00196EF1">
        <w:rPr>
          <w:b w:val="0"/>
          <w:sz w:val="20"/>
        </w:rPr>
        <w:t>.</w:t>
      </w:r>
      <w:bookmarkEnd w:id="1"/>
    </w:p>
    <w:p w14:paraId="4357B1EB" w14:textId="77777777" w:rsidR="00582CCE" w:rsidRPr="006E71D2" w:rsidRDefault="00582CCE" w:rsidP="006E71D2">
      <w:pPr>
        <w:pStyle w:val="MDPI21heading1"/>
        <w:ind w:left="0" w:firstLine="510"/>
        <w:rPr>
          <w:rFonts w:cs="Cordia New"/>
          <w:b w:val="0"/>
          <w:snapToGrid/>
          <w:sz w:val="20"/>
          <w:szCs w:val="20"/>
        </w:rPr>
      </w:pPr>
      <w:bookmarkStart w:id="2" w:name="_Hlk191762698"/>
      <w:r w:rsidRPr="006E71D2">
        <w:rPr>
          <w:rFonts w:cs="Cordia New"/>
          <w:bCs/>
          <w:snapToGrid/>
          <w:sz w:val="20"/>
          <w:szCs w:val="20"/>
        </w:rPr>
        <w:t>Table 2.</w:t>
      </w:r>
      <w:r w:rsidRPr="006E71D2">
        <w:rPr>
          <w:rFonts w:cs="Cordia New"/>
          <w:b w:val="0"/>
          <w:snapToGrid/>
          <w:sz w:val="20"/>
          <w:szCs w:val="20"/>
        </w:rPr>
        <w:t xml:space="preserve"> Structured text representation and extraction</w:t>
      </w:r>
    </w:p>
    <w:tbl>
      <w:tblPr>
        <w:tblW w:w="9927" w:type="dxa"/>
        <w:tblInd w:w="563" w:type="dxa"/>
        <w:tblLayout w:type="fixed"/>
        <w:tblLook w:val="0400" w:firstRow="0" w:lastRow="0" w:firstColumn="0" w:lastColumn="0" w:noHBand="0" w:noVBand="1"/>
      </w:tblPr>
      <w:tblGrid>
        <w:gridCol w:w="2693"/>
        <w:gridCol w:w="161"/>
        <w:gridCol w:w="831"/>
        <w:gridCol w:w="992"/>
        <w:gridCol w:w="1134"/>
        <w:gridCol w:w="992"/>
        <w:gridCol w:w="856"/>
        <w:gridCol w:w="850"/>
        <w:gridCol w:w="1418"/>
      </w:tblGrid>
      <w:tr w:rsidR="00582CCE" w:rsidRPr="00AE4F22" w14:paraId="33ED5E1B" w14:textId="77777777" w:rsidTr="006843B4">
        <w:tc>
          <w:tcPr>
            <w:tcW w:w="2693" w:type="dxa"/>
            <w:tcBorders>
              <w:top w:val="single" w:sz="4" w:space="0" w:color="auto"/>
              <w:bottom w:val="single" w:sz="4" w:space="0" w:color="auto"/>
            </w:tcBorders>
            <w:shd w:val="clear" w:color="auto" w:fill="auto"/>
          </w:tcPr>
          <w:p w14:paraId="16514F87" w14:textId="77777777" w:rsidR="00582CCE" w:rsidRPr="009B5C21" w:rsidRDefault="00582CCE" w:rsidP="006843B4">
            <w:pPr>
              <w:pStyle w:val="MDPI42tablebody"/>
              <w:spacing w:line="240" w:lineRule="auto"/>
              <w:ind w:firstLine="37"/>
              <w:rPr>
                <w:rFonts w:cs="Cordia New"/>
                <w:bCs/>
                <w:sz w:val="18"/>
                <w:szCs w:val="22"/>
                <w:lang w:val="en-GB"/>
              </w:rPr>
            </w:pPr>
          </w:p>
        </w:tc>
        <w:tc>
          <w:tcPr>
            <w:tcW w:w="992" w:type="dxa"/>
            <w:gridSpan w:val="2"/>
            <w:tcBorders>
              <w:top w:val="single" w:sz="4" w:space="0" w:color="auto"/>
              <w:bottom w:val="single" w:sz="4" w:space="0" w:color="auto"/>
            </w:tcBorders>
            <w:shd w:val="clear" w:color="auto" w:fill="auto"/>
          </w:tcPr>
          <w:p w14:paraId="4864A8A3" w14:textId="77777777" w:rsidR="00582CCE" w:rsidRPr="009B5C21" w:rsidRDefault="00582CCE" w:rsidP="006843B4">
            <w:pPr>
              <w:pStyle w:val="MDPI42tablebody"/>
              <w:spacing w:line="240" w:lineRule="auto"/>
              <w:jc w:val="both"/>
              <w:rPr>
                <w:rFonts w:cs="Cordia New"/>
                <w:b/>
                <w:sz w:val="18"/>
                <w:szCs w:val="22"/>
                <w:lang w:val="en-GB"/>
              </w:rPr>
            </w:pPr>
            <w:r w:rsidRPr="009B5C21">
              <w:rPr>
                <w:rFonts w:cs="Cordia New"/>
                <w:b/>
                <w:sz w:val="18"/>
                <w:szCs w:val="22"/>
                <w:lang w:val="en-GB"/>
              </w:rPr>
              <w:t>Enagás</w:t>
            </w:r>
          </w:p>
        </w:tc>
        <w:tc>
          <w:tcPr>
            <w:tcW w:w="992" w:type="dxa"/>
            <w:tcBorders>
              <w:top w:val="single" w:sz="4" w:space="0" w:color="auto"/>
              <w:bottom w:val="single" w:sz="4" w:space="0" w:color="auto"/>
            </w:tcBorders>
            <w:shd w:val="clear" w:color="auto" w:fill="auto"/>
          </w:tcPr>
          <w:p w14:paraId="58A650B3"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Endesa</w:t>
            </w:r>
          </w:p>
        </w:tc>
        <w:tc>
          <w:tcPr>
            <w:tcW w:w="1134" w:type="dxa"/>
            <w:tcBorders>
              <w:top w:val="single" w:sz="4" w:space="0" w:color="auto"/>
              <w:bottom w:val="single" w:sz="4" w:space="0" w:color="auto"/>
            </w:tcBorders>
            <w:shd w:val="clear" w:color="auto" w:fill="auto"/>
          </w:tcPr>
          <w:p w14:paraId="7F72DAE9"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Iberdrola</w:t>
            </w:r>
          </w:p>
        </w:tc>
        <w:tc>
          <w:tcPr>
            <w:tcW w:w="992" w:type="dxa"/>
            <w:tcBorders>
              <w:top w:val="single" w:sz="4" w:space="0" w:color="auto"/>
              <w:bottom w:val="single" w:sz="4" w:space="0" w:color="auto"/>
            </w:tcBorders>
          </w:tcPr>
          <w:p w14:paraId="74450E75"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Naturgy</w:t>
            </w:r>
          </w:p>
        </w:tc>
        <w:tc>
          <w:tcPr>
            <w:tcW w:w="856" w:type="dxa"/>
            <w:tcBorders>
              <w:top w:val="single" w:sz="4" w:space="0" w:color="auto"/>
              <w:bottom w:val="single" w:sz="4" w:space="0" w:color="auto"/>
            </w:tcBorders>
          </w:tcPr>
          <w:p w14:paraId="18489B6A"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REE</w:t>
            </w:r>
          </w:p>
        </w:tc>
        <w:tc>
          <w:tcPr>
            <w:tcW w:w="850" w:type="dxa"/>
            <w:tcBorders>
              <w:top w:val="single" w:sz="4" w:space="0" w:color="auto"/>
              <w:bottom w:val="single" w:sz="4" w:space="0" w:color="auto"/>
            </w:tcBorders>
          </w:tcPr>
          <w:p w14:paraId="347EDD31"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Repsol</w:t>
            </w:r>
          </w:p>
        </w:tc>
        <w:tc>
          <w:tcPr>
            <w:tcW w:w="1418" w:type="dxa"/>
            <w:tcBorders>
              <w:top w:val="single" w:sz="4" w:space="0" w:color="auto"/>
              <w:bottom w:val="single" w:sz="4" w:space="0" w:color="auto"/>
            </w:tcBorders>
          </w:tcPr>
          <w:p w14:paraId="01F876AC" w14:textId="77777777" w:rsidR="00582CCE" w:rsidRPr="009B5C21" w:rsidRDefault="00582CCE" w:rsidP="006843B4">
            <w:pPr>
              <w:pStyle w:val="MDPI42tablebody"/>
              <w:spacing w:line="240" w:lineRule="auto"/>
              <w:rPr>
                <w:rFonts w:cs="Cordia New"/>
                <w:b/>
                <w:sz w:val="18"/>
                <w:szCs w:val="22"/>
                <w:lang w:val="en-GB"/>
              </w:rPr>
            </w:pPr>
            <w:r w:rsidRPr="009B5C21">
              <w:rPr>
                <w:rFonts w:cs="Cordia New"/>
                <w:b/>
                <w:sz w:val="18"/>
                <w:szCs w:val="22"/>
                <w:lang w:val="en-GB"/>
              </w:rPr>
              <w:t>TOTAL</w:t>
            </w:r>
          </w:p>
        </w:tc>
      </w:tr>
      <w:tr w:rsidR="00582CCE" w:rsidRPr="00E22C65" w14:paraId="5405CE8A" w14:textId="77777777" w:rsidTr="006843B4">
        <w:trPr>
          <w:trHeight w:val="570"/>
        </w:trPr>
        <w:tc>
          <w:tcPr>
            <w:tcW w:w="2854" w:type="dxa"/>
            <w:gridSpan w:val="2"/>
            <w:tcBorders>
              <w:top w:val="single" w:sz="4" w:space="0" w:color="auto"/>
              <w:bottom w:val="single" w:sz="4" w:space="0" w:color="auto"/>
            </w:tcBorders>
            <w:vAlign w:val="center"/>
          </w:tcPr>
          <w:p w14:paraId="343FFF70" w14:textId="77777777" w:rsidR="00582CCE" w:rsidRPr="009B5C21" w:rsidRDefault="00582CCE" w:rsidP="006843B4">
            <w:pPr>
              <w:adjustRightInd w:val="0"/>
              <w:snapToGrid w:val="0"/>
              <w:spacing w:line="240" w:lineRule="auto"/>
              <w:ind w:firstLine="37"/>
              <w:jc w:val="center"/>
              <w:rPr>
                <w:rFonts w:eastAsia="Times New Roman" w:cs="Cordia New"/>
                <w:bCs/>
                <w:noProof w:val="0"/>
                <w:snapToGrid w:val="0"/>
                <w:sz w:val="18"/>
                <w:szCs w:val="22"/>
                <w:lang w:val="en-GB" w:eastAsia="de-DE" w:bidi="en-US"/>
              </w:rPr>
            </w:pPr>
            <w:r w:rsidRPr="009B5C21">
              <w:rPr>
                <w:rFonts w:eastAsia="Times New Roman" w:cs="Cordia New"/>
                <w:bCs/>
                <w:noProof w:val="0"/>
                <w:snapToGrid w:val="0"/>
                <w:sz w:val="18"/>
                <w:szCs w:val="22"/>
                <w:lang w:val="en-GB" w:eastAsia="de-DE" w:bidi="en-US"/>
              </w:rPr>
              <w:t>No. of sentences</w:t>
            </w:r>
          </w:p>
          <w:p w14:paraId="16373D10" w14:textId="77777777" w:rsidR="00582CCE" w:rsidRPr="009B5C21" w:rsidRDefault="00582CCE" w:rsidP="006843B4">
            <w:pPr>
              <w:pStyle w:val="MDPI42tablebody"/>
              <w:spacing w:line="240" w:lineRule="auto"/>
              <w:ind w:firstLine="37"/>
              <w:rPr>
                <w:rFonts w:cs="Cordia New"/>
                <w:bCs/>
                <w:sz w:val="18"/>
                <w:szCs w:val="22"/>
                <w:lang w:val="en-GB"/>
              </w:rPr>
            </w:pPr>
            <w:r w:rsidRPr="009B5C21">
              <w:rPr>
                <w:rFonts w:cs="Cordia New"/>
                <w:bCs/>
                <w:sz w:val="18"/>
                <w:szCs w:val="22"/>
                <w:lang w:val="en-GB"/>
              </w:rPr>
              <w:t>(Key and thematic sentences)</w:t>
            </w:r>
          </w:p>
        </w:tc>
        <w:tc>
          <w:tcPr>
            <w:tcW w:w="831" w:type="dxa"/>
            <w:tcBorders>
              <w:top w:val="single" w:sz="4" w:space="0" w:color="auto"/>
              <w:bottom w:val="single" w:sz="4" w:space="0" w:color="auto"/>
            </w:tcBorders>
            <w:vAlign w:val="center"/>
          </w:tcPr>
          <w:p w14:paraId="602E4C54" w14:textId="77777777" w:rsidR="00582CCE" w:rsidRPr="009B5C21" w:rsidRDefault="00582CCE" w:rsidP="006843B4">
            <w:pPr>
              <w:pStyle w:val="MDPI42tablebody"/>
              <w:spacing w:line="240" w:lineRule="auto"/>
              <w:jc w:val="both"/>
              <w:rPr>
                <w:rFonts w:cs="Cordia New"/>
                <w:bCs/>
                <w:sz w:val="18"/>
                <w:szCs w:val="22"/>
                <w:lang w:val="en-GB"/>
              </w:rPr>
            </w:pPr>
            <w:r w:rsidRPr="009B5C21">
              <w:rPr>
                <w:rFonts w:cs="Cordia New"/>
                <w:bCs/>
                <w:sz w:val="18"/>
                <w:szCs w:val="22"/>
                <w:lang w:val="en-GB"/>
              </w:rPr>
              <w:t>1.264</w:t>
            </w:r>
          </w:p>
        </w:tc>
        <w:tc>
          <w:tcPr>
            <w:tcW w:w="992" w:type="dxa"/>
            <w:tcBorders>
              <w:top w:val="single" w:sz="4" w:space="0" w:color="auto"/>
              <w:bottom w:val="single" w:sz="4" w:space="0" w:color="auto"/>
            </w:tcBorders>
            <w:vAlign w:val="center"/>
          </w:tcPr>
          <w:p w14:paraId="6B331139"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1.897</w:t>
            </w:r>
          </w:p>
        </w:tc>
        <w:tc>
          <w:tcPr>
            <w:tcW w:w="1134" w:type="dxa"/>
            <w:tcBorders>
              <w:top w:val="single" w:sz="4" w:space="0" w:color="auto"/>
              <w:bottom w:val="single" w:sz="4" w:space="0" w:color="auto"/>
            </w:tcBorders>
            <w:vAlign w:val="center"/>
          </w:tcPr>
          <w:p w14:paraId="2128A854"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3.152</w:t>
            </w:r>
          </w:p>
        </w:tc>
        <w:tc>
          <w:tcPr>
            <w:tcW w:w="992" w:type="dxa"/>
            <w:tcBorders>
              <w:top w:val="single" w:sz="4" w:space="0" w:color="auto"/>
              <w:bottom w:val="single" w:sz="4" w:space="0" w:color="auto"/>
            </w:tcBorders>
            <w:vAlign w:val="center"/>
          </w:tcPr>
          <w:p w14:paraId="2FCE524B"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2.837</w:t>
            </w:r>
          </w:p>
        </w:tc>
        <w:tc>
          <w:tcPr>
            <w:tcW w:w="856" w:type="dxa"/>
            <w:tcBorders>
              <w:top w:val="single" w:sz="4" w:space="0" w:color="auto"/>
              <w:bottom w:val="single" w:sz="4" w:space="0" w:color="auto"/>
            </w:tcBorders>
            <w:vAlign w:val="center"/>
          </w:tcPr>
          <w:p w14:paraId="1937CE6E"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1.645</w:t>
            </w:r>
          </w:p>
        </w:tc>
        <w:tc>
          <w:tcPr>
            <w:tcW w:w="850" w:type="dxa"/>
            <w:tcBorders>
              <w:top w:val="single" w:sz="4" w:space="0" w:color="auto"/>
              <w:bottom w:val="single" w:sz="4" w:space="0" w:color="auto"/>
            </w:tcBorders>
            <w:vAlign w:val="center"/>
          </w:tcPr>
          <w:p w14:paraId="0CF71ADF"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2.465</w:t>
            </w:r>
          </w:p>
        </w:tc>
        <w:tc>
          <w:tcPr>
            <w:tcW w:w="1418" w:type="dxa"/>
            <w:tcBorders>
              <w:top w:val="single" w:sz="4" w:space="0" w:color="auto"/>
              <w:bottom w:val="single" w:sz="4" w:space="0" w:color="auto"/>
            </w:tcBorders>
            <w:vAlign w:val="center"/>
          </w:tcPr>
          <w:p w14:paraId="7ECE865E"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13.260</w:t>
            </w:r>
          </w:p>
        </w:tc>
      </w:tr>
      <w:tr w:rsidR="00582CCE" w:rsidRPr="0079707F" w14:paraId="335B1ACD" w14:textId="77777777" w:rsidTr="006843B4">
        <w:trPr>
          <w:trHeight w:val="570"/>
        </w:trPr>
        <w:tc>
          <w:tcPr>
            <w:tcW w:w="2693" w:type="dxa"/>
            <w:tcBorders>
              <w:top w:val="single" w:sz="4" w:space="0" w:color="auto"/>
              <w:bottom w:val="single" w:sz="4" w:space="0" w:color="auto"/>
            </w:tcBorders>
            <w:vAlign w:val="center"/>
          </w:tcPr>
          <w:p w14:paraId="7DD170DA" w14:textId="77777777" w:rsidR="00582CCE" w:rsidRPr="009B5C21" w:rsidRDefault="00582CCE" w:rsidP="006843B4">
            <w:pPr>
              <w:adjustRightInd w:val="0"/>
              <w:snapToGrid w:val="0"/>
              <w:spacing w:line="240" w:lineRule="auto"/>
              <w:ind w:firstLine="37"/>
              <w:jc w:val="center"/>
              <w:rPr>
                <w:rFonts w:eastAsia="Times New Roman" w:cs="Cordia New"/>
                <w:bCs/>
                <w:noProof w:val="0"/>
                <w:snapToGrid w:val="0"/>
                <w:sz w:val="18"/>
                <w:szCs w:val="22"/>
                <w:lang w:val="en-GB" w:eastAsia="de-DE" w:bidi="en-US"/>
              </w:rPr>
            </w:pPr>
            <w:r w:rsidRPr="009B5C21">
              <w:rPr>
                <w:rFonts w:eastAsia="Times New Roman" w:cs="Cordia New"/>
                <w:bCs/>
                <w:noProof w:val="0"/>
                <w:snapToGrid w:val="0"/>
                <w:sz w:val="18"/>
                <w:szCs w:val="22"/>
                <w:lang w:val="en-GB" w:eastAsia="de-DE" w:bidi="en-US"/>
              </w:rPr>
              <w:t>Number of bullets</w:t>
            </w:r>
          </w:p>
          <w:p w14:paraId="66E34A89" w14:textId="77777777" w:rsidR="00582CCE" w:rsidRPr="009B5C21" w:rsidRDefault="00582CCE" w:rsidP="006843B4">
            <w:pPr>
              <w:pStyle w:val="MDPI42tablebody"/>
              <w:spacing w:line="240" w:lineRule="auto"/>
              <w:ind w:firstLine="37"/>
              <w:rPr>
                <w:rFonts w:cs="Cordia New"/>
                <w:bCs/>
                <w:sz w:val="18"/>
                <w:szCs w:val="22"/>
                <w:lang w:val="en-GB"/>
              </w:rPr>
            </w:pPr>
            <w:r w:rsidRPr="009B5C21">
              <w:rPr>
                <w:rFonts w:cs="Cordia New"/>
                <w:bCs/>
                <w:sz w:val="18"/>
                <w:szCs w:val="22"/>
                <w:lang w:val="en-GB"/>
              </w:rPr>
              <w:t>(Elements identified)</w:t>
            </w:r>
          </w:p>
        </w:tc>
        <w:tc>
          <w:tcPr>
            <w:tcW w:w="992" w:type="dxa"/>
            <w:gridSpan w:val="2"/>
            <w:tcBorders>
              <w:top w:val="single" w:sz="4" w:space="0" w:color="auto"/>
              <w:bottom w:val="single" w:sz="4" w:space="0" w:color="auto"/>
            </w:tcBorders>
            <w:vAlign w:val="center"/>
          </w:tcPr>
          <w:p w14:paraId="38AF66FA"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57</w:t>
            </w:r>
          </w:p>
        </w:tc>
        <w:tc>
          <w:tcPr>
            <w:tcW w:w="992" w:type="dxa"/>
            <w:tcBorders>
              <w:top w:val="single" w:sz="4" w:space="0" w:color="auto"/>
              <w:bottom w:val="single" w:sz="4" w:space="0" w:color="auto"/>
            </w:tcBorders>
            <w:vAlign w:val="center"/>
          </w:tcPr>
          <w:p w14:paraId="3C0E4C4D"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62</w:t>
            </w:r>
          </w:p>
        </w:tc>
        <w:tc>
          <w:tcPr>
            <w:tcW w:w="1134" w:type="dxa"/>
            <w:tcBorders>
              <w:top w:val="single" w:sz="4" w:space="0" w:color="auto"/>
              <w:bottom w:val="single" w:sz="4" w:space="0" w:color="auto"/>
            </w:tcBorders>
            <w:vAlign w:val="center"/>
          </w:tcPr>
          <w:p w14:paraId="0B920AC1"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71</w:t>
            </w:r>
          </w:p>
        </w:tc>
        <w:tc>
          <w:tcPr>
            <w:tcW w:w="992" w:type="dxa"/>
            <w:tcBorders>
              <w:top w:val="single" w:sz="4" w:space="0" w:color="auto"/>
              <w:bottom w:val="single" w:sz="4" w:space="0" w:color="auto"/>
            </w:tcBorders>
            <w:vAlign w:val="center"/>
          </w:tcPr>
          <w:p w14:paraId="7CB34D59"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68</w:t>
            </w:r>
          </w:p>
        </w:tc>
        <w:tc>
          <w:tcPr>
            <w:tcW w:w="856" w:type="dxa"/>
            <w:tcBorders>
              <w:top w:val="single" w:sz="4" w:space="0" w:color="auto"/>
              <w:bottom w:val="single" w:sz="4" w:space="0" w:color="auto"/>
            </w:tcBorders>
            <w:vAlign w:val="center"/>
          </w:tcPr>
          <w:p w14:paraId="05AB5B3A"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54</w:t>
            </w:r>
          </w:p>
        </w:tc>
        <w:tc>
          <w:tcPr>
            <w:tcW w:w="850" w:type="dxa"/>
            <w:tcBorders>
              <w:top w:val="single" w:sz="4" w:space="0" w:color="auto"/>
              <w:bottom w:val="single" w:sz="4" w:space="0" w:color="auto"/>
            </w:tcBorders>
            <w:vAlign w:val="center"/>
          </w:tcPr>
          <w:p w14:paraId="19D77858"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86</w:t>
            </w:r>
          </w:p>
        </w:tc>
        <w:tc>
          <w:tcPr>
            <w:tcW w:w="1418" w:type="dxa"/>
            <w:tcBorders>
              <w:top w:val="single" w:sz="4" w:space="0" w:color="auto"/>
              <w:bottom w:val="single" w:sz="4" w:space="0" w:color="auto"/>
            </w:tcBorders>
            <w:vAlign w:val="center"/>
          </w:tcPr>
          <w:p w14:paraId="7A308B40"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398</w:t>
            </w:r>
          </w:p>
        </w:tc>
      </w:tr>
      <w:tr w:rsidR="00582CCE" w:rsidRPr="0079707F" w14:paraId="17F6DD03" w14:textId="77777777" w:rsidTr="006843B4">
        <w:trPr>
          <w:trHeight w:val="570"/>
        </w:trPr>
        <w:tc>
          <w:tcPr>
            <w:tcW w:w="2693" w:type="dxa"/>
            <w:tcBorders>
              <w:top w:val="single" w:sz="4" w:space="0" w:color="auto"/>
              <w:bottom w:val="single" w:sz="4" w:space="0" w:color="auto"/>
            </w:tcBorders>
            <w:vAlign w:val="center"/>
          </w:tcPr>
          <w:p w14:paraId="491FEA63" w14:textId="77777777" w:rsidR="00582CCE" w:rsidRPr="009B5C21" w:rsidRDefault="00582CCE" w:rsidP="006843B4">
            <w:pPr>
              <w:adjustRightInd w:val="0"/>
              <w:snapToGrid w:val="0"/>
              <w:spacing w:line="240" w:lineRule="auto"/>
              <w:ind w:firstLine="37"/>
              <w:jc w:val="center"/>
              <w:rPr>
                <w:rFonts w:eastAsia="Times New Roman" w:cs="Cordia New"/>
                <w:bCs/>
                <w:noProof w:val="0"/>
                <w:snapToGrid w:val="0"/>
                <w:sz w:val="18"/>
                <w:szCs w:val="22"/>
                <w:lang w:val="en-GB" w:eastAsia="de-DE" w:bidi="en-US"/>
              </w:rPr>
            </w:pPr>
            <w:r w:rsidRPr="009B5C21">
              <w:rPr>
                <w:rFonts w:eastAsia="Times New Roman" w:cs="Cordia New"/>
                <w:bCs/>
                <w:noProof w:val="0"/>
                <w:snapToGrid w:val="0"/>
                <w:sz w:val="18"/>
                <w:szCs w:val="22"/>
                <w:lang w:val="en-GB" w:eastAsia="de-DE" w:bidi="en-US"/>
              </w:rPr>
              <w:t>No. of objects</w:t>
            </w:r>
          </w:p>
          <w:p w14:paraId="686FAF7B" w14:textId="77777777" w:rsidR="00582CCE" w:rsidRPr="009B5C21" w:rsidRDefault="00582CCE" w:rsidP="006843B4">
            <w:pPr>
              <w:pStyle w:val="MDPI42tablebody"/>
              <w:spacing w:line="240" w:lineRule="auto"/>
              <w:ind w:firstLine="37"/>
              <w:rPr>
                <w:rFonts w:cs="Cordia New"/>
                <w:bCs/>
                <w:sz w:val="18"/>
                <w:szCs w:val="22"/>
                <w:lang w:val="en-GB"/>
              </w:rPr>
            </w:pPr>
            <w:r w:rsidRPr="009B5C21">
              <w:rPr>
                <w:rFonts w:cs="Cordia New"/>
                <w:bCs/>
                <w:sz w:val="18"/>
                <w:szCs w:val="22"/>
                <w:lang w:val="en-GB"/>
              </w:rPr>
              <w:t>(Prioritised list)</w:t>
            </w:r>
          </w:p>
        </w:tc>
        <w:tc>
          <w:tcPr>
            <w:tcW w:w="992" w:type="dxa"/>
            <w:gridSpan w:val="2"/>
            <w:tcBorders>
              <w:top w:val="single" w:sz="4" w:space="0" w:color="auto"/>
              <w:bottom w:val="single" w:sz="4" w:space="0" w:color="auto"/>
            </w:tcBorders>
            <w:vAlign w:val="center"/>
          </w:tcPr>
          <w:p w14:paraId="1FABE185"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89</w:t>
            </w:r>
          </w:p>
        </w:tc>
        <w:tc>
          <w:tcPr>
            <w:tcW w:w="992" w:type="dxa"/>
            <w:tcBorders>
              <w:top w:val="single" w:sz="4" w:space="0" w:color="auto"/>
              <w:bottom w:val="single" w:sz="4" w:space="0" w:color="auto"/>
            </w:tcBorders>
            <w:vAlign w:val="center"/>
          </w:tcPr>
          <w:p w14:paraId="1FF76B02"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97</w:t>
            </w:r>
          </w:p>
        </w:tc>
        <w:tc>
          <w:tcPr>
            <w:tcW w:w="1134" w:type="dxa"/>
            <w:tcBorders>
              <w:top w:val="single" w:sz="4" w:space="0" w:color="auto"/>
              <w:bottom w:val="single" w:sz="4" w:space="0" w:color="auto"/>
            </w:tcBorders>
            <w:vAlign w:val="center"/>
          </w:tcPr>
          <w:p w14:paraId="71D0EE56"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112</w:t>
            </w:r>
          </w:p>
        </w:tc>
        <w:tc>
          <w:tcPr>
            <w:tcW w:w="992" w:type="dxa"/>
            <w:tcBorders>
              <w:top w:val="single" w:sz="4" w:space="0" w:color="auto"/>
              <w:bottom w:val="single" w:sz="4" w:space="0" w:color="auto"/>
            </w:tcBorders>
            <w:vAlign w:val="center"/>
          </w:tcPr>
          <w:p w14:paraId="77544570"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75</w:t>
            </w:r>
          </w:p>
        </w:tc>
        <w:tc>
          <w:tcPr>
            <w:tcW w:w="856" w:type="dxa"/>
            <w:tcBorders>
              <w:top w:val="single" w:sz="4" w:space="0" w:color="auto"/>
              <w:bottom w:val="single" w:sz="4" w:space="0" w:color="auto"/>
            </w:tcBorders>
            <w:vAlign w:val="center"/>
          </w:tcPr>
          <w:p w14:paraId="76F8BE9D"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106</w:t>
            </w:r>
          </w:p>
        </w:tc>
        <w:tc>
          <w:tcPr>
            <w:tcW w:w="850" w:type="dxa"/>
            <w:tcBorders>
              <w:top w:val="single" w:sz="4" w:space="0" w:color="auto"/>
              <w:bottom w:val="single" w:sz="4" w:space="0" w:color="auto"/>
            </w:tcBorders>
            <w:vAlign w:val="center"/>
          </w:tcPr>
          <w:p w14:paraId="3FB580A6"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134</w:t>
            </w:r>
          </w:p>
        </w:tc>
        <w:tc>
          <w:tcPr>
            <w:tcW w:w="1418" w:type="dxa"/>
            <w:tcBorders>
              <w:top w:val="single" w:sz="4" w:space="0" w:color="auto"/>
              <w:bottom w:val="single" w:sz="4" w:space="0" w:color="auto"/>
            </w:tcBorders>
            <w:vAlign w:val="center"/>
          </w:tcPr>
          <w:p w14:paraId="311544A3"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613</w:t>
            </w:r>
          </w:p>
        </w:tc>
      </w:tr>
      <w:tr w:rsidR="00582CCE" w:rsidRPr="0079707F" w14:paraId="3A668C02" w14:textId="77777777" w:rsidTr="006843B4">
        <w:trPr>
          <w:trHeight w:val="570"/>
        </w:trPr>
        <w:tc>
          <w:tcPr>
            <w:tcW w:w="2693" w:type="dxa"/>
            <w:tcBorders>
              <w:top w:val="single" w:sz="4" w:space="0" w:color="auto"/>
              <w:bottom w:val="single" w:sz="4" w:space="0" w:color="auto"/>
            </w:tcBorders>
            <w:vAlign w:val="center"/>
          </w:tcPr>
          <w:p w14:paraId="74896D9D" w14:textId="77777777" w:rsidR="00582CCE" w:rsidRPr="009B5C21" w:rsidRDefault="00582CCE" w:rsidP="006843B4">
            <w:pPr>
              <w:adjustRightInd w:val="0"/>
              <w:snapToGrid w:val="0"/>
              <w:spacing w:line="240" w:lineRule="auto"/>
              <w:ind w:firstLine="37"/>
              <w:jc w:val="center"/>
              <w:rPr>
                <w:rFonts w:eastAsia="Times New Roman" w:cs="Cordia New"/>
                <w:bCs/>
                <w:noProof w:val="0"/>
                <w:snapToGrid w:val="0"/>
                <w:sz w:val="18"/>
                <w:szCs w:val="22"/>
                <w:lang w:val="en-GB" w:eastAsia="de-DE" w:bidi="en-US"/>
              </w:rPr>
            </w:pPr>
            <w:r w:rsidRPr="009B5C21">
              <w:rPr>
                <w:rFonts w:eastAsia="Times New Roman" w:cs="Cordia New"/>
                <w:bCs/>
                <w:noProof w:val="0"/>
                <w:snapToGrid w:val="0"/>
                <w:sz w:val="18"/>
                <w:szCs w:val="22"/>
                <w:lang w:val="en-GB" w:eastAsia="de-DE" w:bidi="en-US"/>
              </w:rPr>
              <w:t>No. of Tables</w:t>
            </w:r>
          </w:p>
          <w:p w14:paraId="573F22B6" w14:textId="77777777" w:rsidR="00582CCE" w:rsidRPr="009B5C21" w:rsidRDefault="00582CCE" w:rsidP="006843B4">
            <w:pPr>
              <w:pStyle w:val="MDPI42tablebody"/>
              <w:spacing w:line="240" w:lineRule="auto"/>
              <w:ind w:firstLine="37"/>
              <w:rPr>
                <w:rFonts w:cs="Cordia New"/>
                <w:bCs/>
                <w:sz w:val="18"/>
                <w:szCs w:val="22"/>
                <w:lang w:val="en-GB"/>
              </w:rPr>
            </w:pPr>
            <w:r w:rsidRPr="009B5C21">
              <w:rPr>
                <w:rFonts w:cs="Cordia New"/>
                <w:bCs/>
                <w:sz w:val="18"/>
                <w:szCs w:val="22"/>
                <w:lang w:val="en-GB"/>
              </w:rPr>
              <w:t>(structured data)</w:t>
            </w:r>
          </w:p>
        </w:tc>
        <w:tc>
          <w:tcPr>
            <w:tcW w:w="992" w:type="dxa"/>
            <w:gridSpan w:val="2"/>
            <w:tcBorders>
              <w:top w:val="single" w:sz="4" w:space="0" w:color="auto"/>
              <w:bottom w:val="single" w:sz="4" w:space="0" w:color="auto"/>
            </w:tcBorders>
            <w:vAlign w:val="center"/>
          </w:tcPr>
          <w:p w14:paraId="2C237191"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33</w:t>
            </w:r>
          </w:p>
        </w:tc>
        <w:tc>
          <w:tcPr>
            <w:tcW w:w="992" w:type="dxa"/>
            <w:tcBorders>
              <w:top w:val="single" w:sz="4" w:space="0" w:color="auto"/>
              <w:bottom w:val="single" w:sz="4" w:space="0" w:color="auto"/>
            </w:tcBorders>
            <w:vAlign w:val="center"/>
          </w:tcPr>
          <w:p w14:paraId="66C88C28"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42</w:t>
            </w:r>
          </w:p>
        </w:tc>
        <w:tc>
          <w:tcPr>
            <w:tcW w:w="1134" w:type="dxa"/>
            <w:tcBorders>
              <w:top w:val="single" w:sz="4" w:space="0" w:color="auto"/>
              <w:bottom w:val="single" w:sz="4" w:space="0" w:color="auto"/>
            </w:tcBorders>
            <w:vAlign w:val="center"/>
          </w:tcPr>
          <w:p w14:paraId="36B5DB7C"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40</w:t>
            </w:r>
          </w:p>
        </w:tc>
        <w:tc>
          <w:tcPr>
            <w:tcW w:w="992" w:type="dxa"/>
            <w:tcBorders>
              <w:top w:val="single" w:sz="4" w:space="0" w:color="auto"/>
              <w:bottom w:val="single" w:sz="4" w:space="0" w:color="auto"/>
            </w:tcBorders>
            <w:vAlign w:val="center"/>
          </w:tcPr>
          <w:p w14:paraId="79B1EEAC"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37</w:t>
            </w:r>
          </w:p>
        </w:tc>
        <w:tc>
          <w:tcPr>
            <w:tcW w:w="856" w:type="dxa"/>
            <w:tcBorders>
              <w:top w:val="single" w:sz="4" w:space="0" w:color="auto"/>
              <w:bottom w:val="single" w:sz="4" w:space="0" w:color="auto"/>
            </w:tcBorders>
            <w:vAlign w:val="center"/>
          </w:tcPr>
          <w:p w14:paraId="3A1E3964"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35</w:t>
            </w:r>
          </w:p>
        </w:tc>
        <w:tc>
          <w:tcPr>
            <w:tcW w:w="850" w:type="dxa"/>
            <w:tcBorders>
              <w:top w:val="single" w:sz="4" w:space="0" w:color="auto"/>
              <w:bottom w:val="single" w:sz="4" w:space="0" w:color="auto"/>
            </w:tcBorders>
            <w:vAlign w:val="center"/>
          </w:tcPr>
          <w:p w14:paraId="348C8360"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45</w:t>
            </w:r>
          </w:p>
        </w:tc>
        <w:tc>
          <w:tcPr>
            <w:tcW w:w="1418" w:type="dxa"/>
            <w:tcBorders>
              <w:top w:val="single" w:sz="4" w:space="0" w:color="auto"/>
              <w:bottom w:val="single" w:sz="4" w:space="0" w:color="auto"/>
            </w:tcBorders>
            <w:vAlign w:val="center"/>
          </w:tcPr>
          <w:p w14:paraId="0D98CFBF"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232</w:t>
            </w:r>
          </w:p>
        </w:tc>
      </w:tr>
      <w:tr w:rsidR="00582CCE" w:rsidRPr="006A2072" w14:paraId="6CC1E0DD" w14:textId="77777777" w:rsidTr="006843B4">
        <w:trPr>
          <w:trHeight w:val="220"/>
        </w:trPr>
        <w:tc>
          <w:tcPr>
            <w:tcW w:w="2693" w:type="dxa"/>
            <w:tcBorders>
              <w:top w:val="single" w:sz="4" w:space="0" w:color="auto"/>
              <w:bottom w:val="single" w:sz="4" w:space="0" w:color="auto"/>
            </w:tcBorders>
            <w:vAlign w:val="center"/>
          </w:tcPr>
          <w:p w14:paraId="0B15F65B" w14:textId="77777777" w:rsidR="00582CCE" w:rsidRPr="009B5C21" w:rsidRDefault="00582CCE" w:rsidP="006843B4">
            <w:pPr>
              <w:pStyle w:val="MDPI42tablebody"/>
              <w:spacing w:line="240" w:lineRule="auto"/>
              <w:ind w:firstLine="37"/>
              <w:rPr>
                <w:rFonts w:cs="Cordia New"/>
                <w:bCs/>
                <w:sz w:val="18"/>
                <w:szCs w:val="22"/>
                <w:lang w:val="en-GB"/>
              </w:rPr>
            </w:pPr>
            <w:r w:rsidRPr="009B5C21">
              <w:rPr>
                <w:rFonts w:cs="Cordia New"/>
                <w:bCs/>
                <w:sz w:val="18"/>
                <w:szCs w:val="22"/>
                <w:lang w:val="en-GB"/>
              </w:rPr>
              <w:t>TOTAL (%)</w:t>
            </w:r>
          </w:p>
        </w:tc>
        <w:tc>
          <w:tcPr>
            <w:tcW w:w="992" w:type="dxa"/>
            <w:gridSpan w:val="2"/>
            <w:tcBorders>
              <w:top w:val="single" w:sz="4" w:space="0" w:color="auto"/>
              <w:bottom w:val="single" w:sz="4" w:space="0" w:color="auto"/>
            </w:tcBorders>
            <w:vAlign w:val="center"/>
          </w:tcPr>
          <w:p w14:paraId="6498BB6D"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≈13,7%</w:t>
            </w:r>
          </w:p>
        </w:tc>
        <w:tc>
          <w:tcPr>
            <w:tcW w:w="992" w:type="dxa"/>
            <w:tcBorders>
              <w:top w:val="single" w:sz="4" w:space="0" w:color="auto"/>
              <w:bottom w:val="single" w:sz="4" w:space="0" w:color="auto"/>
            </w:tcBorders>
            <w:vAlign w:val="center"/>
          </w:tcPr>
          <w:p w14:paraId="525B318B"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≈13,1%</w:t>
            </w:r>
          </w:p>
        </w:tc>
        <w:tc>
          <w:tcPr>
            <w:tcW w:w="1134" w:type="dxa"/>
            <w:tcBorders>
              <w:top w:val="single" w:sz="4" w:space="0" w:color="auto"/>
              <w:bottom w:val="single" w:sz="4" w:space="0" w:color="auto"/>
            </w:tcBorders>
            <w:vAlign w:val="center"/>
          </w:tcPr>
          <w:p w14:paraId="0F887F62" w14:textId="77777777" w:rsidR="00582CCE" w:rsidRPr="009B5C21" w:rsidRDefault="00582CCE" w:rsidP="006843B4">
            <w:pPr>
              <w:pStyle w:val="MDPI42tablebody"/>
              <w:spacing w:line="240" w:lineRule="auto"/>
              <w:jc w:val="both"/>
              <w:rPr>
                <w:rFonts w:cs="Cordia New"/>
                <w:bCs/>
                <w:sz w:val="18"/>
                <w:szCs w:val="22"/>
                <w:lang w:val="en-GB"/>
              </w:rPr>
            </w:pPr>
            <w:r w:rsidRPr="009B5C21">
              <w:rPr>
                <w:rFonts w:cs="Cordia New"/>
                <w:bCs/>
                <w:sz w:val="18"/>
                <w:szCs w:val="22"/>
                <w:lang w:val="en-GB"/>
              </w:rPr>
              <w:t>≈21,7%</w:t>
            </w:r>
          </w:p>
        </w:tc>
        <w:tc>
          <w:tcPr>
            <w:tcW w:w="992" w:type="dxa"/>
            <w:tcBorders>
              <w:top w:val="single" w:sz="4" w:space="0" w:color="auto"/>
              <w:bottom w:val="single" w:sz="4" w:space="0" w:color="auto"/>
            </w:tcBorders>
            <w:vAlign w:val="center"/>
          </w:tcPr>
          <w:p w14:paraId="028B9CEF"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≈19,6%</w:t>
            </w:r>
          </w:p>
        </w:tc>
        <w:tc>
          <w:tcPr>
            <w:tcW w:w="856" w:type="dxa"/>
            <w:tcBorders>
              <w:top w:val="single" w:sz="4" w:space="0" w:color="auto"/>
              <w:bottom w:val="single" w:sz="4" w:space="0" w:color="auto"/>
            </w:tcBorders>
            <w:vAlign w:val="center"/>
          </w:tcPr>
          <w:p w14:paraId="4110377E"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≈11,3%</w:t>
            </w:r>
          </w:p>
        </w:tc>
        <w:tc>
          <w:tcPr>
            <w:tcW w:w="850" w:type="dxa"/>
            <w:tcBorders>
              <w:top w:val="single" w:sz="4" w:space="0" w:color="auto"/>
              <w:bottom w:val="single" w:sz="4" w:space="0" w:color="auto"/>
            </w:tcBorders>
            <w:vAlign w:val="center"/>
          </w:tcPr>
          <w:p w14:paraId="262DBF3C" w14:textId="77777777" w:rsidR="00582CCE" w:rsidRPr="009B5C21" w:rsidRDefault="00582CCE" w:rsidP="006843B4">
            <w:pPr>
              <w:pStyle w:val="MDPI42tablebody"/>
              <w:spacing w:line="240" w:lineRule="auto"/>
              <w:jc w:val="both"/>
              <w:rPr>
                <w:rFonts w:cs="Cordia New"/>
                <w:bCs/>
                <w:sz w:val="18"/>
                <w:szCs w:val="22"/>
                <w:lang w:val="en-GB"/>
              </w:rPr>
            </w:pPr>
            <w:r w:rsidRPr="009B5C21">
              <w:rPr>
                <w:rFonts w:cs="Cordia New"/>
                <w:bCs/>
                <w:sz w:val="18"/>
                <w:szCs w:val="22"/>
                <w:lang w:val="en-GB"/>
              </w:rPr>
              <w:t>≈20,6%</w:t>
            </w:r>
          </w:p>
        </w:tc>
        <w:tc>
          <w:tcPr>
            <w:tcW w:w="1418" w:type="dxa"/>
            <w:tcBorders>
              <w:top w:val="single" w:sz="4" w:space="0" w:color="auto"/>
              <w:bottom w:val="single" w:sz="4" w:space="0" w:color="auto"/>
            </w:tcBorders>
            <w:vAlign w:val="center"/>
          </w:tcPr>
          <w:p w14:paraId="440E1ED6" w14:textId="77777777" w:rsidR="00582CCE" w:rsidRPr="009B5C21" w:rsidRDefault="00582CCE" w:rsidP="006843B4">
            <w:pPr>
              <w:pStyle w:val="MDPI42tablebody"/>
              <w:spacing w:line="240" w:lineRule="auto"/>
              <w:rPr>
                <w:rFonts w:cs="Cordia New"/>
                <w:bCs/>
                <w:sz w:val="18"/>
                <w:szCs w:val="22"/>
                <w:lang w:val="en-GB"/>
              </w:rPr>
            </w:pPr>
            <w:r w:rsidRPr="009B5C21">
              <w:rPr>
                <w:rFonts w:cs="Cordia New"/>
                <w:bCs/>
                <w:sz w:val="18"/>
                <w:szCs w:val="22"/>
                <w:lang w:val="en-GB"/>
              </w:rPr>
              <w:t>14.503 (100%)</w:t>
            </w:r>
          </w:p>
        </w:tc>
      </w:tr>
    </w:tbl>
    <w:p w14:paraId="64DC786B" w14:textId="77777777" w:rsidR="00582CCE" w:rsidRPr="006E71D2" w:rsidRDefault="00582CCE" w:rsidP="006E71D2">
      <w:pPr>
        <w:pStyle w:val="MDPI21heading1"/>
        <w:ind w:left="0" w:firstLine="510"/>
        <w:rPr>
          <w:rFonts w:cs="Cordia New"/>
          <w:bCs/>
          <w:snapToGrid/>
          <w:sz w:val="20"/>
          <w:szCs w:val="20"/>
        </w:rPr>
      </w:pPr>
      <w:r w:rsidRPr="006E71D2">
        <w:rPr>
          <w:rFonts w:cs="Cordia New"/>
          <w:bCs/>
          <w:snapToGrid/>
          <w:sz w:val="20"/>
          <w:szCs w:val="20"/>
        </w:rPr>
        <w:t xml:space="preserve">Source: </w:t>
      </w:r>
      <w:r w:rsidRPr="006E71D2">
        <w:rPr>
          <w:rFonts w:cs="Cordia New"/>
          <w:b w:val="0"/>
          <w:snapToGrid/>
          <w:sz w:val="20"/>
          <w:szCs w:val="20"/>
        </w:rPr>
        <w:t>Author's own elaboration based on data compiled</w:t>
      </w:r>
    </w:p>
    <w:bookmarkEnd w:id="2"/>
    <w:p w14:paraId="79047DB4" w14:textId="1126B6B9" w:rsidR="00582CCE" w:rsidRPr="007D623E" w:rsidRDefault="004F1A29" w:rsidP="00582CCE">
      <w:pPr>
        <w:pStyle w:val="MDPI21heading1"/>
        <w:jc w:val="both"/>
        <w:rPr>
          <w:b w:val="0"/>
          <w:sz w:val="20"/>
        </w:rPr>
      </w:pPr>
      <w:r>
        <w:rPr>
          <w:bCs/>
          <w:sz w:val="20"/>
        </w:rPr>
        <w:t>3.1.3</w:t>
      </w:r>
      <w:r w:rsidR="00582CCE" w:rsidRPr="0098711B">
        <w:rPr>
          <w:bCs/>
          <w:sz w:val="20"/>
        </w:rPr>
        <w:t xml:space="preserve">. Analysis and Information Extraction: </w:t>
      </w:r>
      <w:r w:rsidR="00B03C0A" w:rsidRPr="00AE3473">
        <w:rPr>
          <w:b w:val="0"/>
          <w:sz w:val="20"/>
        </w:rPr>
        <w:t xml:space="preserve">Python with </w:t>
      </w:r>
      <w:proofErr w:type="spellStart"/>
      <w:r w:rsidR="00B03C0A" w:rsidRPr="00AE3473">
        <w:rPr>
          <w:b w:val="0"/>
          <w:sz w:val="20"/>
        </w:rPr>
        <w:t>spaCy</w:t>
      </w:r>
      <w:proofErr w:type="spellEnd"/>
      <w:r w:rsidR="00B03C0A" w:rsidRPr="00AE3473">
        <w:rPr>
          <w:b w:val="0"/>
          <w:sz w:val="20"/>
        </w:rPr>
        <w:t xml:space="preserve"> was used to define relevant NER for reports, indexing them as environmental metrics, financial indicators, risk categories, phrases, words in the 'bag of words,' titles, and independent tables for tokenization. </w:t>
      </w:r>
      <w:proofErr w:type="spellStart"/>
      <w:r w:rsidR="00B03C0A" w:rsidRPr="00AE3473">
        <w:rPr>
          <w:b w:val="0"/>
          <w:sz w:val="20"/>
        </w:rPr>
        <w:t>SpaCy</w:t>
      </w:r>
      <w:proofErr w:type="spellEnd"/>
      <w:r w:rsidR="00B03C0A" w:rsidRPr="00AE3473">
        <w:rPr>
          <w:b w:val="0"/>
          <w:sz w:val="20"/>
        </w:rPr>
        <w:t xml:space="preserve">, a powerful NLP library, allows for efficient identification and classification of named entities </w:t>
      </w:r>
      <w:r w:rsidR="00582CCE" w:rsidRPr="00196EF1">
        <w:rPr>
          <w:b w:val="0"/>
          <w:sz w:val="20"/>
        </w:rPr>
        <w:t xml:space="preserve">We started with 11 TCFD-recommended disclosures and subdivided them into 70 detailed disclosures based on domain knowledge and TCFD guidelines, as listed in Table 4 </w:t>
      </w:r>
      <w:r w:rsidR="00811443">
        <w:rPr>
          <w:b w:val="0"/>
          <w:sz w:val="20"/>
        </w:rPr>
        <w:t>[30]</w:t>
      </w:r>
      <w:r w:rsidR="00582CCE" w:rsidRPr="00196EF1">
        <w:rPr>
          <w:b w:val="0"/>
          <w:sz w:val="20"/>
        </w:rPr>
        <w:t>.</w:t>
      </w:r>
      <w:r w:rsidR="00582CCE" w:rsidRPr="007D623E">
        <w:rPr>
          <w:b w:val="0"/>
          <w:sz w:val="20"/>
        </w:rPr>
        <w:t xml:space="preserve"> For each detailed disclosure, we established a rule to determine its presence in corporate reports, assigning values from 1 to 3 based on the frequency of follow-up related to the 'entity,’ as in Table </w:t>
      </w:r>
      <w:r w:rsidR="00582CCE">
        <w:rPr>
          <w:b w:val="0"/>
          <w:sz w:val="20"/>
        </w:rPr>
        <w:t>3</w:t>
      </w:r>
      <w:r w:rsidR="00582CCE" w:rsidRPr="007D623E">
        <w:rPr>
          <w:b w:val="0"/>
          <w:sz w:val="20"/>
        </w:rPr>
        <w:t>. These values reflect the relevance, frequency of follow-up, and industry standards, ensuring a prioritized evaluation of key disclosures.</w:t>
      </w:r>
    </w:p>
    <w:p w14:paraId="3C57649E" w14:textId="22E63AD3" w:rsidR="00582CCE" w:rsidRPr="007D623E" w:rsidRDefault="00582CCE" w:rsidP="00582CCE">
      <w:pPr>
        <w:pStyle w:val="MDPI21heading1"/>
        <w:jc w:val="both"/>
        <w:rPr>
          <w:b w:val="0"/>
          <w:sz w:val="20"/>
        </w:rPr>
      </w:pPr>
      <w:r w:rsidRPr="007D623E">
        <w:rPr>
          <w:b w:val="0"/>
          <w:sz w:val="20"/>
        </w:rPr>
        <w:t xml:space="preserve">Explanation of Frequency of Follow-up: This refers to how often terms related to an entity are mentioned in corporate reports. </w:t>
      </w:r>
      <w:r w:rsidR="003329CA" w:rsidRPr="008138B4">
        <w:rPr>
          <w:b w:val="0"/>
          <w:sz w:val="20"/>
        </w:rPr>
        <w:t>A higher frequency indicates greater relevance.</w:t>
      </w:r>
      <w:r w:rsidRPr="007D623E">
        <w:rPr>
          <w:b w:val="0"/>
          <w:sz w:val="20"/>
        </w:rPr>
        <w:t xml:space="preserve"> </w:t>
      </w:r>
      <w:r w:rsidR="003329CA" w:rsidRPr="008138B4">
        <w:rPr>
          <w:b w:val="0"/>
          <w:sz w:val="20"/>
        </w:rPr>
        <w:t>The values assigned to queries reflect the importance of the term to the company.</w:t>
      </w:r>
    </w:p>
    <w:p w14:paraId="7FBBCF8C" w14:textId="7EC2B48C" w:rsidR="00582CCE" w:rsidRPr="006E71D2" w:rsidRDefault="00582CCE" w:rsidP="00582CCE">
      <w:pPr>
        <w:pStyle w:val="MDPI21heading1"/>
        <w:ind w:left="0"/>
        <w:rPr>
          <w:rFonts w:cs="Cordia New"/>
          <w:bCs/>
          <w:snapToGrid/>
          <w:sz w:val="20"/>
          <w:szCs w:val="20"/>
        </w:rPr>
      </w:pPr>
      <w:r w:rsidRPr="006E71D2">
        <w:rPr>
          <w:rFonts w:cs="Cordia New"/>
          <w:bCs/>
          <w:snapToGrid/>
          <w:sz w:val="20"/>
          <w:szCs w:val="20"/>
        </w:rPr>
        <w:t xml:space="preserve">Table 3. </w:t>
      </w:r>
      <w:r w:rsidR="003329CA" w:rsidRPr="00811443">
        <w:rPr>
          <w:rFonts w:cs="Cordia New"/>
        </w:rPr>
        <w:t>The examples of these three rules demonstrate the flexibility of their search concepts.</w:t>
      </w:r>
    </w:p>
    <w:tbl>
      <w:tblPr>
        <w:tblW w:w="1020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416"/>
        <w:gridCol w:w="2553"/>
        <w:gridCol w:w="1701"/>
        <w:gridCol w:w="3686"/>
        <w:gridCol w:w="850"/>
      </w:tblGrid>
      <w:tr w:rsidR="00582CCE" w:rsidRPr="007D623E" w14:paraId="7CF07581" w14:textId="77777777" w:rsidTr="006843B4">
        <w:trPr>
          <w:trHeight w:val="798"/>
        </w:trPr>
        <w:tc>
          <w:tcPr>
            <w:tcW w:w="1416" w:type="dxa"/>
            <w:tcBorders>
              <w:top w:val="single" w:sz="4" w:space="0" w:color="000000"/>
              <w:left w:val="nil"/>
              <w:bottom w:val="single" w:sz="4" w:space="0" w:color="000000"/>
              <w:right w:val="nil"/>
            </w:tcBorders>
            <w:shd w:val="clear" w:color="auto" w:fill="auto"/>
          </w:tcPr>
          <w:p w14:paraId="63161901" w14:textId="77777777" w:rsidR="00582CCE" w:rsidRPr="00196EF1" w:rsidRDefault="00582CCE" w:rsidP="006843B4">
            <w:pPr>
              <w:pStyle w:val="MDPI42tablebody"/>
              <w:spacing w:line="240" w:lineRule="auto"/>
              <w:rPr>
                <w:b/>
                <w:snapToGrid/>
              </w:rPr>
            </w:pPr>
            <w:r w:rsidRPr="00196EF1">
              <w:rPr>
                <w:b/>
                <w:snapToGrid/>
              </w:rPr>
              <w:t>Areas</w:t>
            </w:r>
          </w:p>
        </w:tc>
        <w:tc>
          <w:tcPr>
            <w:tcW w:w="2553" w:type="dxa"/>
            <w:tcBorders>
              <w:top w:val="single" w:sz="4" w:space="0" w:color="000000"/>
              <w:left w:val="nil"/>
              <w:bottom w:val="single" w:sz="4" w:space="0" w:color="000000"/>
              <w:right w:val="nil"/>
            </w:tcBorders>
            <w:shd w:val="clear" w:color="auto" w:fill="auto"/>
          </w:tcPr>
          <w:p w14:paraId="61CA31F9" w14:textId="77777777" w:rsidR="00582CCE" w:rsidRDefault="00582CCE" w:rsidP="006843B4">
            <w:pPr>
              <w:pStyle w:val="MDPI42tablebody"/>
              <w:spacing w:line="240" w:lineRule="auto"/>
              <w:rPr>
                <w:b/>
                <w:snapToGrid/>
              </w:rPr>
            </w:pPr>
            <w:r w:rsidRPr="00196EF1">
              <w:rPr>
                <w:b/>
                <w:snapToGrid/>
              </w:rPr>
              <w:t xml:space="preserve">Recommended </w:t>
            </w:r>
          </w:p>
          <w:p w14:paraId="24EC0BE7" w14:textId="77777777" w:rsidR="00582CCE" w:rsidRPr="00196EF1" w:rsidRDefault="00582CCE" w:rsidP="006843B4">
            <w:pPr>
              <w:pStyle w:val="MDPI42tablebody"/>
              <w:spacing w:line="240" w:lineRule="auto"/>
              <w:rPr>
                <w:b/>
                <w:snapToGrid/>
              </w:rPr>
            </w:pPr>
            <w:r w:rsidRPr="00196EF1">
              <w:rPr>
                <w:b/>
                <w:snapToGrid/>
              </w:rPr>
              <w:t>Disclosures (RD)</w:t>
            </w:r>
          </w:p>
        </w:tc>
        <w:tc>
          <w:tcPr>
            <w:tcW w:w="1701" w:type="dxa"/>
            <w:tcBorders>
              <w:top w:val="single" w:sz="4" w:space="0" w:color="000000"/>
              <w:left w:val="nil"/>
              <w:bottom w:val="single" w:sz="4" w:space="0" w:color="000000"/>
              <w:right w:val="nil"/>
            </w:tcBorders>
            <w:shd w:val="clear" w:color="auto" w:fill="auto"/>
          </w:tcPr>
          <w:p w14:paraId="0E916CB8" w14:textId="77777777" w:rsidR="00582CCE" w:rsidRDefault="00582CCE" w:rsidP="006843B4">
            <w:pPr>
              <w:pStyle w:val="MDPI42tablebody"/>
              <w:spacing w:line="240" w:lineRule="auto"/>
              <w:rPr>
                <w:b/>
                <w:snapToGrid/>
              </w:rPr>
            </w:pPr>
            <w:r w:rsidRPr="00196EF1">
              <w:rPr>
                <w:b/>
                <w:snapToGrid/>
              </w:rPr>
              <w:t xml:space="preserve">Specific </w:t>
            </w:r>
          </w:p>
          <w:p w14:paraId="7C04937A" w14:textId="77777777" w:rsidR="00582CCE" w:rsidRPr="00196EF1" w:rsidRDefault="00582CCE" w:rsidP="006843B4">
            <w:pPr>
              <w:pStyle w:val="MDPI42tablebody"/>
              <w:spacing w:line="240" w:lineRule="auto"/>
              <w:rPr>
                <w:b/>
                <w:snapToGrid/>
              </w:rPr>
            </w:pPr>
            <w:r w:rsidRPr="00196EF1">
              <w:rPr>
                <w:b/>
                <w:snapToGrid/>
              </w:rPr>
              <w:t>Disclosures</w:t>
            </w:r>
          </w:p>
        </w:tc>
        <w:tc>
          <w:tcPr>
            <w:tcW w:w="3686" w:type="dxa"/>
            <w:tcBorders>
              <w:top w:val="single" w:sz="4" w:space="0" w:color="000000"/>
              <w:left w:val="nil"/>
              <w:bottom w:val="single" w:sz="4" w:space="0" w:color="000000"/>
              <w:right w:val="nil"/>
            </w:tcBorders>
            <w:shd w:val="clear" w:color="auto" w:fill="auto"/>
          </w:tcPr>
          <w:p w14:paraId="569A97D8" w14:textId="77777777" w:rsidR="00582CCE" w:rsidRPr="00196EF1" w:rsidRDefault="00582CCE" w:rsidP="006843B4">
            <w:pPr>
              <w:pStyle w:val="MDPI42tablebody"/>
              <w:spacing w:line="240" w:lineRule="auto"/>
              <w:rPr>
                <w:b/>
                <w:snapToGrid/>
              </w:rPr>
            </w:pPr>
            <w:r w:rsidRPr="00196EF1">
              <w:rPr>
                <w:b/>
                <w:snapToGrid/>
              </w:rPr>
              <w:t>Query</w:t>
            </w:r>
          </w:p>
        </w:tc>
        <w:tc>
          <w:tcPr>
            <w:tcW w:w="850" w:type="dxa"/>
            <w:tcBorders>
              <w:top w:val="single" w:sz="4" w:space="0" w:color="000000"/>
              <w:left w:val="nil"/>
              <w:bottom w:val="single" w:sz="4" w:space="0" w:color="000000"/>
              <w:right w:val="nil"/>
            </w:tcBorders>
            <w:shd w:val="clear" w:color="auto" w:fill="auto"/>
          </w:tcPr>
          <w:p w14:paraId="03C0224C" w14:textId="77777777" w:rsidR="00582CCE" w:rsidRPr="00196EF1" w:rsidRDefault="00582CCE" w:rsidP="006843B4">
            <w:pPr>
              <w:pStyle w:val="MDPI42tablebody"/>
              <w:spacing w:line="240" w:lineRule="auto"/>
              <w:rPr>
                <w:b/>
                <w:snapToGrid/>
              </w:rPr>
            </w:pPr>
            <w:r w:rsidRPr="00196EF1">
              <w:rPr>
                <w:b/>
                <w:snapToGrid/>
              </w:rPr>
              <w:t>Value</w:t>
            </w:r>
          </w:p>
        </w:tc>
      </w:tr>
      <w:tr w:rsidR="00582CCE" w:rsidRPr="007D623E" w14:paraId="718A516F" w14:textId="77777777" w:rsidTr="006843B4">
        <w:trPr>
          <w:trHeight w:val="1407"/>
        </w:trPr>
        <w:tc>
          <w:tcPr>
            <w:tcW w:w="1416" w:type="dxa"/>
            <w:tcBorders>
              <w:left w:val="nil"/>
              <w:right w:val="nil"/>
            </w:tcBorders>
          </w:tcPr>
          <w:p w14:paraId="2FD8C309" w14:textId="77777777" w:rsidR="00582CCE" w:rsidRPr="00196EF1" w:rsidRDefault="00582CCE" w:rsidP="006843B4">
            <w:pPr>
              <w:pStyle w:val="MDPI42tablebody"/>
              <w:spacing w:line="240" w:lineRule="auto"/>
              <w:rPr>
                <w:bCs/>
                <w:snapToGrid/>
              </w:rPr>
            </w:pPr>
            <w:r w:rsidRPr="00196EF1">
              <w:rPr>
                <w:bCs/>
                <w:snapToGrid/>
              </w:rPr>
              <w:t xml:space="preserve">A3 </w:t>
            </w:r>
          </w:p>
          <w:p w14:paraId="29BEFCC6" w14:textId="77777777" w:rsidR="00582CCE" w:rsidRDefault="00582CCE" w:rsidP="006843B4">
            <w:pPr>
              <w:pStyle w:val="MDPI42tablebody"/>
              <w:spacing w:line="240" w:lineRule="auto"/>
              <w:rPr>
                <w:bCs/>
                <w:snapToGrid/>
              </w:rPr>
            </w:pPr>
            <w:r w:rsidRPr="00196EF1">
              <w:rPr>
                <w:bCs/>
                <w:snapToGrid/>
              </w:rPr>
              <w:t xml:space="preserve">Risk </w:t>
            </w:r>
          </w:p>
          <w:p w14:paraId="1EF3FCDE" w14:textId="77777777" w:rsidR="00582CCE" w:rsidRPr="00196EF1" w:rsidRDefault="00582CCE" w:rsidP="006843B4">
            <w:pPr>
              <w:pStyle w:val="MDPI42tablebody"/>
              <w:spacing w:line="240" w:lineRule="auto"/>
              <w:rPr>
                <w:bCs/>
                <w:snapToGrid/>
              </w:rPr>
            </w:pPr>
            <w:r w:rsidRPr="00196EF1">
              <w:rPr>
                <w:bCs/>
                <w:snapToGrid/>
              </w:rPr>
              <w:t xml:space="preserve">Assessment </w:t>
            </w:r>
          </w:p>
          <w:p w14:paraId="11388853" w14:textId="77777777" w:rsidR="00582CCE" w:rsidRDefault="00582CCE" w:rsidP="006843B4">
            <w:pPr>
              <w:pStyle w:val="MDPI42tablebody"/>
              <w:spacing w:line="240" w:lineRule="auto"/>
              <w:rPr>
                <w:bCs/>
                <w:snapToGrid/>
              </w:rPr>
            </w:pPr>
            <w:r w:rsidRPr="00196EF1">
              <w:rPr>
                <w:bCs/>
                <w:snapToGrid/>
              </w:rPr>
              <w:t xml:space="preserve">and </w:t>
            </w:r>
          </w:p>
          <w:p w14:paraId="40D28A0E" w14:textId="77777777" w:rsidR="00582CCE" w:rsidRPr="00196EF1" w:rsidRDefault="00582CCE" w:rsidP="006843B4">
            <w:pPr>
              <w:pStyle w:val="MDPI42tablebody"/>
              <w:spacing w:line="240" w:lineRule="auto"/>
              <w:rPr>
                <w:bCs/>
                <w:snapToGrid/>
              </w:rPr>
            </w:pPr>
            <w:r w:rsidRPr="00196EF1">
              <w:rPr>
                <w:bCs/>
                <w:snapToGrid/>
              </w:rPr>
              <w:t>Management</w:t>
            </w:r>
          </w:p>
        </w:tc>
        <w:tc>
          <w:tcPr>
            <w:tcW w:w="2553" w:type="dxa"/>
            <w:tcBorders>
              <w:left w:val="nil"/>
              <w:right w:val="nil"/>
            </w:tcBorders>
          </w:tcPr>
          <w:p w14:paraId="680713E0" w14:textId="77777777" w:rsidR="00582CCE" w:rsidRPr="00196EF1" w:rsidRDefault="00582CCE" w:rsidP="006843B4">
            <w:pPr>
              <w:pStyle w:val="MDPI42tablebody"/>
              <w:spacing w:line="240" w:lineRule="auto"/>
              <w:rPr>
                <w:bCs/>
                <w:snapToGrid/>
              </w:rPr>
            </w:pPr>
          </w:p>
          <w:p w14:paraId="72925B94" w14:textId="77777777" w:rsidR="00582CCE" w:rsidRPr="00196EF1" w:rsidRDefault="00582CCE" w:rsidP="006843B4">
            <w:pPr>
              <w:pStyle w:val="MDPI42tablebody"/>
              <w:spacing w:line="240" w:lineRule="auto"/>
              <w:rPr>
                <w:bCs/>
                <w:snapToGrid/>
              </w:rPr>
            </w:pPr>
            <w:r w:rsidRPr="00196EF1">
              <w:rPr>
                <w:bCs/>
                <w:snapToGrid/>
              </w:rPr>
              <w:t>RD8 - Corporate resilience and reputation plan against climate change</w:t>
            </w:r>
          </w:p>
        </w:tc>
        <w:tc>
          <w:tcPr>
            <w:tcW w:w="1701" w:type="dxa"/>
            <w:tcBorders>
              <w:left w:val="nil"/>
              <w:right w:val="nil"/>
            </w:tcBorders>
          </w:tcPr>
          <w:p w14:paraId="73D0297C" w14:textId="77777777" w:rsidR="00582CCE" w:rsidRDefault="00582CCE" w:rsidP="006843B4">
            <w:pPr>
              <w:pStyle w:val="MDPI42tablebody"/>
              <w:spacing w:line="240" w:lineRule="auto"/>
              <w:rPr>
                <w:bCs/>
                <w:snapToGrid/>
              </w:rPr>
            </w:pPr>
            <w:r w:rsidRPr="00196EF1">
              <w:rPr>
                <w:bCs/>
                <w:snapToGrid/>
              </w:rPr>
              <w:t xml:space="preserve">Frequency of follow-up </w:t>
            </w:r>
          </w:p>
          <w:p w14:paraId="13D46978" w14:textId="77777777" w:rsidR="00582CCE" w:rsidRDefault="00582CCE" w:rsidP="006843B4">
            <w:pPr>
              <w:pStyle w:val="MDPI42tablebody"/>
              <w:spacing w:line="240" w:lineRule="auto"/>
              <w:rPr>
                <w:bCs/>
                <w:snapToGrid/>
              </w:rPr>
            </w:pPr>
            <w:r w:rsidRPr="00196EF1">
              <w:rPr>
                <w:bCs/>
                <w:snapToGrid/>
              </w:rPr>
              <w:t xml:space="preserve">in relation to </w:t>
            </w:r>
          </w:p>
          <w:p w14:paraId="56DED7F7" w14:textId="77777777" w:rsidR="00582CCE" w:rsidRPr="00196EF1" w:rsidRDefault="00582CCE" w:rsidP="006843B4">
            <w:pPr>
              <w:pStyle w:val="MDPI42tablebody"/>
              <w:spacing w:line="240" w:lineRule="auto"/>
              <w:rPr>
                <w:bCs/>
                <w:snapToGrid/>
              </w:rPr>
            </w:pPr>
            <w:r w:rsidRPr="00196EF1">
              <w:rPr>
                <w:bCs/>
                <w:snapToGrid/>
              </w:rPr>
              <w:t>the 'reputation'</w:t>
            </w:r>
          </w:p>
        </w:tc>
        <w:tc>
          <w:tcPr>
            <w:tcW w:w="3686" w:type="dxa"/>
            <w:tcBorders>
              <w:left w:val="nil"/>
              <w:right w:val="nil"/>
            </w:tcBorders>
          </w:tcPr>
          <w:p w14:paraId="3E10017D" w14:textId="77777777" w:rsidR="00582CCE" w:rsidRPr="00196EF1" w:rsidRDefault="00582CCE" w:rsidP="006843B4">
            <w:pPr>
              <w:pStyle w:val="MDPI42tablebody"/>
              <w:spacing w:line="240" w:lineRule="auto"/>
              <w:rPr>
                <w:bCs/>
                <w:snapToGrid/>
              </w:rPr>
            </w:pPr>
            <w:r w:rsidRPr="00196EF1">
              <w:rPr>
                <w:bCs/>
                <w:snapToGrid/>
              </w:rPr>
              <w:t>reputation AND plan AND climate change</w:t>
            </w:r>
          </w:p>
          <w:p w14:paraId="0715DB53" w14:textId="77777777" w:rsidR="00582CCE" w:rsidRPr="00196EF1" w:rsidRDefault="00582CCE" w:rsidP="006843B4">
            <w:pPr>
              <w:pStyle w:val="MDPI42tablebody"/>
              <w:spacing w:line="240" w:lineRule="auto"/>
              <w:rPr>
                <w:bCs/>
                <w:snapToGrid/>
              </w:rPr>
            </w:pPr>
            <w:r w:rsidRPr="00196EF1">
              <w:rPr>
                <w:bCs/>
                <w:snapToGrid/>
              </w:rPr>
              <w:t xml:space="preserve">reputation AND plan AND resilience </w:t>
            </w:r>
          </w:p>
          <w:p w14:paraId="6C8BBA7E" w14:textId="77777777" w:rsidR="00582CCE" w:rsidRPr="00196EF1" w:rsidRDefault="00582CCE" w:rsidP="006843B4">
            <w:pPr>
              <w:pStyle w:val="MDPI42tablebody"/>
              <w:spacing w:line="240" w:lineRule="auto"/>
              <w:rPr>
                <w:bCs/>
                <w:snapToGrid/>
              </w:rPr>
            </w:pPr>
            <w:r w:rsidRPr="00196EF1">
              <w:rPr>
                <w:bCs/>
                <w:snapToGrid/>
              </w:rPr>
              <w:t>reputation AND plan AND (strategy OR sustainable)</w:t>
            </w:r>
          </w:p>
        </w:tc>
        <w:tc>
          <w:tcPr>
            <w:tcW w:w="850" w:type="dxa"/>
            <w:tcBorders>
              <w:left w:val="nil"/>
              <w:right w:val="nil"/>
            </w:tcBorders>
          </w:tcPr>
          <w:p w14:paraId="477E6E95" w14:textId="77777777" w:rsidR="00582CCE" w:rsidRPr="00196EF1" w:rsidRDefault="00582CCE" w:rsidP="006843B4">
            <w:pPr>
              <w:pStyle w:val="MDPI42tablebody"/>
              <w:spacing w:line="240" w:lineRule="auto"/>
              <w:rPr>
                <w:bCs/>
                <w:snapToGrid/>
              </w:rPr>
            </w:pPr>
            <w:r w:rsidRPr="00196EF1">
              <w:rPr>
                <w:bCs/>
                <w:snapToGrid/>
              </w:rPr>
              <w:t xml:space="preserve">  3</w:t>
            </w:r>
          </w:p>
          <w:p w14:paraId="586518E1" w14:textId="77777777" w:rsidR="00582CCE" w:rsidRPr="00196EF1" w:rsidRDefault="00582CCE" w:rsidP="006843B4">
            <w:pPr>
              <w:pStyle w:val="MDPI42tablebody"/>
              <w:spacing w:line="240" w:lineRule="auto"/>
              <w:rPr>
                <w:bCs/>
                <w:snapToGrid/>
              </w:rPr>
            </w:pPr>
            <w:r w:rsidRPr="00196EF1">
              <w:rPr>
                <w:bCs/>
                <w:snapToGrid/>
              </w:rPr>
              <w:t xml:space="preserve"> </w:t>
            </w:r>
          </w:p>
          <w:p w14:paraId="397845E8" w14:textId="77777777" w:rsidR="00582CCE" w:rsidRPr="00196EF1" w:rsidRDefault="00582CCE" w:rsidP="006843B4">
            <w:pPr>
              <w:pStyle w:val="MDPI42tablebody"/>
              <w:spacing w:line="240" w:lineRule="auto"/>
              <w:rPr>
                <w:bCs/>
                <w:snapToGrid/>
              </w:rPr>
            </w:pPr>
            <w:r w:rsidRPr="00196EF1">
              <w:rPr>
                <w:bCs/>
                <w:snapToGrid/>
              </w:rPr>
              <w:t xml:space="preserve"> 2</w:t>
            </w:r>
          </w:p>
          <w:p w14:paraId="561EAAC6" w14:textId="77777777" w:rsidR="00582CCE" w:rsidRPr="00196EF1" w:rsidRDefault="00582CCE" w:rsidP="006843B4">
            <w:pPr>
              <w:pStyle w:val="MDPI42tablebody"/>
              <w:spacing w:line="240" w:lineRule="auto"/>
              <w:rPr>
                <w:bCs/>
                <w:snapToGrid/>
              </w:rPr>
            </w:pPr>
            <w:r w:rsidRPr="00196EF1">
              <w:rPr>
                <w:bCs/>
                <w:snapToGrid/>
              </w:rPr>
              <w:t xml:space="preserve"> 1</w:t>
            </w:r>
          </w:p>
        </w:tc>
      </w:tr>
    </w:tbl>
    <w:p w14:paraId="6262F18E" w14:textId="77777777" w:rsidR="00582CCE" w:rsidRPr="006E71D2" w:rsidRDefault="00582CCE" w:rsidP="00582CCE">
      <w:pPr>
        <w:pStyle w:val="MDPI21heading1"/>
        <w:ind w:left="0"/>
        <w:rPr>
          <w:rFonts w:cs="Cordia New"/>
          <w:bCs/>
          <w:snapToGrid/>
          <w:sz w:val="20"/>
          <w:szCs w:val="20"/>
        </w:rPr>
      </w:pPr>
      <w:r w:rsidRPr="006E71D2">
        <w:rPr>
          <w:rFonts w:cs="Cordia New"/>
          <w:bCs/>
          <w:snapToGrid/>
          <w:sz w:val="20"/>
          <w:szCs w:val="20"/>
        </w:rPr>
        <w:t xml:space="preserve">Source: </w:t>
      </w:r>
      <w:r w:rsidRPr="00811443">
        <w:rPr>
          <w:rFonts w:cs="Cordia New"/>
          <w:b w:val="0"/>
          <w:snapToGrid/>
          <w:sz w:val="20"/>
          <w:szCs w:val="20"/>
        </w:rPr>
        <w:t>Author's own elaboration</w:t>
      </w:r>
    </w:p>
    <w:p w14:paraId="08D9B386" w14:textId="131F3587" w:rsidR="00582CCE" w:rsidRDefault="00582CCE" w:rsidP="00582CCE">
      <w:pPr>
        <w:pStyle w:val="MDPI21heading1"/>
        <w:jc w:val="both"/>
        <w:rPr>
          <w:b w:val="0"/>
          <w:sz w:val="20"/>
        </w:rPr>
      </w:pPr>
      <w:r w:rsidRPr="000C4DC4">
        <w:rPr>
          <w:b w:val="0"/>
          <w:sz w:val="20"/>
        </w:rPr>
        <w:t xml:space="preserve">For multiple query matches, only the maximum value was considered. The rules ensured 'climate change' disclosures scored higher than 'sustainable' ones. </w:t>
      </w:r>
      <w:r w:rsidR="003329CA" w:rsidRPr="008138B4">
        <w:rPr>
          <w:b w:val="0"/>
          <w:sz w:val="20"/>
        </w:rPr>
        <w:t>The queries were defined using a simple query language with Boolean operators.</w:t>
      </w:r>
      <w:r w:rsidRPr="000C4DC4">
        <w:rPr>
          <w:b w:val="0"/>
          <w:sz w:val="20"/>
        </w:rPr>
        <w:t xml:space="preserve"> </w:t>
      </w:r>
      <w:r w:rsidR="003329CA" w:rsidRPr="008138B4">
        <w:rPr>
          <w:b w:val="0"/>
          <w:sz w:val="20"/>
        </w:rPr>
        <w:t>After the iterations, 103 queries were established using 70 distinct concepts to identify 57 detailed disclosures, each linked to one of the 11 RD listed in Table 4.</w:t>
      </w:r>
    </w:p>
    <w:p w14:paraId="22C8D47A" w14:textId="77777777" w:rsidR="00582CCE" w:rsidRPr="006E71D2" w:rsidRDefault="00582CCE" w:rsidP="00582CCE">
      <w:pPr>
        <w:pStyle w:val="MDPI21heading1"/>
        <w:ind w:left="0"/>
        <w:rPr>
          <w:rFonts w:cs="Cordia New"/>
          <w:b w:val="0"/>
          <w:snapToGrid/>
          <w:sz w:val="20"/>
          <w:szCs w:val="20"/>
        </w:rPr>
      </w:pPr>
      <w:r w:rsidRPr="006E71D2">
        <w:rPr>
          <w:rFonts w:cs="Cordia New"/>
          <w:bCs/>
          <w:snapToGrid/>
          <w:sz w:val="20"/>
          <w:szCs w:val="20"/>
        </w:rPr>
        <w:lastRenderedPageBreak/>
        <w:t>Table 4.</w:t>
      </w:r>
      <w:r w:rsidRPr="006E71D2">
        <w:rPr>
          <w:rFonts w:cs="Cordia New"/>
          <w:b w:val="0"/>
          <w:snapToGrid/>
          <w:sz w:val="20"/>
          <w:szCs w:val="20"/>
        </w:rPr>
        <w:t xml:space="preserve"> Quantification of specific disclosures and inquiries pertaining to each recommended disclosure</w:t>
      </w:r>
    </w:p>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843"/>
        <w:gridCol w:w="5103"/>
        <w:gridCol w:w="1418"/>
        <w:gridCol w:w="1701"/>
      </w:tblGrid>
      <w:tr w:rsidR="00582CCE" w14:paraId="12F1AB8C" w14:textId="77777777" w:rsidTr="006843B4">
        <w:tc>
          <w:tcPr>
            <w:tcW w:w="1843" w:type="dxa"/>
            <w:tcBorders>
              <w:top w:val="single" w:sz="4" w:space="0" w:color="000000"/>
              <w:left w:val="nil"/>
              <w:bottom w:val="single" w:sz="4" w:space="0" w:color="000000"/>
              <w:right w:val="nil"/>
            </w:tcBorders>
            <w:shd w:val="clear" w:color="auto" w:fill="auto"/>
          </w:tcPr>
          <w:p w14:paraId="0D8C1A06" w14:textId="77777777" w:rsidR="00582CCE" w:rsidRPr="00E22C65" w:rsidRDefault="00582CCE" w:rsidP="006843B4">
            <w:pPr>
              <w:pStyle w:val="MDPI42tablebody"/>
              <w:spacing w:line="240" w:lineRule="auto"/>
              <w:rPr>
                <w:b/>
                <w:snapToGrid/>
              </w:rPr>
            </w:pPr>
            <w:r w:rsidRPr="00E22C65">
              <w:rPr>
                <w:b/>
                <w:snapToGrid/>
              </w:rPr>
              <w:t>4 Areas</w:t>
            </w:r>
          </w:p>
        </w:tc>
        <w:tc>
          <w:tcPr>
            <w:tcW w:w="5103" w:type="dxa"/>
            <w:tcBorders>
              <w:top w:val="single" w:sz="4" w:space="0" w:color="000000"/>
              <w:left w:val="nil"/>
              <w:bottom w:val="single" w:sz="4" w:space="0" w:color="000000"/>
              <w:right w:val="nil"/>
            </w:tcBorders>
            <w:shd w:val="clear" w:color="auto" w:fill="auto"/>
          </w:tcPr>
          <w:p w14:paraId="52CF1984" w14:textId="77777777" w:rsidR="00582CCE" w:rsidRPr="00E22C65" w:rsidRDefault="00582CCE" w:rsidP="006843B4">
            <w:pPr>
              <w:pStyle w:val="MDPI42tablebody"/>
              <w:spacing w:line="240" w:lineRule="auto"/>
              <w:rPr>
                <w:b/>
                <w:snapToGrid/>
              </w:rPr>
            </w:pPr>
            <w:r w:rsidRPr="00E22C65">
              <w:rPr>
                <w:b/>
                <w:snapToGrid/>
              </w:rPr>
              <w:t>11 Recommended Disclosures (RD)</w:t>
            </w:r>
          </w:p>
        </w:tc>
        <w:tc>
          <w:tcPr>
            <w:tcW w:w="1418" w:type="dxa"/>
            <w:tcBorders>
              <w:top w:val="single" w:sz="4" w:space="0" w:color="000000"/>
              <w:left w:val="nil"/>
              <w:bottom w:val="single" w:sz="4" w:space="0" w:color="000000"/>
              <w:right w:val="nil"/>
            </w:tcBorders>
            <w:shd w:val="clear" w:color="auto" w:fill="auto"/>
          </w:tcPr>
          <w:p w14:paraId="6E12C5C6" w14:textId="77777777" w:rsidR="00582CCE" w:rsidRPr="00E22C65" w:rsidRDefault="00582CCE" w:rsidP="006843B4">
            <w:pPr>
              <w:pStyle w:val="MDPI42tablebody"/>
              <w:spacing w:line="240" w:lineRule="auto"/>
              <w:rPr>
                <w:b/>
                <w:snapToGrid/>
              </w:rPr>
            </w:pPr>
            <w:r w:rsidRPr="00E22C65">
              <w:rPr>
                <w:b/>
                <w:snapToGrid/>
              </w:rPr>
              <w:t>Detailed Disclosures</w:t>
            </w:r>
          </w:p>
        </w:tc>
        <w:tc>
          <w:tcPr>
            <w:tcW w:w="1701" w:type="dxa"/>
            <w:tcBorders>
              <w:top w:val="single" w:sz="4" w:space="0" w:color="000000"/>
              <w:left w:val="nil"/>
              <w:bottom w:val="single" w:sz="4" w:space="0" w:color="000000"/>
              <w:right w:val="nil"/>
            </w:tcBorders>
            <w:shd w:val="clear" w:color="auto" w:fill="auto"/>
          </w:tcPr>
          <w:p w14:paraId="613A418D" w14:textId="77777777" w:rsidR="00582CCE" w:rsidRPr="00E22C65" w:rsidRDefault="00582CCE" w:rsidP="006843B4">
            <w:pPr>
              <w:pStyle w:val="MDPI42tablebody"/>
              <w:spacing w:line="240" w:lineRule="auto"/>
              <w:rPr>
                <w:b/>
                <w:snapToGrid/>
              </w:rPr>
            </w:pPr>
            <w:r w:rsidRPr="00E22C65">
              <w:rPr>
                <w:b/>
                <w:snapToGrid/>
              </w:rPr>
              <w:t>Total Queries</w:t>
            </w:r>
          </w:p>
        </w:tc>
      </w:tr>
      <w:tr w:rsidR="00582CCE" w14:paraId="7D559439" w14:textId="77777777" w:rsidTr="006843B4">
        <w:trPr>
          <w:trHeight w:val="728"/>
        </w:trPr>
        <w:tc>
          <w:tcPr>
            <w:tcW w:w="1843" w:type="dxa"/>
            <w:tcBorders>
              <w:top w:val="single" w:sz="4" w:space="0" w:color="000000"/>
              <w:left w:val="nil"/>
              <w:right w:val="nil"/>
            </w:tcBorders>
          </w:tcPr>
          <w:p w14:paraId="5C4ECDDC" w14:textId="77777777" w:rsidR="00582CCE" w:rsidRDefault="00582CCE" w:rsidP="006843B4">
            <w:pPr>
              <w:pStyle w:val="MDPI42tablebody"/>
              <w:spacing w:line="240" w:lineRule="auto"/>
              <w:rPr>
                <w:bCs/>
                <w:snapToGrid/>
              </w:rPr>
            </w:pPr>
            <w:r w:rsidRPr="00E22C65">
              <w:rPr>
                <w:bCs/>
                <w:snapToGrid/>
              </w:rPr>
              <w:t xml:space="preserve">A1 </w:t>
            </w:r>
            <w:r>
              <w:rPr>
                <w:bCs/>
                <w:snapToGrid/>
              </w:rPr>
              <w:t>–</w:t>
            </w:r>
            <w:r w:rsidRPr="00E22C65">
              <w:rPr>
                <w:bCs/>
                <w:snapToGrid/>
              </w:rPr>
              <w:t xml:space="preserve"> </w:t>
            </w:r>
          </w:p>
          <w:p w14:paraId="563C4D02" w14:textId="77777777" w:rsidR="00582CCE" w:rsidRPr="00E22C65" w:rsidRDefault="00582CCE" w:rsidP="006843B4">
            <w:pPr>
              <w:pStyle w:val="MDPI42tablebody"/>
              <w:spacing w:line="240" w:lineRule="auto"/>
              <w:rPr>
                <w:bCs/>
                <w:snapToGrid/>
              </w:rPr>
            </w:pPr>
            <w:r w:rsidRPr="00E22C65">
              <w:rPr>
                <w:bCs/>
                <w:snapToGrid/>
              </w:rPr>
              <w:t>Government</w:t>
            </w:r>
          </w:p>
        </w:tc>
        <w:tc>
          <w:tcPr>
            <w:tcW w:w="5103" w:type="dxa"/>
            <w:tcBorders>
              <w:top w:val="single" w:sz="4" w:space="0" w:color="000000"/>
              <w:left w:val="nil"/>
              <w:right w:val="nil"/>
            </w:tcBorders>
          </w:tcPr>
          <w:p w14:paraId="626328A1" w14:textId="77777777" w:rsidR="00582CCE" w:rsidRPr="00E22C65" w:rsidRDefault="00582CCE" w:rsidP="006843B4">
            <w:pPr>
              <w:pStyle w:val="MDPI42tablebody"/>
              <w:spacing w:line="240" w:lineRule="auto"/>
              <w:jc w:val="left"/>
              <w:rPr>
                <w:bCs/>
                <w:snapToGrid/>
              </w:rPr>
            </w:pPr>
            <w:r w:rsidRPr="00E22C65">
              <w:rPr>
                <w:bCs/>
                <w:snapToGrid/>
              </w:rPr>
              <w:t>RD1 - Structures and processes for monitoring climate risks</w:t>
            </w:r>
          </w:p>
          <w:p w14:paraId="111A9FB4" w14:textId="77777777" w:rsidR="00582CCE" w:rsidRPr="00E22C65" w:rsidRDefault="00582CCE" w:rsidP="006843B4">
            <w:pPr>
              <w:pStyle w:val="MDPI42tablebody"/>
              <w:spacing w:line="240" w:lineRule="auto"/>
              <w:jc w:val="left"/>
              <w:rPr>
                <w:bCs/>
                <w:snapToGrid/>
              </w:rPr>
            </w:pPr>
            <w:r w:rsidRPr="00E22C65">
              <w:rPr>
                <w:bCs/>
                <w:snapToGrid/>
              </w:rPr>
              <w:t>RD2 - Senior management involvement in climate management</w:t>
            </w:r>
          </w:p>
        </w:tc>
        <w:tc>
          <w:tcPr>
            <w:tcW w:w="1418" w:type="dxa"/>
            <w:tcBorders>
              <w:top w:val="single" w:sz="4" w:space="0" w:color="000000"/>
              <w:left w:val="nil"/>
              <w:right w:val="nil"/>
            </w:tcBorders>
          </w:tcPr>
          <w:p w14:paraId="456D6F7E" w14:textId="77777777" w:rsidR="00582CCE" w:rsidRPr="00E22C65" w:rsidRDefault="00582CCE" w:rsidP="006843B4">
            <w:pPr>
              <w:pStyle w:val="MDPI42tablebody"/>
              <w:spacing w:line="240" w:lineRule="auto"/>
              <w:rPr>
                <w:bCs/>
                <w:snapToGrid/>
              </w:rPr>
            </w:pPr>
            <w:r w:rsidRPr="00E22C65">
              <w:rPr>
                <w:bCs/>
                <w:snapToGrid/>
              </w:rPr>
              <w:t>3</w:t>
            </w:r>
          </w:p>
          <w:p w14:paraId="125B09F8" w14:textId="77777777" w:rsidR="00582CCE" w:rsidRDefault="00582CCE" w:rsidP="006843B4">
            <w:pPr>
              <w:pStyle w:val="MDPI42tablebody"/>
              <w:spacing w:line="240" w:lineRule="auto"/>
              <w:rPr>
                <w:bCs/>
                <w:snapToGrid/>
              </w:rPr>
            </w:pPr>
          </w:p>
          <w:p w14:paraId="499A36BA" w14:textId="77777777" w:rsidR="00582CCE" w:rsidRPr="00E22C65" w:rsidRDefault="00582CCE" w:rsidP="006843B4">
            <w:pPr>
              <w:pStyle w:val="MDPI42tablebody"/>
              <w:spacing w:line="240" w:lineRule="auto"/>
              <w:rPr>
                <w:bCs/>
                <w:snapToGrid/>
              </w:rPr>
            </w:pPr>
            <w:r w:rsidRPr="00E22C65">
              <w:rPr>
                <w:bCs/>
                <w:snapToGrid/>
              </w:rPr>
              <w:t>8</w:t>
            </w:r>
          </w:p>
        </w:tc>
        <w:tc>
          <w:tcPr>
            <w:tcW w:w="1701" w:type="dxa"/>
            <w:tcBorders>
              <w:top w:val="single" w:sz="4" w:space="0" w:color="000000"/>
              <w:left w:val="nil"/>
              <w:right w:val="nil"/>
            </w:tcBorders>
          </w:tcPr>
          <w:p w14:paraId="3C3249EC" w14:textId="77777777" w:rsidR="00582CCE" w:rsidRPr="00E22C65" w:rsidRDefault="00582CCE" w:rsidP="006843B4">
            <w:pPr>
              <w:pStyle w:val="MDPI42tablebody"/>
              <w:spacing w:line="240" w:lineRule="auto"/>
              <w:rPr>
                <w:bCs/>
                <w:snapToGrid/>
              </w:rPr>
            </w:pPr>
            <w:r w:rsidRPr="00E22C65">
              <w:rPr>
                <w:bCs/>
                <w:snapToGrid/>
              </w:rPr>
              <w:t>9</w:t>
            </w:r>
          </w:p>
          <w:p w14:paraId="704AC018" w14:textId="77777777" w:rsidR="00582CCE" w:rsidRDefault="00582CCE" w:rsidP="006843B4">
            <w:pPr>
              <w:pStyle w:val="MDPI42tablebody"/>
              <w:spacing w:line="240" w:lineRule="auto"/>
              <w:rPr>
                <w:bCs/>
                <w:snapToGrid/>
              </w:rPr>
            </w:pPr>
          </w:p>
          <w:p w14:paraId="7EB83EFE" w14:textId="77777777" w:rsidR="00582CCE" w:rsidRPr="00E22C65" w:rsidRDefault="00582CCE" w:rsidP="006843B4">
            <w:pPr>
              <w:pStyle w:val="MDPI42tablebody"/>
              <w:spacing w:line="240" w:lineRule="auto"/>
              <w:rPr>
                <w:bCs/>
                <w:snapToGrid/>
              </w:rPr>
            </w:pPr>
            <w:r w:rsidRPr="00E22C65">
              <w:rPr>
                <w:bCs/>
                <w:snapToGrid/>
              </w:rPr>
              <w:t>18</w:t>
            </w:r>
          </w:p>
        </w:tc>
      </w:tr>
      <w:tr w:rsidR="00582CCE" w14:paraId="610573FB" w14:textId="77777777" w:rsidTr="006843B4">
        <w:tc>
          <w:tcPr>
            <w:tcW w:w="1843" w:type="dxa"/>
            <w:tcBorders>
              <w:left w:val="nil"/>
              <w:right w:val="nil"/>
            </w:tcBorders>
          </w:tcPr>
          <w:p w14:paraId="57245BF2" w14:textId="77777777" w:rsidR="00582CCE" w:rsidRPr="00E22C65" w:rsidRDefault="00582CCE" w:rsidP="006843B4">
            <w:pPr>
              <w:pStyle w:val="MDPI42tablebody"/>
              <w:spacing w:line="240" w:lineRule="auto"/>
              <w:rPr>
                <w:bCs/>
                <w:snapToGrid/>
              </w:rPr>
            </w:pPr>
            <w:r w:rsidRPr="00E22C65">
              <w:rPr>
                <w:bCs/>
                <w:snapToGrid/>
              </w:rPr>
              <w:t xml:space="preserve">A2 – </w:t>
            </w:r>
          </w:p>
          <w:p w14:paraId="28E83BE4" w14:textId="77777777" w:rsidR="00582CCE" w:rsidRPr="00E22C65" w:rsidRDefault="00582CCE" w:rsidP="006843B4">
            <w:pPr>
              <w:pStyle w:val="MDPI42tablebody"/>
              <w:spacing w:line="240" w:lineRule="auto"/>
              <w:rPr>
                <w:bCs/>
                <w:snapToGrid/>
              </w:rPr>
            </w:pPr>
            <w:r w:rsidRPr="00E22C65">
              <w:rPr>
                <w:bCs/>
                <w:snapToGrid/>
              </w:rPr>
              <w:t>Strategies and Opportunities</w:t>
            </w:r>
          </w:p>
        </w:tc>
        <w:tc>
          <w:tcPr>
            <w:tcW w:w="5103" w:type="dxa"/>
            <w:tcBorders>
              <w:left w:val="nil"/>
              <w:right w:val="nil"/>
            </w:tcBorders>
          </w:tcPr>
          <w:p w14:paraId="704E5FA9" w14:textId="77777777" w:rsidR="00582CCE" w:rsidRPr="00E22C65" w:rsidRDefault="00582CCE" w:rsidP="006843B4">
            <w:pPr>
              <w:pStyle w:val="MDPI42tablebody"/>
              <w:spacing w:line="240" w:lineRule="auto"/>
              <w:jc w:val="left"/>
              <w:rPr>
                <w:bCs/>
                <w:snapToGrid/>
              </w:rPr>
            </w:pPr>
            <w:r w:rsidRPr="00E22C65">
              <w:rPr>
                <w:bCs/>
                <w:snapToGrid/>
              </w:rPr>
              <w:t xml:space="preserve">RD3 - Impact of climate change on the </w:t>
            </w:r>
            <w:proofErr w:type="spellStart"/>
            <w:r w:rsidRPr="00E22C65">
              <w:rPr>
                <w:bCs/>
                <w:snapToGrid/>
              </w:rPr>
              <w:t>organisation</w:t>
            </w:r>
            <w:proofErr w:type="spellEnd"/>
          </w:p>
          <w:p w14:paraId="09B8BB54" w14:textId="77777777" w:rsidR="00582CCE" w:rsidRPr="00E22C65" w:rsidRDefault="00582CCE" w:rsidP="006843B4">
            <w:pPr>
              <w:pStyle w:val="MDPI42tablebody"/>
              <w:spacing w:line="240" w:lineRule="auto"/>
              <w:jc w:val="left"/>
              <w:rPr>
                <w:bCs/>
                <w:snapToGrid/>
              </w:rPr>
            </w:pPr>
            <w:r w:rsidRPr="00E22C65">
              <w:rPr>
                <w:bCs/>
                <w:snapToGrid/>
              </w:rPr>
              <w:t>RD4 - Development of green products for diversification, adaptation and resilience</w:t>
            </w:r>
          </w:p>
          <w:p w14:paraId="0EF72C68" w14:textId="77777777" w:rsidR="00582CCE" w:rsidRPr="00E22C65" w:rsidRDefault="00582CCE" w:rsidP="006843B4">
            <w:pPr>
              <w:pStyle w:val="MDPI42tablebody"/>
              <w:spacing w:line="240" w:lineRule="auto"/>
              <w:jc w:val="left"/>
              <w:rPr>
                <w:bCs/>
                <w:snapToGrid/>
              </w:rPr>
            </w:pPr>
            <w:r w:rsidRPr="00E22C65">
              <w:rPr>
                <w:bCs/>
                <w:snapToGrid/>
              </w:rPr>
              <w:t>RD5 - Identification of climate risks and opportunities.</w:t>
            </w:r>
          </w:p>
        </w:tc>
        <w:tc>
          <w:tcPr>
            <w:tcW w:w="1418" w:type="dxa"/>
            <w:tcBorders>
              <w:left w:val="nil"/>
              <w:right w:val="nil"/>
            </w:tcBorders>
          </w:tcPr>
          <w:p w14:paraId="3B6F4FAC" w14:textId="77777777" w:rsidR="00582CCE" w:rsidRPr="00E22C65" w:rsidRDefault="00582CCE" w:rsidP="006843B4">
            <w:pPr>
              <w:pStyle w:val="MDPI42tablebody"/>
              <w:spacing w:line="240" w:lineRule="auto"/>
              <w:rPr>
                <w:bCs/>
                <w:snapToGrid/>
              </w:rPr>
            </w:pPr>
            <w:r w:rsidRPr="00E22C65">
              <w:rPr>
                <w:bCs/>
                <w:snapToGrid/>
              </w:rPr>
              <w:t>7</w:t>
            </w:r>
          </w:p>
          <w:p w14:paraId="385054AC" w14:textId="77777777" w:rsidR="00582CCE" w:rsidRPr="00E22C65" w:rsidRDefault="00582CCE" w:rsidP="006843B4">
            <w:pPr>
              <w:pStyle w:val="MDPI42tablebody"/>
              <w:spacing w:line="240" w:lineRule="auto"/>
              <w:rPr>
                <w:bCs/>
                <w:snapToGrid/>
              </w:rPr>
            </w:pPr>
            <w:r w:rsidRPr="00E22C65">
              <w:rPr>
                <w:bCs/>
                <w:snapToGrid/>
              </w:rPr>
              <w:t>11</w:t>
            </w:r>
          </w:p>
          <w:p w14:paraId="7CCD267E" w14:textId="77777777" w:rsidR="00582CCE" w:rsidRDefault="00582CCE" w:rsidP="006843B4">
            <w:pPr>
              <w:pStyle w:val="MDPI42tablebody"/>
              <w:spacing w:line="240" w:lineRule="auto"/>
              <w:rPr>
                <w:bCs/>
                <w:snapToGrid/>
              </w:rPr>
            </w:pPr>
          </w:p>
          <w:p w14:paraId="654AB212" w14:textId="77777777" w:rsidR="00582CCE" w:rsidRPr="00E22C65" w:rsidRDefault="00582CCE" w:rsidP="006843B4">
            <w:pPr>
              <w:pStyle w:val="MDPI42tablebody"/>
              <w:spacing w:line="240" w:lineRule="auto"/>
              <w:rPr>
                <w:bCs/>
                <w:snapToGrid/>
              </w:rPr>
            </w:pPr>
            <w:r w:rsidRPr="00E22C65">
              <w:rPr>
                <w:bCs/>
                <w:snapToGrid/>
              </w:rPr>
              <w:t>2</w:t>
            </w:r>
          </w:p>
        </w:tc>
        <w:tc>
          <w:tcPr>
            <w:tcW w:w="1701" w:type="dxa"/>
            <w:tcBorders>
              <w:left w:val="nil"/>
              <w:right w:val="nil"/>
            </w:tcBorders>
          </w:tcPr>
          <w:p w14:paraId="7D9E57F1" w14:textId="77777777" w:rsidR="00582CCE" w:rsidRPr="00E22C65" w:rsidRDefault="00582CCE" w:rsidP="006843B4">
            <w:pPr>
              <w:pStyle w:val="MDPI42tablebody"/>
              <w:spacing w:line="240" w:lineRule="auto"/>
              <w:rPr>
                <w:bCs/>
                <w:snapToGrid/>
              </w:rPr>
            </w:pPr>
            <w:r w:rsidRPr="00E22C65">
              <w:rPr>
                <w:bCs/>
                <w:snapToGrid/>
              </w:rPr>
              <w:t>10</w:t>
            </w:r>
          </w:p>
          <w:p w14:paraId="3EA0BEF9" w14:textId="77777777" w:rsidR="00582CCE" w:rsidRPr="00E22C65" w:rsidRDefault="00582CCE" w:rsidP="006843B4">
            <w:pPr>
              <w:pStyle w:val="MDPI42tablebody"/>
              <w:spacing w:line="240" w:lineRule="auto"/>
              <w:rPr>
                <w:bCs/>
                <w:snapToGrid/>
              </w:rPr>
            </w:pPr>
            <w:r w:rsidRPr="00E22C65">
              <w:rPr>
                <w:bCs/>
                <w:snapToGrid/>
              </w:rPr>
              <w:t>12</w:t>
            </w:r>
          </w:p>
          <w:p w14:paraId="37CB2B34" w14:textId="77777777" w:rsidR="00582CCE" w:rsidRDefault="00582CCE" w:rsidP="006843B4">
            <w:pPr>
              <w:pStyle w:val="MDPI42tablebody"/>
              <w:spacing w:line="240" w:lineRule="auto"/>
              <w:rPr>
                <w:bCs/>
                <w:snapToGrid/>
              </w:rPr>
            </w:pPr>
          </w:p>
          <w:p w14:paraId="08452E14" w14:textId="77777777" w:rsidR="00582CCE" w:rsidRPr="00E22C65" w:rsidRDefault="00582CCE" w:rsidP="006843B4">
            <w:pPr>
              <w:pStyle w:val="MDPI42tablebody"/>
              <w:spacing w:line="240" w:lineRule="auto"/>
              <w:rPr>
                <w:bCs/>
                <w:snapToGrid/>
              </w:rPr>
            </w:pPr>
            <w:r w:rsidRPr="00E22C65">
              <w:rPr>
                <w:bCs/>
                <w:snapToGrid/>
              </w:rPr>
              <w:t>3</w:t>
            </w:r>
          </w:p>
        </w:tc>
      </w:tr>
      <w:tr w:rsidR="00582CCE" w14:paraId="12F54E36" w14:textId="77777777" w:rsidTr="006843B4">
        <w:tc>
          <w:tcPr>
            <w:tcW w:w="1843" w:type="dxa"/>
            <w:tcBorders>
              <w:left w:val="nil"/>
              <w:bottom w:val="single" w:sz="4" w:space="0" w:color="000000"/>
              <w:right w:val="nil"/>
            </w:tcBorders>
          </w:tcPr>
          <w:p w14:paraId="293F3F4C" w14:textId="77777777" w:rsidR="00582CCE" w:rsidRPr="00E22C65" w:rsidRDefault="00582CCE" w:rsidP="006843B4">
            <w:pPr>
              <w:pStyle w:val="MDPI42tablebody"/>
              <w:spacing w:line="240" w:lineRule="auto"/>
              <w:rPr>
                <w:bCs/>
                <w:snapToGrid/>
              </w:rPr>
            </w:pPr>
            <w:r w:rsidRPr="00E22C65">
              <w:rPr>
                <w:bCs/>
                <w:snapToGrid/>
              </w:rPr>
              <w:t xml:space="preserve">A3 – </w:t>
            </w:r>
          </w:p>
          <w:p w14:paraId="7A6C1BA6" w14:textId="77777777" w:rsidR="00582CCE" w:rsidRPr="00E22C65" w:rsidRDefault="00582CCE" w:rsidP="006843B4">
            <w:pPr>
              <w:pStyle w:val="MDPI42tablebody"/>
              <w:spacing w:line="240" w:lineRule="auto"/>
              <w:rPr>
                <w:bCs/>
                <w:snapToGrid/>
              </w:rPr>
            </w:pPr>
            <w:r w:rsidRPr="00E22C65">
              <w:rPr>
                <w:bCs/>
                <w:snapToGrid/>
              </w:rPr>
              <w:t>Risk Assessment and Management</w:t>
            </w:r>
          </w:p>
        </w:tc>
        <w:tc>
          <w:tcPr>
            <w:tcW w:w="5103" w:type="dxa"/>
            <w:tcBorders>
              <w:left w:val="nil"/>
              <w:bottom w:val="single" w:sz="4" w:space="0" w:color="000000"/>
              <w:right w:val="nil"/>
            </w:tcBorders>
          </w:tcPr>
          <w:p w14:paraId="206DB5BA" w14:textId="77777777" w:rsidR="00582CCE" w:rsidRPr="00E22C65" w:rsidRDefault="00582CCE" w:rsidP="006843B4">
            <w:pPr>
              <w:pStyle w:val="MDPI42tablebody"/>
              <w:spacing w:line="240" w:lineRule="auto"/>
              <w:jc w:val="left"/>
              <w:rPr>
                <w:bCs/>
                <w:snapToGrid/>
              </w:rPr>
            </w:pPr>
            <w:r w:rsidRPr="00E22C65">
              <w:rPr>
                <w:bCs/>
                <w:snapToGrid/>
              </w:rPr>
              <w:t>RD6- Climate risk assessment and management</w:t>
            </w:r>
          </w:p>
          <w:p w14:paraId="2BE17551" w14:textId="77777777" w:rsidR="00582CCE" w:rsidRPr="00E22C65" w:rsidRDefault="00582CCE" w:rsidP="006843B4">
            <w:pPr>
              <w:pStyle w:val="MDPI42tablebody"/>
              <w:spacing w:line="240" w:lineRule="auto"/>
              <w:jc w:val="left"/>
              <w:rPr>
                <w:bCs/>
                <w:snapToGrid/>
              </w:rPr>
            </w:pPr>
            <w:r w:rsidRPr="00E22C65">
              <w:rPr>
                <w:bCs/>
                <w:snapToGrid/>
              </w:rPr>
              <w:t>RD7 - Adaptation to changes in regulation</w:t>
            </w:r>
          </w:p>
          <w:p w14:paraId="035E689D" w14:textId="77777777" w:rsidR="00582CCE" w:rsidRPr="00E22C65" w:rsidRDefault="00582CCE" w:rsidP="006843B4">
            <w:pPr>
              <w:pStyle w:val="MDPI42tablebody"/>
              <w:spacing w:line="240" w:lineRule="auto"/>
              <w:jc w:val="left"/>
              <w:rPr>
                <w:bCs/>
                <w:snapToGrid/>
              </w:rPr>
            </w:pPr>
            <w:r w:rsidRPr="00E22C65">
              <w:rPr>
                <w:bCs/>
                <w:snapToGrid/>
              </w:rPr>
              <w:t>RD8 - Corporate resilience and reputation plan against climate change</w:t>
            </w:r>
          </w:p>
        </w:tc>
        <w:tc>
          <w:tcPr>
            <w:tcW w:w="1418" w:type="dxa"/>
            <w:tcBorders>
              <w:left w:val="nil"/>
              <w:bottom w:val="single" w:sz="4" w:space="0" w:color="000000"/>
              <w:right w:val="nil"/>
            </w:tcBorders>
          </w:tcPr>
          <w:p w14:paraId="57E00DC0" w14:textId="77777777" w:rsidR="00582CCE" w:rsidRPr="00E22C65" w:rsidRDefault="00582CCE" w:rsidP="006843B4">
            <w:pPr>
              <w:pStyle w:val="MDPI42tablebody"/>
              <w:spacing w:line="240" w:lineRule="auto"/>
              <w:rPr>
                <w:bCs/>
                <w:snapToGrid/>
              </w:rPr>
            </w:pPr>
            <w:r w:rsidRPr="00E22C65">
              <w:rPr>
                <w:bCs/>
                <w:snapToGrid/>
              </w:rPr>
              <w:t>2</w:t>
            </w:r>
          </w:p>
          <w:p w14:paraId="497C59DD" w14:textId="77777777" w:rsidR="00582CCE" w:rsidRPr="00E22C65" w:rsidRDefault="00582CCE" w:rsidP="006843B4">
            <w:pPr>
              <w:pStyle w:val="MDPI42tablebody"/>
              <w:spacing w:line="240" w:lineRule="auto"/>
              <w:rPr>
                <w:bCs/>
                <w:snapToGrid/>
              </w:rPr>
            </w:pPr>
            <w:r w:rsidRPr="00E22C65">
              <w:rPr>
                <w:bCs/>
                <w:snapToGrid/>
              </w:rPr>
              <w:t>7</w:t>
            </w:r>
          </w:p>
          <w:p w14:paraId="42904854" w14:textId="77777777" w:rsidR="00582CCE" w:rsidRPr="00E22C65" w:rsidRDefault="00582CCE" w:rsidP="006843B4">
            <w:pPr>
              <w:pStyle w:val="MDPI42tablebody"/>
              <w:spacing w:line="240" w:lineRule="auto"/>
              <w:rPr>
                <w:bCs/>
                <w:snapToGrid/>
              </w:rPr>
            </w:pPr>
            <w:r w:rsidRPr="00E22C65">
              <w:rPr>
                <w:bCs/>
                <w:snapToGrid/>
              </w:rPr>
              <w:t>3</w:t>
            </w:r>
          </w:p>
        </w:tc>
        <w:tc>
          <w:tcPr>
            <w:tcW w:w="1701" w:type="dxa"/>
            <w:tcBorders>
              <w:left w:val="nil"/>
              <w:bottom w:val="single" w:sz="4" w:space="0" w:color="000000"/>
              <w:right w:val="nil"/>
            </w:tcBorders>
          </w:tcPr>
          <w:p w14:paraId="34339E93" w14:textId="77777777" w:rsidR="00582CCE" w:rsidRPr="00E22C65" w:rsidRDefault="00582CCE" w:rsidP="006843B4">
            <w:pPr>
              <w:pStyle w:val="MDPI42tablebody"/>
              <w:spacing w:line="240" w:lineRule="auto"/>
              <w:rPr>
                <w:bCs/>
                <w:snapToGrid/>
              </w:rPr>
            </w:pPr>
            <w:r w:rsidRPr="00E22C65">
              <w:rPr>
                <w:bCs/>
                <w:snapToGrid/>
              </w:rPr>
              <w:t>4</w:t>
            </w:r>
          </w:p>
          <w:p w14:paraId="3B5741FF" w14:textId="77777777" w:rsidR="00582CCE" w:rsidRPr="00E22C65" w:rsidRDefault="00582CCE" w:rsidP="006843B4">
            <w:pPr>
              <w:pStyle w:val="MDPI42tablebody"/>
              <w:spacing w:line="240" w:lineRule="auto"/>
              <w:rPr>
                <w:bCs/>
                <w:snapToGrid/>
              </w:rPr>
            </w:pPr>
            <w:r w:rsidRPr="00E22C65">
              <w:rPr>
                <w:bCs/>
                <w:snapToGrid/>
              </w:rPr>
              <w:t>12</w:t>
            </w:r>
          </w:p>
          <w:p w14:paraId="1D8BB040" w14:textId="77777777" w:rsidR="00582CCE" w:rsidRPr="00E22C65" w:rsidRDefault="00582CCE" w:rsidP="006843B4">
            <w:pPr>
              <w:pStyle w:val="MDPI42tablebody"/>
              <w:spacing w:line="240" w:lineRule="auto"/>
              <w:rPr>
                <w:bCs/>
                <w:snapToGrid/>
              </w:rPr>
            </w:pPr>
            <w:r w:rsidRPr="00E22C65">
              <w:rPr>
                <w:bCs/>
                <w:snapToGrid/>
              </w:rPr>
              <w:t>6</w:t>
            </w:r>
          </w:p>
        </w:tc>
      </w:tr>
      <w:tr w:rsidR="00582CCE" w14:paraId="2802352F" w14:textId="77777777" w:rsidTr="006843B4">
        <w:trPr>
          <w:trHeight w:val="948"/>
        </w:trPr>
        <w:tc>
          <w:tcPr>
            <w:tcW w:w="1843" w:type="dxa"/>
            <w:tcBorders>
              <w:left w:val="nil"/>
              <w:right w:val="nil"/>
            </w:tcBorders>
          </w:tcPr>
          <w:p w14:paraId="67C6219E" w14:textId="77777777" w:rsidR="00582CCE" w:rsidRDefault="00582CCE" w:rsidP="006843B4">
            <w:pPr>
              <w:pStyle w:val="MDPI42tablebody"/>
              <w:spacing w:line="240" w:lineRule="auto"/>
              <w:rPr>
                <w:bCs/>
                <w:snapToGrid/>
              </w:rPr>
            </w:pPr>
          </w:p>
          <w:p w14:paraId="3704867C" w14:textId="77777777" w:rsidR="00582CCE" w:rsidRPr="00E22C65" w:rsidRDefault="00582CCE" w:rsidP="006843B4">
            <w:pPr>
              <w:pStyle w:val="MDPI42tablebody"/>
              <w:spacing w:line="240" w:lineRule="auto"/>
              <w:rPr>
                <w:bCs/>
                <w:snapToGrid/>
              </w:rPr>
            </w:pPr>
            <w:r w:rsidRPr="00E22C65">
              <w:rPr>
                <w:bCs/>
                <w:snapToGrid/>
              </w:rPr>
              <w:t xml:space="preserve">A4 – </w:t>
            </w:r>
          </w:p>
          <w:p w14:paraId="43A825F4" w14:textId="77777777" w:rsidR="00582CCE" w:rsidRPr="00E22C65" w:rsidRDefault="00582CCE" w:rsidP="006843B4">
            <w:pPr>
              <w:pStyle w:val="MDPI42tablebody"/>
              <w:spacing w:line="240" w:lineRule="auto"/>
              <w:rPr>
                <w:bCs/>
                <w:snapToGrid/>
              </w:rPr>
            </w:pPr>
            <w:r w:rsidRPr="00E22C65">
              <w:rPr>
                <w:bCs/>
                <w:snapToGrid/>
              </w:rPr>
              <w:t>Metrics</w:t>
            </w:r>
          </w:p>
          <w:p w14:paraId="24C4D27E" w14:textId="77777777" w:rsidR="00582CCE" w:rsidRPr="00E22C65" w:rsidRDefault="00582CCE" w:rsidP="006843B4">
            <w:pPr>
              <w:pStyle w:val="MDPI42tablebody"/>
              <w:spacing w:line="240" w:lineRule="auto"/>
              <w:rPr>
                <w:bCs/>
                <w:snapToGrid/>
              </w:rPr>
            </w:pPr>
            <w:r w:rsidRPr="00E22C65">
              <w:rPr>
                <w:bCs/>
                <w:snapToGrid/>
              </w:rPr>
              <w:t xml:space="preserve"> and Targets</w:t>
            </w:r>
          </w:p>
        </w:tc>
        <w:tc>
          <w:tcPr>
            <w:tcW w:w="5103" w:type="dxa"/>
            <w:tcBorders>
              <w:left w:val="nil"/>
              <w:right w:val="nil"/>
            </w:tcBorders>
          </w:tcPr>
          <w:p w14:paraId="2DCBDEE0" w14:textId="77777777" w:rsidR="00582CCE" w:rsidRPr="00E22C65" w:rsidRDefault="00582CCE" w:rsidP="006843B4">
            <w:pPr>
              <w:pStyle w:val="MDPI42tablebody"/>
              <w:spacing w:line="240" w:lineRule="auto"/>
              <w:jc w:val="left"/>
              <w:rPr>
                <w:bCs/>
                <w:snapToGrid/>
              </w:rPr>
            </w:pPr>
            <w:r w:rsidRPr="00E22C65">
              <w:rPr>
                <w:bCs/>
                <w:snapToGrid/>
              </w:rPr>
              <w:t>RD9 - Measuring and quantifying climate impact in the company</w:t>
            </w:r>
          </w:p>
          <w:p w14:paraId="01320C93" w14:textId="77777777" w:rsidR="00582CCE" w:rsidRPr="00E22C65" w:rsidRDefault="00582CCE" w:rsidP="006843B4">
            <w:pPr>
              <w:pStyle w:val="MDPI42tablebody"/>
              <w:spacing w:line="240" w:lineRule="auto"/>
              <w:jc w:val="left"/>
              <w:rPr>
                <w:bCs/>
                <w:snapToGrid/>
              </w:rPr>
            </w:pPr>
            <w:r w:rsidRPr="00E22C65">
              <w:rPr>
                <w:bCs/>
                <w:snapToGrid/>
              </w:rPr>
              <w:t>RD10 - GHG Emissions Protocol and Management, Scope 1, 2 and 3</w:t>
            </w:r>
          </w:p>
          <w:p w14:paraId="781904AB" w14:textId="77777777" w:rsidR="00582CCE" w:rsidRPr="00E22C65" w:rsidRDefault="00582CCE" w:rsidP="006843B4">
            <w:pPr>
              <w:pStyle w:val="MDPI42tablebody"/>
              <w:spacing w:line="240" w:lineRule="auto"/>
              <w:jc w:val="left"/>
              <w:rPr>
                <w:bCs/>
                <w:snapToGrid/>
              </w:rPr>
            </w:pPr>
            <w:r w:rsidRPr="00E22C65">
              <w:rPr>
                <w:bCs/>
                <w:snapToGrid/>
              </w:rPr>
              <w:t>RD11 - Objectives and actions for the use of renewable energies and business sustainability</w:t>
            </w:r>
          </w:p>
        </w:tc>
        <w:tc>
          <w:tcPr>
            <w:tcW w:w="1418" w:type="dxa"/>
            <w:tcBorders>
              <w:left w:val="nil"/>
              <w:right w:val="nil"/>
            </w:tcBorders>
          </w:tcPr>
          <w:p w14:paraId="72D506D6" w14:textId="77777777" w:rsidR="00582CCE" w:rsidRPr="00E22C65" w:rsidRDefault="00582CCE" w:rsidP="006843B4">
            <w:pPr>
              <w:pStyle w:val="MDPI42tablebody"/>
              <w:spacing w:line="240" w:lineRule="auto"/>
              <w:rPr>
                <w:bCs/>
                <w:snapToGrid/>
              </w:rPr>
            </w:pPr>
            <w:r w:rsidRPr="00E22C65">
              <w:rPr>
                <w:bCs/>
                <w:snapToGrid/>
              </w:rPr>
              <w:t>4</w:t>
            </w:r>
          </w:p>
          <w:p w14:paraId="717428B7" w14:textId="77777777" w:rsidR="00582CCE" w:rsidRDefault="00582CCE" w:rsidP="006843B4">
            <w:pPr>
              <w:pStyle w:val="MDPI42tablebody"/>
              <w:spacing w:line="240" w:lineRule="auto"/>
              <w:rPr>
                <w:bCs/>
                <w:snapToGrid/>
              </w:rPr>
            </w:pPr>
          </w:p>
          <w:p w14:paraId="104AE0C1" w14:textId="77777777" w:rsidR="00582CCE" w:rsidRPr="00E22C65" w:rsidRDefault="00582CCE" w:rsidP="006843B4">
            <w:pPr>
              <w:pStyle w:val="MDPI42tablebody"/>
              <w:spacing w:line="240" w:lineRule="auto"/>
              <w:rPr>
                <w:bCs/>
                <w:snapToGrid/>
              </w:rPr>
            </w:pPr>
            <w:r w:rsidRPr="00E22C65">
              <w:rPr>
                <w:bCs/>
                <w:snapToGrid/>
              </w:rPr>
              <w:t>6</w:t>
            </w:r>
          </w:p>
          <w:p w14:paraId="239D11B9" w14:textId="77777777" w:rsidR="00582CCE" w:rsidRDefault="00582CCE" w:rsidP="006843B4">
            <w:pPr>
              <w:pStyle w:val="MDPI42tablebody"/>
              <w:spacing w:line="240" w:lineRule="auto"/>
              <w:rPr>
                <w:bCs/>
                <w:snapToGrid/>
              </w:rPr>
            </w:pPr>
          </w:p>
          <w:p w14:paraId="5BBDB63B" w14:textId="77777777" w:rsidR="00582CCE" w:rsidRPr="00E22C65" w:rsidRDefault="00582CCE" w:rsidP="006843B4">
            <w:pPr>
              <w:pStyle w:val="MDPI42tablebody"/>
              <w:spacing w:line="240" w:lineRule="auto"/>
              <w:rPr>
                <w:bCs/>
                <w:snapToGrid/>
              </w:rPr>
            </w:pPr>
            <w:r w:rsidRPr="00E22C65">
              <w:rPr>
                <w:bCs/>
                <w:snapToGrid/>
              </w:rPr>
              <w:t>4</w:t>
            </w:r>
          </w:p>
        </w:tc>
        <w:tc>
          <w:tcPr>
            <w:tcW w:w="1701" w:type="dxa"/>
            <w:tcBorders>
              <w:left w:val="nil"/>
              <w:right w:val="nil"/>
            </w:tcBorders>
          </w:tcPr>
          <w:p w14:paraId="1804CEFA" w14:textId="77777777" w:rsidR="00582CCE" w:rsidRPr="00E22C65" w:rsidRDefault="00582CCE" w:rsidP="006843B4">
            <w:pPr>
              <w:pStyle w:val="MDPI42tablebody"/>
              <w:spacing w:line="240" w:lineRule="auto"/>
              <w:rPr>
                <w:bCs/>
                <w:snapToGrid/>
              </w:rPr>
            </w:pPr>
            <w:r w:rsidRPr="00E22C65">
              <w:rPr>
                <w:bCs/>
                <w:snapToGrid/>
              </w:rPr>
              <w:t>10</w:t>
            </w:r>
          </w:p>
          <w:p w14:paraId="0B85029F" w14:textId="77777777" w:rsidR="00582CCE" w:rsidRDefault="00582CCE" w:rsidP="006843B4">
            <w:pPr>
              <w:pStyle w:val="MDPI42tablebody"/>
              <w:spacing w:line="240" w:lineRule="auto"/>
              <w:rPr>
                <w:bCs/>
                <w:snapToGrid/>
              </w:rPr>
            </w:pPr>
          </w:p>
          <w:p w14:paraId="08C25147" w14:textId="77777777" w:rsidR="00582CCE" w:rsidRPr="00E22C65" w:rsidRDefault="00582CCE" w:rsidP="006843B4">
            <w:pPr>
              <w:pStyle w:val="MDPI42tablebody"/>
              <w:spacing w:line="240" w:lineRule="auto"/>
              <w:rPr>
                <w:bCs/>
                <w:snapToGrid/>
              </w:rPr>
            </w:pPr>
            <w:r w:rsidRPr="00E22C65">
              <w:rPr>
                <w:bCs/>
                <w:snapToGrid/>
              </w:rPr>
              <w:t>12</w:t>
            </w:r>
          </w:p>
          <w:p w14:paraId="21B4B729" w14:textId="77777777" w:rsidR="00582CCE" w:rsidRDefault="00582CCE" w:rsidP="006843B4">
            <w:pPr>
              <w:pStyle w:val="MDPI42tablebody"/>
              <w:spacing w:line="240" w:lineRule="auto"/>
              <w:rPr>
                <w:bCs/>
                <w:snapToGrid/>
              </w:rPr>
            </w:pPr>
          </w:p>
          <w:p w14:paraId="2CE3535F" w14:textId="77777777" w:rsidR="00582CCE" w:rsidRPr="00E22C65" w:rsidRDefault="00582CCE" w:rsidP="006843B4">
            <w:pPr>
              <w:pStyle w:val="MDPI42tablebody"/>
              <w:spacing w:line="240" w:lineRule="auto"/>
              <w:rPr>
                <w:bCs/>
                <w:snapToGrid/>
              </w:rPr>
            </w:pPr>
            <w:r w:rsidRPr="00E22C65">
              <w:rPr>
                <w:bCs/>
                <w:snapToGrid/>
              </w:rPr>
              <w:t>7</w:t>
            </w:r>
          </w:p>
        </w:tc>
      </w:tr>
    </w:tbl>
    <w:p w14:paraId="77BF2576" w14:textId="44D57657" w:rsidR="00582CCE" w:rsidRPr="006E71D2" w:rsidRDefault="00582CCE" w:rsidP="00582CCE">
      <w:pPr>
        <w:pStyle w:val="MDPI21heading1"/>
        <w:ind w:left="0"/>
        <w:rPr>
          <w:rFonts w:cs="Cordia New"/>
          <w:b w:val="0"/>
          <w:snapToGrid/>
          <w:sz w:val="20"/>
          <w:szCs w:val="20"/>
        </w:rPr>
      </w:pPr>
      <w:r w:rsidRPr="006E71D2">
        <w:rPr>
          <w:rFonts w:cs="Cordia New"/>
          <w:bCs/>
          <w:snapToGrid/>
          <w:sz w:val="20"/>
          <w:szCs w:val="20"/>
        </w:rPr>
        <w:t>Source:</w:t>
      </w:r>
      <w:r w:rsidRPr="006E71D2">
        <w:rPr>
          <w:rFonts w:cs="Cordia New"/>
          <w:b w:val="0"/>
          <w:snapToGrid/>
          <w:sz w:val="20"/>
          <w:szCs w:val="20"/>
        </w:rPr>
        <w:t xml:space="preserve"> Author's own elaboration</w:t>
      </w:r>
      <w:r w:rsidRPr="006E71D2">
        <w:rPr>
          <w:sz w:val="20"/>
          <w:szCs w:val="20"/>
        </w:rPr>
        <w:t xml:space="preserve"> </w:t>
      </w:r>
      <w:r w:rsidRPr="006E71D2">
        <w:rPr>
          <w:rFonts w:cs="Cordia New"/>
          <w:b w:val="0"/>
          <w:snapToGrid/>
          <w:sz w:val="20"/>
          <w:szCs w:val="20"/>
        </w:rPr>
        <w:t>based on TCFD [</w:t>
      </w:r>
      <w:r w:rsidR="00420C38">
        <w:rPr>
          <w:rFonts w:cs="Cordia New"/>
          <w:b w:val="0"/>
          <w:snapToGrid/>
          <w:sz w:val="20"/>
          <w:szCs w:val="20"/>
        </w:rPr>
        <w:t>30</w:t>
      </w:r>
      <w:r w:rsidRPr="006E71D2">
        <w:rPr>
          <w:rFonts w:cs="Cordia New"/>
          <w:b w:val="0"/>
          <w:snapToGrid/>
          <w:sz w:val="20"/>
          <w:szCs w:val="20"/>
        </w:rPr>
        <w:t>]</w:t>
      </w:r>
    </w:p>
    <w:p w14:paraId="7B0D1474" w14:textId="274654B3" w:rsidR="00582CCE" w:rsidRDefault="004F1A29" w:rsidP="00582CCE">
      <w:pPr>
        <w:pStyle w:val="MDPI21heading1"/>
        <w:jc w:val="both"/>
        <w:rPr>
          <w:b w:val="0"/>
          <w:sz w:val="20"/>
        </w:rPr>
      </w:pPr>
      <w:r>
        <w:rPr>
          <w:bCs/>
          <w:sz w:val="20"/>
        </w:rPr>
        <w:t>3.1.4</w:t>
      </w:r>
      <w:r w:rsidR="00582CCE" w:rsidRPr="0098711B">
        <w:rPr>
          <w:bCs/>
          <w:sz w:val="20"/>
        </w:rPr>
        <w:t>. Visualization of results with tokenization and indexing:</w:t>
      </w:r>
      <w:r w:rsidR="00582CCE" w:rsidRPr="00017596">
        <w:rPr>
          <w:b w:val="0"/>
          <w:sz w:val="20"/>
        </w:rPr>
        <w:t xml:space="preserve"> </w:t>
      </w:r>
      <w:r w:rsidR="00582CCE" w:rsidRPr="000C4DC4">
        <w:rPr>
          <w:b w:val="0"/>
          <w:sz w:val="20"/>
        </w:rPr>
        <w:t>Whoosh</w:t>
      </w:r>
      <w:r w:rsidR="00BF50C8">
        <w:rPr>
          <w:b w:val="0"/>
          <w:sz w:val="20"/>
        </w:rPr>
        <w:t xml:space="preserve"> [28]</w:t>
      </w:r>
      <w:r w:rsidR="00582CCE" w:rsidRPr="000C4DC4">
        <w:rPr>
          <w:b w:val="0"/>
          <w:sz w:val="20"/>
        </w:rPr>
        <w:t xml:space="preserve"> implemented full-text searches (FTS) in the extract set, which were stored for searching via a graphical user interface (GUI). </w:t>
      </w:r>
      <w:r w:rsidR="003329CA" w:rsidRPr="008138B4">
        <w:rPr>
          <w:b w:val="0"/>
          <w:sz w:val="20"/>
        </w:rPr>
        <w:t>FTS is a technique used for comprehensive searches of a document’s text.</w:t>
      </w:r>
      <w:r w:rsidR="00582CCE" w:rsidRPr="000C4DC4">
        <w:rPr>
          <w:b w:val="0"/>
          <w:sz w:val="20"/>
        </w:rPr>
        <w:t xml:space="preserve"> </w:t>
      </w:r>
      <w:r w:rsidR="00582CCE" w:rsidRPr="00085C60">
        <w:rPr>
          <w:b w:val="0"/>
          <w:sz w:val="20"/>
        </w:rPr>
        <w:t>Whoosh tokenizes and indexes the extracts, thereby enabling entity identification using specific words.</w:t>
      </w:r>
      <w:r w:rsidR="00582CCE" w:rsidRPr="000C4DC4">
        <w:rPr>
          <w:b w:val="0"/>
          <w:sz w:val="20"/>
        </w:rPr>
        <w:t xml:space="preserve"> The number of extracts for the 64 reports from the six analyzed entities was 14,503. </w:t>
      </w:r>
      <w:r w:rsidR="003329CA" w:rsidRPr="008138B4">
        <w:rPr>
          <w:b w:val="0"/>
          <w:sz w:val="20"/>
        </w:rPr>
        <w:t>Whoosh expedited and enhanced the precision of this study by processing a significant volume of data.</w:t>
      </w:r>
      <w:r w:rsidR="00582CCE" w:rsidRPr="000C4DC4">
        <w:rPr>
          <w:b w:val="0"/>
          <w:sz w:val="20"/>
        </w:rPr>
        <w:t xml:space="preserve"> </w:t>
      </w:r>
      <w:r w:rsidR="00582CCE" w:rsidRPr="00085C60">
        <w:rPr>
          <w:b w:val="0"/>
          <w:sz w:val="20"/>
        </w:rPr>
        <w:t>The search criteria included keywords, phrases, expressions, and NER contexts, such as company names, environmental metrics, categorization by section (like TCFD areas), and relevance and frequency.</w:t>
      </w:r>
      <w:r w:rsidR="00582CCE" w:rsidRPr="000C4DC4">
        <w:rPr>
          <w:b w:val="0"/>
          <w:sz w:val="20"/>
        </w:rPr>
        <w:t xml:space="preserve"> </w:t>
      </w:r>
      <w:r w:rsidR="003329CA" w:rsidRPr="008138B4">
        <w:rPr>
          <w:b w:val="0"/>
          <w:sz w:val="20"/>
        </w:rPr>
        <w:t>The FTS results using Whoosh ensured the accurate identification of the relevant extracts from the 14,503 samples.</w:t>
      </w:r>
    </w:p>
    <w:p w14:paraId="3FD69842" w14:textId="42946023" w:rsidR="00582CCE" w:rsidRDefault="004F1A29" w:rsidP="00582CCE">
      <w:pPr>
        <w:pStyle w:val="MDPI21heading1"/>
        <w:jc w:val="both"/>
        <w:rPr>
          <w:b w:val="0"/>
          <w:sz w:val="20"/>
        </w:rPr>
      </w:pPr>
      <w:r w:rsidRPr="008138B4">
        <w:rPr>
          <w:b w:val="0"/>
          <w:sz w:val="20"/>
        </w:rPr>
        <w:t>3.1.5</w:t>
      </w:r>
      <w:r w:rsidR="00582CCE" w:rsidRPr="008138B4">
        <w:rPr>
          <w:b w:val="0"/>
          <w:sz w:val="20"/>
        </w:rPr>
        <w:t xml:space="preserve">. </w:t>
      </w:r>
      <w:r w:rsidR="003329CA" w:rsidRPr="008138B4">
        <w:rPr>
          <w:b w:val="0"/>
          <w:sz w:val="20"/>
        </w:rPr>
        <w:t>Revision and Validation in Taxonomy Creation: We manually reviewed entities in company reports using FTS and developed a concept taxonomy based on the TCFD recommendations.</w:t>
      </w:r>
      <w:r w:rsidR="00582CCE" w:rsidRPr="000C4DC4">
        <w:rPr>
          <w:b w:val="0"/>
          <w:sz w:val="20"/>
        </w:rPr>
        <w:t xml:space="preserve"> The concepts were organized by area and 11 TCFD disclosures, as listed in Table </w:t>
      </w:r>
      <w:r w:rsidR="00582CCE">
        <w:rPr>
          <w:b w:val="0"/>
          <w:sz w:val="20"/>
        </w:rPr>
        <w:t>5.</w:t>
      </w:r>
    </w:p>
    <w:p w14:paraId="269BE808" w14:textId="557363E9" w:rsidR="00582CCE" w:rsidRPr="006E71D2" w:rsidRDefault="00582CCE" w:rsidP="00582CCE">
      <w:pPr>
        <w:pStyle w:val="MDPI21heading1"/>
        <w:ind w:left="0"/>
        <w:rPr>
          <w:rFonts w:cs="Cordia New"/>
          <w:b w:val="0"/>
          <w:snapToGrid/>
          <w:sz w:val="20"/>
          <w:szCs w:val="20"/>
        </w:rPr>
      </w:pPr>
      <w:r w:rsidRPr="006E71D2">
        <w:rPr>
          <w:rFonts w:cs="Cordia New"/>
          <w:bCs/>
          <w:snapToGrid/>
          <w:sz w:val="20"/>
          <w:szCs w:val="20"/>
        </w:rPr>
        <w:t>Table 5</w:t>
      </w:r>
      <w:r w:rsidRPr="006E71D2">
        <w:rPr>
          <w:rFonts w:cs="Cordia New"/>
          <w:b w:val="0"/>
          <w:snapToGrid/>
          <w:sz w:val="20"/>
          <w:szCs w:val="20"/>
        </w:rPr>
        <w:t>. Set of concepts for creating the taxonomy according to the TCFD framework, [</w:t>
      </w:r>
      <w:r w:rsidR="00420C38">
        <w:rPr>
          <w:rFonts w:cs="Cordia New"/>
          <w:b w:val="0"/>
          <w:snapToGrid/>
          <w:sz w:val="20"/>
          <w:szCs w:val="20"/>
        </w:rPr>
        <w:t>30</w:t>
      </w:r>
      <w:r w:rsidRPr="006E71D2">
        <w:rPr>
          <w:rFonts w:cs="Cordia New"/>
          <w:b w:val="0"/>
          <w:snapToGrid/>
          <w:sz w:val="20"/>
          <w:szCs w:val="20"/>
        </w:rPr>
        <w:t>]</w:t>
      </w:r>
    </w:p>
    <w:tbl>
      <w:tblPr>
        <w:tblW w:w="10490" w:type="dxa"/>
        <w:tblLayout w:type="fixed"/>
        <w:tblLook w:val="0400" w:firstRow="0" w:lastRow="0" w:firstColumn="0" w:lastColumn="0" w:noHBand="0" w:noVBand="1"/>
      </w:tblPr>
      <w:tblGrid>
        <w:gridCol w:w="1418"/>
        <w:gridCol w:w="3685"/>
        <w:gridCol w:w="5387"/>
      </w:tblGrid>
      <w:tr w:rsidR="00582CCE" w14:paraId="5C94496E" w14:textId="77777777" w:rsidTr="006843B4">
        <w:tc>
          <w:tcPr>
            <w:tcW w:w="1418" w:type="dxa"/>
            <w:tcBorders>
              <w:top w:val="single" w:sz="4" w:space="0" w:color="auto"/>
              <w:bottom w:val="single" w:sz="4" w:space="0" w:color="auto"/>
            </w:tcBorders>
            <w:shd w:val="clear" w:color="auto" w:fill="auto"/>
          </w:tcPr>
          <w:p w14:paraId="46213C65" w14:textId="77777777" w:rsidR="00582CCE" w:rsidRPr="00E22C65" w:rsidRDefault="00582CCE" w:rsidP="006843B4">
            <w:pPr>
              <w:pStyle w:val="MDPI42tablebody"/>
              <w:spacing w:line="240" w:lineRule="auto"/>
              <w:rPr>
                <w:b/>
                <w:snapToGrid/>
              </w:rPr>
            </w:pPr>
            <w:r w:rsidRPr="00E22C65">
              <w:rPr>
                <w:b/>
                <w:snapToGrid/>
              </w:rPr>
              <w:t>4 Areas</w:t>
            </w:r>
          </w:p>
        </w:tc>
        <w:tc>
          <w:tcPr>
            <w:tcW w:w="3685" w:type="dxa"/>
            <w:tcBorders>
              <w:top w:val="single" w:sz="4" w:space="0" w:color="auto"/>
              <w:bottom w:val="single" w:sz="4" w:space="0" w:color="auto"/>
            </w:tcBorders>
            <w:shd w:val="clear" w:color="auto" w:fill="auto"/>
          </w:tcPr>
          <w:p w14:paraId="0416BF18" w14:textId="77777777" w:rsidR="00582CCE" w:rsidRPr="00E22C65" w:rsidRDefault="00582CCE" w:rsidP="006843B4">
            <w:pPr>
              <w:pStyle w:val="MDPI42tablebody"/>
              <w:spacing w:line="240" w:lineRule="auto"/>
              <w:rPr>
                <w:b/>
                <w:snapToGrid/>
              </w:rPr>
            </w:pPr>
            <w:r w:rsidRPr="00E22C65">
              <w:rPr>
                <w:b/>
                <w:snapToGrid/>
              </w:rPr>
              <w:t>11 Recommended Disclosures (RD)</w:t>
            </w:r>
          </w:p>
        </w:tc>
        <w:tc>
          <w:tcPr>
            <w:tcW w:w="5387" w:type="dxa"/>
            <w:tcBorders>
              <w:top w:val="single" w:sz="4" w:space="0" w:color="auto"/>
              <w:bottom w:val="single" w:sz="4" w:space="0" w:color="auto"/>
            </w:tcBorders>
            <w:shd w:val="clear" w:color="auto" w:fill="auto"/>
          </w:tcPr>
          <w:p w14:paraId="77ADAB5F" w14:textId="77777777" w:rsidR="00582CCE" w:rsidRPr="00E22C65" w:rsidRDefault="00582CCE" w:rsidP="006843B4">
            <w:pPr>
              <w:pStyle w:val="MDPI42tablebody"/>
              <w:spacing w:line="240" w:lineRule="auto"/>
              <w:rPr>
                <w:b/>
                <w:snapToGrid/>
              </w:rPr>
            </w:pPr>
            <w:r w:rsidRPr="00E22C65">
              <w:rPr>
                <w:b/>
                <w:snapToGrid/>
              </w:rPr>
              <w:t>70 Specific Concepts (SC)</w:t>
            </w:r>
          </w:p>
        </w:tc>
      </w:tr>
      <w:tr w:rsidR="00582CCE" w14:paraId="19E937FD" w14:textId="77777777" w:rsidTr="006843B4">
        <w:tc>
          <w:tcPr>
            <w:tcW w:w="1418" w:type="dxa"/>
            <w:tcBorders>
              <w:top w:val="single" w:sz="4" w:space="0" w:color="auto"/>
              <w:bottom w:val="single" w:sz="4" w:space="0" w:color="auto"/>
            </w:tcBorders>
          </w:tcPr>
          <w:p w14:paraId="3FD1ECC8" w14:textId="77777777" w:rsidR="00582CCE" w:rsidRPr="00E22C65" w:rsidRDefault="00582CCE" w:rsidP="006843B4">
            <w:pPr>
              <w:pStyle w:val="MDPI42tablebody"/>
              <w:spacing w:line="240" w:lineRule="auto"/>
              <w:jc w:val="left"/>
              <w:rPr>
                <w:bCs/>
                <w:snapToGrid/>
              </w:rPr>
            </w:pPr>
          </w:p>
          <w:p w14:paraId="73759D1A" w14:textId="77777777" w:rsidR="00582CCE" w:rsidRPr="00E22C65" w:rsidRDefault="00582CCE" w:rsidP="006843B4">
            <w:pPr>
              <w:pStyle w:val="MDPI42tablebody"/>
              <w:spacing w:line="240" w:lineRule="auto"/>
              <w:jc w:val="left"/>
              <w:rPr>
                <w:bCs/>
                <w:snapToGrid/>
              </w:rPr>
            </w:pPr>
            <w:r w:rsidRPr="00E22C65">
              <w:rPr>
                <w:bCs/>
                <w:snapToGrid/>
              </w:rPr>
              <w:t>A1 - Government</w:t>
            </w:r>
          </w:p>
        </w:tc>
        <w:tc>
          <w:tcPr>
            <w:tcW w:w="3685" w:type="dxa"/>
            <w:tcBorders>
              <w:top w:val="single" w:sz="4" w:space="0" w:color="auto"/>
              <w:bottom w:val="single" w:sz="4" w:space="0" w:color="auto"/>
            </w:tcBorders>
          </w:tcPr>
          <w:p w14:paraId="0218F698" w14:textId="77777777" w:rsidR="00582CCE" w:rsidRPr="00E22C65" w:rsidRDefault="00582CCE" w:rsidP="006843B4">
            <w:pPr>
              <w:pStyle w:val="MDPI42tablebody"/>
              <w:spacing w:line="240" w:lineRule="auto"/>
              <w:jc w:val="left"/>
              <w:rPr>
                <w:bCs/>
                <w:snapToGrid/>
              </w:rPr>
            </w:pPr>
            <w:r w:rsidRPr="00E22C65">
              <w:rPr>
                <w:bCs/>
                <w:snapToGrid/>
              </w:rPr>
              <w:t>RD1 - Structures and processes for monitoring climate risks</w:t>
            </w:r>
          </w:p>
          <w:p w14:paraId="12B8DA59" w14:textId="77777777" w:rsidR="00582CCE" w:rsidRPr="00E22C65" w:rsidRDefault="00582CCE" w:rsidP="006843B4">
            <w:pPr>
              <w:pStyle w:val="MDPI42tablebody"/>
              <w:spacing w:line="240" w:lineRule="auto"/>
              <w:jc w:val="left"/>
              <w:rPr>
                <w:bCs/>
                <w:snapToGrid/>
              </w:rPr>
            </w:pPr>
            <w:r w:rsidRPr="00E22C65">
              <w:rPr>
                <w:bCs/>
                <w:snapToGrid/>
              </w:rPr>
              <w:t>RD2 - Senior management involvement in climate management</w:t>
            </w:r>
          </w:p>
        </w:tc>
        <w:tc>
          <w:tcPr>
            <w:tcW w:w="5387" w:type="dxa"/>
            <w:tcBorders>
              <w:top w:val="single" w:sz="4" w:space="0" w:color="auto"/>
              <w:bottom w:val="single" w:sz="4" w:space="0" w:color="auto"/>
            </w:tcBorders>
          </w:tcPr>
          <w:p w14:paraId="589D337E" w14:textId="77777777" w:rsidR="00582CCE" w:rsidRPr="00E22C65" w:rsidRDefault="00582CCE" w:rsidP="006843B4">
            <w:pPr>
              <w:pStyle w:val="MDPI42tablebody"/>
              <w:spacing w:line="240" w:lineRule="auto"/>
              <w:jc w:val="left"/>
              <w:rPr>
                <w:bCs/>
                <w:snapToGrid/>
              </w:rPr>
            </w:pPr>
            <w:r w:rsidRPr="00E22C65">
              <w:rPr>
                <w:bCs/>
                <w:snapToGrid/>
              </w:rPr>
              <w:t>SC1 - management, remuneration, periodicity, monitoring</w:t>
            </w:r>
          </w:p>
          <w:p w14:paraId="21CD4B3B" w14:textId="77777777" w:rsidR="00582CCE" w:rsidRPr="00E22C65" w:rsidRDefault="00582CCE" w:rsidP="006843B4">
            <w:pPr>
              <w:pStyle w:val="MDPI42tablebody"/>
              <w:spacing w:line="240" w:lineRule="auto"/>
              <w:jc w:val="left"/>
              <w:rPr>
                <w:bCs/>
                <w:snapToGrid/>
              </w:rPr>
            </w:pPr>
          </w:p>
          <w:p w14:paraId="5BCBE3D5" w14:textId="77777777" w:rsidR="00582CCE" w:rsidRPr="00E22C65" w:rsidRDefault="00582CCE" w:rsidP="006843B4">
            <w:pPr>
              <w:pStyle w:val="MDPI42tablebody"/>
              <w:spacing w:line="240" w:lineRule="auto"/>
              <w:jc w:val="left"/>
              <w:rPr>
                <w:bCs/>
                <w:snapToGrid/>
              </w:rPr>
            </w:pPr>
            <w:r w:rsidRPr="00E22C65">
              <w:rPr>
                <w:bCs/>
                <w:snapToGrid/>
              </w:rPr>
              <w:t>SC2 - management, remuneration, periodicity,</w:t>
            </w:r>
          </w:p>
          <w:p w14:paraId="37F05492" w14:textId="77777777" w:rsidR="00582CCE" w:rsidRPr="00E22C65" w:rsidRDefault="00582CCE" w:rsidP="006843B4">
            <w:pPr>
              <w:pStyle w:val="MDPI42tablebody"/>
              <w:spacing w:line="240" w:lineRule="auto"/>
              <w:jc w:val="left"/>
              <w:rPr>
                <w:bCs/>
                <w:snapToGrid/>
              </w:rPr>
            </w:pPr>
            <w:r w:rsidRPr="00E22C65">
              <w:rPr>
                <w:bCs/>
                <w:snapToGrid/>
              </w:rPr>
              <w:t>monitoring, sustainability committee</w:t>
            </w:r>
          </w:p>
        </w:tc>
      </w:tr>
      <w:tr w:rsidR="00582CCE" w14:paraId="530E6EA3" w14:textId="77777777" w:rsidTr="006843B4">
        <w:tc>
          <w:tcPr>
            <w:tcW w:w="1418" w:type="dxa"/>
            <w:tcBorders>
              <w:top w:val="single" w:sz="4" w:space="0" w:color="auto"/>
              <w:bottom w:val="single" w:sz="4" w:space="0" w:color="auto"/>
            </w:tcBorders>
          </w:tcPr>
          <w:p w14:paraId="23159B4F" w14:textId="77777777" w:rsidR="00582CCE" w:rsidRPr="00E22C65" w:rsidRDefault="00582CCE" w:rsidP="006843B4">
            <w:pPr>
              <w:pStyle w:val="MDPI42tablebody"/>
              <w:spacing w:line="240" w:lineRule="auto"/>
              <w:jc w:val="left"/>
              <w:rPr>
                <w:bCs/>
                <w:snapToGrid/>
              </w:rPr>
            </w:pPr>
            <w:bookmarkStart w:id="3" w:name="_heading=h.lnxbz9" w:colFirst="0" w:colLast="0"/>
            <w:bookmarkEnd w:id="3"/>
          </w:p>
          <w:p w14:paraId="0EF3FA99" w14:textId="77777777" w:rsidR="00582CCE" w:rsidRPr="00E22C65" w:rsidRDefault="00582CCE" w:rsidP="006843B4">
            <w:pPr>
              <w:pStyle w:val="MDPI42tablebody"/>
              <w:spacing w:line="240" w:lineRule="auto"/>
              <w:jc w:val="left"/>
              <w:rPr>
                <w:bCs/>
                <w:snapToGrid/>
              </w:rPr>
            </w:pPr>
            <w:r w:rsidRPr="00E22C65">
              <w:rPr>
                <w:bCs/>
                <w:snapToGrid/>
              </w:rPr>
              <w:t>A2 - Strategies and Opportunities</w:t>
            </w:r>
          </w:p>
        </w:tc>
        <w:tc>
          <w:tcPr>
            <w:tcW w:w="3685" w:type="dxa"/>
            <w:tcBorders>
              <w:top w:val="single" w:sz="4" w:space="0" w:color="auto"/>
              <w:bottom w:val="single" w:sz="4" w:space="0" w:color="auto"/>
            </w:tcBorders>
          </w:tcPr>
          <w:p w14:paraId="40E16B57" w14:textId="77777777" w:rsidR="00582CCE" w:rsidRPr="00E22C65" w:rsidRDefault="00582CCE" w:rsidP="006843B4">
            <w:pPr>
              <w:pStyle w:val="MDPI42tablebody"/>
              <w:spacing w:line="240" w:lineRule="auto"/>
              <w:jc w:val="left"/>
              <w:rPr>
                <w:bCs/>
                <w:snapToGrid/>
              </w:rPr>
            </w:pPr>
            <w:r w:rsidRPr="00E22C65">
              <w:rPr>
                <w:bCs/>
                <w:snapToGrid/>
              </w:rPr>
              <w:t xml:space="preserve">RD3 - Impact of climate change on the </w:t>
            </w:r>
            <w:proofErr w:type="spellStart"/>
            <w:r w:rsidRPr="00E22C65">
              <w:rPr>
                <w:bCs/>
                <w:snapToGrid/>
              </w:rPr>
              <w:t>organisation</w:t>
            </w:r>
            <w:proofErr w:type="spellEnd"/>
          </w:p>
          <w:p w14:paraId="22DFC572" w14:textId="77777777" w:rsidR="00582CCE" w:rsidRPr="00E22C65" w:rsidRDefault="00582CCE" w:rsidP="006843B4">
            <w:pPr>
              <w:pStyle w:val="MDPI42tablebody"/>
              <w:spacing w:line="240" w:lineRule="auto"/>
              <w:jc w:val="left"/>
              <w:rPr>
                <w:bCs/>
                <w:snapToGrid/>
              </w:rPr>
            </w:pPr>
            <w:r w:rsidRPr="00E22C65">
              <w:rPr>
                <w:bCs/>
                <w:snapToGrid/>
              </w:rPr>
              <w:t>RD4 - Development of green products for diversification, adaptation and resilience</w:t>
            </w:r>
          </w:p>
          <w:p w14:paraId="7DA65BE9" w14:textId="77777777" w:rsidR="00582CCE" w:rsidRPr="00E22C65" w:rsidRDefault="00582CCE" w:rsidP="006843B4">
            <w:pPr>
              <w:pStyle w:val="MDPI42tablebody"/>
              <w:spacing w:line="240" w:lineRule="auto"/>
              <w:jc w:val="left"/>
              <w:rPr>
                <w:bCs/>
                <w:snapToGrid/>
              </w:rPr>
            </w:pPr>
            <w:r w:rsidRPr="00E22C65">
              <w:rPr>
                <w:bCs/>
                <w:snapToGrid/>
              </w:rPr>
              <w:lastRenderedPageBreak/>
              <w:t>RD5 - Identification of climate risks and opportunities.</w:t>
            </w:r>
          </w:p>
        </w:tc>
        <w:tc>
          <w:tcPr>
            <w:tcW w:w="5387" w:type="dxa"/>
            <w:tcBorders>
              <w:top w:val="single" w:sz="4" w:space="0" w:color="auto"/>
              <w:bottom w:val="single" w:sz="4" w:space="0" w:color="auto"/>
            </w:tcBorders>
          </w:tcPr>
          <w:p w14:paraId="7220EE01" w14:textId="77777777" w:rsidR="00582CCE" w:rsidRPr="00E22C65" w:rsidRDefault="00582CCE" w:rsidP="006843B4">
            <w:pPr>
              <w:pStyle w:val="MDPI42tablebody"/>
              <w:spacing w:line="240" w:lineRule="auto"/>
              <w:jc w:val="left"/>
              <w:rPr>
                <w:bCs/>
                <w:snapToGrid/>
              </w:rPr>
            </w:pPr>
            <w:r w:rsidRPr="00E22C65">
              <w:rPr>
                <w:bCs/>
                <w:snapToGrid/>
              </w:rPr>
              <w:lastRenderedPageBreak/>
              <w:t>SC3 – criteria, strategy, effect, reputational risks, reporting standards, technological utilization, sustainable energy</w:t>
            </w:r>
          </w:p>
          <w:p w14:paraId="7457A002" w14:textId="77777777" w:rsidR="00582CCE" w:rsidRPr="00E22C65" w:rsidRDefault="00582CCE" w:rsidP="006843B4">
            <w:pPr>
              <w:pStyle w:val="MDPI42tablebody"/>
              <w:spacing w:line="240" w:lineRule="auto"/>
              <w:jc w:val="left"/>
              <w:rPr>
                <w:bCs/>
                <w:snapToGrid/>
              </w:rPr>
            </w:pPr>
            <w:r w:rsidRPr="00E22C65">
              <w:rPr>
                <w:bCs/>
                <w:snapToGrid/>
              </w:rPr>
              <w:t>SC4 - climate scenarios, temperature increase</w:t>
            </w:r>
          </w:p>
          <w:p w14:paraId="60A27279" w14:textId="77777777" w:rsidR="00582CCE" w:rsidRPr="00E22C65" w:rsidRDefault="00582CCE" w:rsidP="006843B4">
            <w:pPr>
              <w:pStyle w:val="MDPI42tablebody"/>
              <w:spacing w:line="240" w:lineRule="auto"/>
              <w:jc w:val="left"/>
              <w:rPr>
                <w:bCs/>
                <w:snapToGrid/>
              </w:rPr>
            </w:pPr>
            <w:r w:rsidRPr="00E22C65">
              <w:rPr>
                <w:bCs/>
                <w:snapToGrid/>
              </w:rPr>
              <w:t>SC5 - tangible risks, climate change risks, shift risk, cost reduction opportunities</w:t>
            </w:r>
            <w:proofErr w:type="gramStart"/>
            <w:r w:rsidRPr="00E22C65">
              <w:rPr>
                <w:bCs/>
                <w:snapToGrid/>
              </w:rPr>
              <w:t>, ,</w:t>
            </w:r>
            <w:proofErr w:type="gramEnd"/>
            <w:r w:rsidRPr="00E22C65">
              <w:rPr>
                <w:bCs/>
                <w:snapToGrid/>
              </w:rPr>
              <w:t xml:space="preserve"> financing, mortgages, </w:t>
            </w:r>
            <w:r w:rsidRPr="00E22C65">
              <w:rPr>
                <w:bCs/>
                <w:snapToGrid/>
              </w:rPr>
              <w:lastRenderedPageBreak/>
              <w:t xml:space="preserve">sustainable financing, short-term, medium, long-term, several weather events, </w:t>
            </w:r>
          </w:p>
        </w:tc>
      </w:tr>
      <w:tr w:rsidR="00582CCE" w14:paraId="351B2376" w14:textId="77777777" w:rsidTr="006843B4">
        <w:tc>
          <w:tcPr>
            <w:tcW w:w="1418" w:type="dxa"/>
            <w:tcBorders>
              <w:top w:val="single" w:sz="4" w:space="0" w:color="auto"/>
              <w:bottom w:val="single" w:sz="4" w:space="0" w:color="auto"/>
            </w:tcBorders>
          </w:tcPr>
          <w:p w14:paraId="6BB74585" w14:textId="77777777" w:rsidR="00582CCE" w:rsidRPr="00E22C65" w:rsidRDefault="00582CCE" w:rsidP="006843B4">
            <w:pPr>
              <w:pStyle w:val="MDPI42tablebody"/>
              <w:spacing w:line="240" w:lineRule="auto"/>
              <w:jc w:val="left"/>
              <w:rPr>
                <w:bCs/>
                <w:snapToGrid/>
              </w:rPr>
            </w:pPr>
          </w:p>
          <w:p w14:paraId="70F2E524" w14:textId="77777777" w:rsidR="00582CCE" w:rsidRPr="00E22C65" w:rsidRDefault="00582CCE" w:rsidP="006843B4">
            <w:pPr>
              <w:pStyle w:val="MDPI42tablebody"/>
              <w:spacing w:line="240" w:lineRule="auto"/>
              <w:jc w:val="left"/>
              <w:rPr>
                <w:bCs/>
                <w:snapToGrid/>
              </w:rPr>
            </w:pPr>
          </w:p>
          <w:p w14:paraId="314D9096" w14:textId="77777777" w:rsidR="00582CCE" w:rsidRPr="00E22C65" w:rsidRDefault="00582CCE" w:rsidP="006843B4">
            <w:pPr>
              <w:pStyle w:val="MDPI42tablebody"/>
              <w:spacing w:line="240" w:lineRule="auto"/>
              <w:jc w:val="left"/>
              <w:rPr>
                <w:bCs/>
                <w:snapToGrid/>
              </w:rPr>
            </w:pPr>
            <w:r w:rsidRPr="00E22C65">
              <w:rPr>
                <w:bCs/>
                <w:snapToGrid/>
              </w:rPr>
              <w:t>A3 Risk Assessment and Management</w:t>
            </w:r>
          </w:p>
        </w:tc>
        <w:tc>
          <w:tcPr>
            <w:tcW w:w="3685" w:type="dxa"/>
            <w:tcBorders>
              <w:top w:val="single" w:sz="4" w:space="0" w:color="auto"/>
              <w:bottom w:val="single" w:sz="4" w:space="0" w:color="auto"/>
            </w:tcBorders>
          </w:tcPr>
          <w:p w14:paraId="07B0A3BC" w14:textId="77777777" w:rsidR="00582CCE" w:rsidRPr="00E22C65" w:rsidRDefault="00582CCE" w:rsidP="006843B4">
            <w:pPr>
              <w:pStyle w:val="MDPI42tablebody"/>
              <w:spacing w:line="240" w:lineRule="auto"/>
              <w:jc w:val="left"/>
              <w:rPr>
                <w:bCs/>
                <w:snapToGrid/>
              </w:rPr>
            </w:pPr>
            <w:r w:rsidRPr="00E22C65">
              <w:rPr>
                <w:bCs/>
                <w:snapToGrid/>
              </w:rPr>
              <w:t>RD6- Climate risk assessment and management</w:t>
            </w:r>
          </w:p>
          <w:p w14:paraId="1E862396" w14:textId="77777777" w:rsidR="00582CCE" w:rsidRPr="00E22C65" w:rsidRDefault="00582CCE" w:rsidP="006843B4">
            <w:pPr>
              <w:pStyle w:val="MDPI42tablebody"/>
              <w:spacing w:line="240" w:lineRule="auto"/>
              <w:jc w:val="left"/>
              <w:rPr>
                <w:bCs/>
                <w:snapToGrid/>
              </w:rPr>
            </w:pPr>
            <w:r w:rsidRPr="00E22C65">
              <w:rPr>
                <w:bCs/>
                <w:snapToGrid/>
              </w:rPr>
              <w:t>RD7 - Adaptation to changes in regulation</w:t>
            </w:r>
          </w:p>
          <w:p w14:paraId="1B10057D" w14:textId="77777777" w:rsidR="00582CCE" w:rsidRPr="00E22C65" w:rsidRDefault="00582CCE" w:rsidP="006843B4">
            <w:pPr>
              <w:pStyle w:val="MDPI42tablebody"/>
              <w:spacing w:line="240" w:lineRule="auto"/>
              <w:jc w:val="left"/>
              <w:rPr>
                <w:bCs/>
                <w:snapToGrid/>
              </w:rPr>
            </w:pPr>
            <w:r w:rsidRPr="00E22C65">
              <w:rPr>
                <w:bCs/>
                <w:snapToGrid/>
              </w:rPr>
              <w:t xml:space="preserve">RD8 - Corporate resilience and reputation plan against climate change al </w:t>
            </w:r>
            <w:proofErr w:type="spellStart"/>
            <w:r w:rsidRPr="00E22C65">
              <w:rPr>
                <w:bCs/>
                <w:snapToGrid/>
              </w:rPr>
              <w:t>cambio</w:t>
            </w:r>
            <w:proofErr w:type="spellEnd"/>
            <w:r w:rsidRPr="00E22C65">
              <w:rPr>
                <w:bCs/>
                <w:snapToGrid/>
              </w:rPr>
              <w:t xml:space="preserve"> </w:t>
            </w:r>
            <w:proofErr w:type="spellStart"/>
            <w:r w:rsidRPr="00E22C65">
              <w:rPr>
                <w:bCs/>
                <w:snapToGrid/>
              </w:rPr>
              <w:t>climático</w:t>
            </w:r>
            <w:proofErr w:type="spellEnd"/>
          </w:p>
        </w:tc>
        <w:tc>
          <w:tcPr>
            <w:tcW w:w="5387" w:type="dxa"/>
            <w:tcBorders>
              <w:top w:val="single" w:sz="4" w:space="0" w:color="auto"/>
              <w:bottom w:val="single" w:sz="4" w:space="0" w:color="auto"/>
            </w:tcBorders>
          </w:tcPr>
          <w:p w14:paraId="50AF57A3" w14:textId="77777777" w:rsidR="00582CCE" w:rsidRPr="00E22C65" w:rsidRDefault="00582CCE" w:rsidP="006843B4">
            <w:pPr>
              <w:pStyle w:val="MDPI42tablebody"/>
              <w:spacing w:line="240" w:lineRule="auto"/>
              <w:jc w:val="left"/>
              <w:rPr>
                <w:bCs/>
                <w:snapToGrid/>
              </w:rPr>
            </w:pPr>
            <w:r w:rsidRPr="00E22C65">
              <w:rPr>
                <w:bCs/>
                <w:snapToGrid/>
              </w:rPr>
              <w:t>SC6 - environmental risks, prospects, shift risks, tangible risks, procedures, disclosure Guidelines, compliance risk, reputation risk, economic risk, legislative controls, international agreements</w:t>
            </w:r>
          </w:p>
          <w:p w14:paraId="71C1F023" w14:textId="77777777" w:rsidR="00582CCE" w:rsidRPr="00E22C65" w:rsidRDefault="00582CCE" w:rsidP="006843B4">
            <w:pPr>
              <w:pStyle w:val="MDPI42tablebody"/>
              <w:spacing w:line="240" w:lineRule="auto"/>
              <w:jc w:val="left"/>
              <w:rPr>
                <w:bCs/>
                <w:snapToGrid/>
              </w:rPr>
            </w:pPr>
            <w:r w:rsidRPr="00E22C65">
              <w:rPr>
                <w:bCs/>
                <w:snapToGrid/>
              </w:rPr>
              <w:t>SC7 - Risk Management Strategies, materiality, Emission Valuation, litigation, severe weather events, renewable energy, transition costs</w:t>
            </w:r>
          </w:p>
          <w:p w14:paraId="38266C72" w14:textId="77777777" w:rsidR="00582CCE" w:rsidRPr="00E22C65" w:rsidRDefault="00582CCE" w:rsidP="006843B4">
            <w:pPr>
              <w:pStyle w:val="MDPI42tablebody"/>
              <w:spacing w:line="240" w:lineRule="auto"/>
              <w:jc w:val="left"/>
              <w:rPr>
                <w:bCs/>
                <w:snapToGrid/>
              </w:rPr>
            </w:pPr>
            <w:r w:rsidRPr="00E22C65">
              <w:rPr>
                <w:bCs/>
                <w:snapToGrid/>
              </w:rPr>
              <w:t>SC8 - Strategy, crisis response</w:t>
            </w:r>
          </w:p>
        </w:tc>
      </w:tr>
      <w:tr w:rsidR="00582CCE" w14:paraId="72A23FC7" w14:textId="77777777" w:rsidTr="006843B4">
        <w:trPr>
          <w:trHeight w:val="1475"/>
        </w:trPr>
        <w:tc>
          <w:tcPr>
            <w:tcW w:w="1418" w:type="dxa"/>
            <w:tcBorders>
              <w:top w:val="single" w:sz="4" w:space="0" w:color="auto"/>
              <w:bottom w:val="single" w:sz="4" w:space="0" w:color="auto"/>
            </w:tcBorders>
          </w:tcPr>
          <w:p w14:paraId="6D2C3BBC" w14:textId="77777777" w:rsidR="00582CCE" w:rsidRPr="00E22C65" w:rsidRDefault="00582CCE" w:rsidP="006843B4">
            <w:pPr>
              <w:pStyle w:val="MDPI42tablebody"/>
              <w:spacing w:line="240" w:lineRule="auto"/>
              <w:jc w:val="left"/>
              <w:rPr>
                <w:bCs/>
                <w:snapToGrid/>
              </w:rPr>
            </w:pPr>
          </w:p>
          <w:p w14:paraId="54FC7B47" w14:textId="77777777" w:rsidR="00582CCE" w:rsidRPr="00E22C65" w:rsidRDefault="00582CCE" w:rsidP="006843B4">
            <w:pPr>
              <w:pStyle w:val="MDPI42tablebody"/>
              <w:spacing w:line="240" w:lineRule="auto"/>
              <w:jc w:val="left"/>
              <w:rPr>
                <w:bCs/>
                <w:snapToGrid/>
              </w:rPr>
            </w:pPr>
          </w:p>
          <w:p w14:paraId="751246DB" w14:textId="77777777" w:rsidR="00582CCE" w:rsidRPr="00E22C65" w:rsidRDefault="00582CCE" w:rsidP="006843B4">
            <w:pPr>
              <w:pStyle w:val="MDPI42tablebody"/>
              <w:spacing w:line="240" w:lineRule="auto"/>
              <w:jc w:val="left"/>
              <w:rPr>
                <w:bCs/>
                <w:snapToGrid/>
              </w:rPr>
            </w:pPr>
            <w:r w:rsidRPr="00E22C65">
              <w:rPr>
                <w:bCs/>
                <w:snapToGrid/>
              </w:rPr>
              <w:t>A4 - Metrics and Targets</w:t>
            </w:r>
          </w:p>
        </w:tc>
        <w:tc>
          <w:tcPr>
            <w:tcW w:w="3685" w:type="dxa"/>
            <w:tcBorders>
              <w:top w:val="single" w:sz="4" w:space="0" w:color="auto"/>
              <w:bottom w:val="single" w:sz="4" w:space="0" w:color="auto"/>
            </w:tcBorders>
          </w:tcPr>
          <w:p w14:paraId="59352742" w14:textId="77777777" w:rsidR="00582CCE" w:rsidRPr="00E22C65" w:rsidRDefault="00582CCE" w:rsidP="006843B4">
            <w:pPr>
              <w:pStyle w:val="MDPI42tablebody"/>
              <w:spacing w:line="240" w:lineRule="auto"/>
              <w:jc w:val="left"/>
              <w:rPr>
                <w:bCs/>
                <w:snapToGrid/>
              </w:rPr>
            </w:pPr>
            <w:r w:rsidRPr="00E22C65">
              <w:rPr>
                <w:bCs/>
                <w:snapToGrid/>
              </w:rPr>
              <w:t>RD9 - Measuring and quantifying climate impact in the company</w:t>
            </w:r>
          </w:p>
          <w:p w14:paraId="672FF7CD" w14:textId="77777777" w:rsidR="00582CCE" w:rsidRPr="00E22C65" w:rsidRDefault="00582CCE" w:rsidP="006843B4">
            <w:pPr>
              <w:pStyle w:val="MDPI42tablebody"/>
              <w:spacing w:line="240" w:lineRule="auto"/>
              <w:jc w:val="left"/>
              <w:rPr>
                <w:bCs/>
                <w:snapToGrid/>
              </w:rPr>
            </w:pPr>
            <w:r w:rsidRPr="00E22C65">
              <w:rPr>
                <w:bCs/>
                <w:snapToGrid/>
              </w:rPr>
              <w:t>RD10 - GHG Emissions Protocol and Management, Scope 1, 2 and 3</w:t>
            </w:r>
          </w:p>
          <w:p w14:paraId="364251BC" w14:textId="77777777" w:rsidR="00582CCE" w:rsidRPr="00E22C65" w:rsidRDefault="00582CCE" w:rsidP="006843B4">
            <w:pPr>
              <w:pStyle w:val="MDPI42tablebody"/>
              <w:spacing w:line="240" w:lineRule="auto"/>
              <w:jc w:val="left"/>
              <w:rPr>
                <w:bCs/>
                <w:snapToGrid/>
              </w:rPr>
            </w:pPr>
            <w:r w:rsidRPr="00E22C65">
              <w:rPr>
                <w:bCs/>
                <w:snapToGrid/>
              </w:rPr>
              <w:t>RD11 - Objectives and actions for the use of renewable energies and business sustainability</w:t>
            </w:r>
          </w:p>
        </w:tc>
        <w:tc>
          <w:tcPr>
            <w:tcW w:w="5387" w:type="dxa"/>
            <w:tcBorders>
              <w:top w:val="single" w:sz="4" w:space="0" w:color="auto"/>
              <w:bottom w:val="single" w:sz="4" w:space="0" w:color="auto"/>
            </w:tcBorders>
          </w:tcPr>
          <w:p w14:paraId="2946601B" w14:textId="77777777" w:rsidR="00582CCE" w:rsidRPr="00E22C65" w:rsidRDefault="00582CCE" w:rsidP="006843B4">
            <w:pPr>
              <w:pStyle w:val="MDPI42tablebody"/>
              <w:spacing w:line="240" w:lineRule="auto"/>
              <w:jc w:val="left"/>
              <w:rPr>
                <w:bCs/>
                <w:snapToGrid/>
              </w:rPr>
            </w:pPr>
            <w:r w:rsidRPr="00E22C65">
              <w:rPr>
                <w:bCs/>
                <w:snapToGrid/>
              </w:rPr>
              <w:t>SC9 - reduction, CO2emissions, refuse, energy use, water use, fuel use, renewable energies,</w:t>
            </w:r>
          </w:p>
          <w:p w14:paraId="0BE1B83D" w14:textId="77777777" w:rsidR="00582CCE" w:rsidRPr="00E22C65" w:rsidRDefault="00582CCE" w:rsidP="006843B4">
            <w:pPr>
              <w:pStyle w:val="MDPI42tablebody"/>
              <w:spacing w:line="240" w:lineRule="auto"/>
              <w:jc w:val="left"/>
              <w:rPr>
                <w:bCs/>
                <w:snapToGrid/>
              </w:rPr>
            </w:pPr>
            <w:r w:rsidRPr="00E22C65">
              <w:rPr>
                <w:bCs/>
                <w:snapToGrid/>
              </w:rPr>
              <w:t>SC10 - Scope, CO2emissions, CO2units, CO2intensity, CO2eq.</w:t>
            </w:r>
          </w:p>
          <w:p w14:paraId="6D65BA20" w14:textId="77777777" w:rsidR="00582CCE" w:rsidRPr="00E22C65" w:rsidRDefault="00582CCE" w:rsidP="006843B4">
            <w:pPr>
              <w:pStyle w:val="MDPI42tablebody"/>
              <w:spacing w:line="240" w:lineRule="auto"/>
              <w:jc w:val="left"/>
              <w:rPr>
                <w:bCs/>
                <w:snapToGrid/>
              </w:rPr>
            </w:pPr>
            <w:r w:rsidRPr="00E22C65">
              <w:rPr>
                <w:bCs/>
                <w:snapToGrid/>
              </w:rPr>
              <w:t>SC11 - target, reduction, CO2emissions, refuse, energy use, water use, fuel use, renewable energies, renewable energies.</w:t>
            </w:r>
          </w:p>
        </w:tc>
      </w:tr>
    </w:tbl>
    <w:p w14:paraId="5575B3B2" w14:textId="43C1273A" w:rsidR="00582CCE" w:rsidRPr="006E71D2" w:rsidRDefault="00582CCE" w:rsidP="00582CCE">
      <w:pPr>
        <w:pStyle w:val="MDPI21heading1"/>
        <w:ind w:left="0"/>
        <w:rPr>
          <w:rFonts w:ascii="Times New Roman" w:hAnsi="Times New Roman"/>
          <w:b w:val="0"/>
          <w:noProof/>
          <w:snapToGrid/>
          <w:sz w:val="20"/>
          <w:szCs w:val="20"/>
          <w:lang w:eastAsia="zh-CN" w:bidi="ar-SA"/>
        </w:rPr>
      </w:pPr>
      <w:r w:rsidRPr="006E71D2">
        <w:rPr>
          <w:rFonts w:cs="Cordia New"/>
          <w:bCs/>
          <w:snapToGrid/>
          <w:sz w:val="20"/>
          <w:szCs w:val="20"/>
        </w:rPr>
        <w:t>Source</w:t>
      </w:r>
      <w:r w:rsidRPr="006E71D2">
        <w:rPr>
          <w:rFonts w:cs="Cordia New"/>
          <w:b w:val="0"/>
          <w:snapToGrid/>
          <w:sz w:val="20"/>
          <w:szCs w:val="20"/>
        </w:rPr>
        <w:t xml:space="preserve">: </w:t>
      </w:r>
      <w:bookmarkStart w:id="4" w:name="_Hlk191127415"/>
      <w:r w:rsidRPr="006E71D2">
        <w:rPr>
          <w:rFonts w:cs="Cordia New"/>
          <w:b w:val="0"/>
          <w:snapToGrid/>
          <w:sz w:val="20"/>
          <w:szCs w:val="20"/>
        </w:rPr>
        <w:t>Author's own elaboration</w:t>
      </w:r>
      <w:r w:rsidRPr="006E71D2">
        <w:rPr>
          <w:sz w:val="20"/>
          <w:szCs w:val="20"/>
        </w:rPr>
        <w:t xml:space="preserve"> </w:t>
      </w:r>
      <w:r w:rsidRPr="006E71D2">
        <w:rPr>
          <w:rFonts w:cs="Cordia New"/>
          <w:b w:val="0"/>
          <w:snapToGrid/>
          <w:sz w:val="20"/>
          <w:szCs w:val="20"/>
        </w:rPr>
        <w:t>based on TCFD [</w:t>
      </w:r>
      <w:r w:rsidR="00420C38">
        <w:rPr>
          <w:rFonts w:cs="Cordia New"/>
          <w:b w:val="0"/>
          <w:snapToGrid/>
          <w:sz w:val="20"/>
          <w:szCs w:val="20"/>
        </w:rPr>
        <w:t>30</w:t>
      </w:r>
      <w:r w:rsidRPr="006E71D2">
        <w:rPr>
          <w:rFonts w:cs="Cordia New"/>
          <w:b w:val="0"/>
          <w:snapToGrid/>
          <w:sz w:val="20"/>
          <w:szCs w:val="20"/>
        </w:rPr>
        <w:t>]</w:t>
      </w:r>
      <w:bookmarkEnd w:id="4"/>
    </w:p>
    <w:p w14:paraId="1F7B9DFD" w14:textId="4048DDCC" w:rsidR="00582CCE" w:rsidRPr="007363EC" w:rsidRDefault="00582CCE" w:rsidP="00582CCE">
      <w:pPr>
        <w:pStyle w:val="MDPI21heading1"/>
        <w:ind w:left="2550" w:firstLine="58"/>
        <w:jc w:val="both"/>
        <w:rPr>
          <w:b w:val="0"/>
          <w:sz w:val="20"/>
        </w:rPr>
      </w:pPr>
      <w:r w:rsidRPr="007363EC">
        <w:rPr>
          <w:b w:val="0"/>
          <w:sz w:val="20"/>
        </w:rPr>
        <w:t xml:space="preserve">The objective was to streamline the process by labeling the excerpts. A manual review ensured taxonomic consistency with the TCFD guidelines and 70 disclosures were verified. </w:t>
      </w:r>
      <w:r w:rsidR="003329CA" w:rsidRPr="008138B4">
        <w:rPr>
          <w:b w:val="0"/>
          <w:sz w:val="20"/>
        </w:rPr>
        <w:t>Each word can be labeled once, and while the SC may recur, the rules prioritize longer texts.</w:t>
      </w:r>
      <w:r w:rsidRPr="007363EC">
        <w:rPr>
          <w:b w:val="0"/>
          <w:sz w:val="20"/>
        </w:rPr>
        <w:t xml:space="preserve"> Rules with explicit text in the recommendations prevented the occurrence of false positives. The lexicon was lemmatized and converted to a lower case to account for term variations. Lemmatization reduces words to their base form, helping to consistently identify terms. Extracts were processed using Python and labeled according to the taxonomy.</w:t>
      </w:r>
    </w:p>
    <w:p w14:paraId="6468C315" w14:textId="741221A2" w:rsidR="00582CCE" w:rsidRDefault="004F1A29" w:rsidP="00582CCE">
      <w:pPr>
        <w:pStyle w:val="MDPI21heading1"/>
        <w:jc w:val="both"/>
        <w:rPr>
          <w:bCs/>
          <w:sz w:val="20"/>
        </w:rPr>
      </w:pPr>
      <w:r>
        <w:rPr>
          <w:bCs/>
          <w:sz w:val="20"/>
        </w:rPr>
        <w:t>3.1.6</w:t>
      </w:r>
      <w:r w:rsidR="00582CCE" w:rsidRPr="0098711B">
        <w:rPr>
          <w:bCs/>
          <w:sz w:val="20"/>
        </w:rPr>
        <w:t>.</w:t>
      </w:r>
      <w:r w:rsidR="00582CCE" w:rsidRPr="007363EC">
        <w:t xml:space="preserve"> </w:t>
      </w:r>
      <w:r w:rsidR="00582CCE" w:rsidRPr="007363EC">
        <w:rPr>
          <w:bCs/>
          <w:sz w:val="20"/>
        </w:rPr>
        <w:t xml:space="preserve">Evaluation of results (Model Accuracy): </w:t>
      </w:r>
      <w:r w:rsidR="00582CCE" w:rsidRPr="007363EC">
        <w:rPr>
          <w:b w:val="0"/>
          <w:sz w:val="20"/>
        </w:rPr>
        <w:t xml:space="preserve">Model Accuracy was evaluated with an F1-Score of 73%, indicating good precision, balancing accuracy, and comprehensiveness. The precision was 0.78 and the recall was 0.68. The model's performance was affected by ambiguous lexicon, as certain terms could apply to multiple concepts, such as "climate," "emissions," or "sustainable." </w:t>
      </w:r>
      <w:r w:rsidR="00582CCE" w:rsidRPr="00085C60">
        <w:rPr>
          <w:b w:val="0"/>
          <w:sz w:val="20"/>
        </w:rPr>
        <w:t>The lack of a concise TCFD report complicates the unification of the 11 disclosures and confirms compliance levels.</w:t>
      </w:r>
      <w:r w:rsidR="00582CCE" w:rsidRPr="007363EC">
        <w:rPr>
          <w:b w:val="0"/>
          <w:sz w:val="20"/>
        </w:rPr>
        <w:t xml:space="preserve"> </w:t>
      </w:r>
      <w:r w:rsidR="003329CA" w:rsidRPr="008138B4">
        <w:rPr>
          <w:b w:val="0"/>
          <w:sz w:val="20"/>
        </w:rPr>
        <w:t>This methodology required comprehensive subject comprehension to establish rules, potentially introducing extraneous variables into the results [30].</w:t>
      </w:r>
    </w:p>
    <w:p w14:paraId="2210E41B" w14:textId="006AB6E7" w:rsidR="00582CCE" w:rsidRDefault="004F1A29" w:rsidP="00582CCE">
      <w:pPr>
        <w:pStyle w:val="MDPI21heading1"/>
        <w:jc w:val="both"/>
        <w:rPr>
          <w:b w:val="0"/>
          <w:sz w:val="20"/>
        </w:rPr>
      </w:pPr>
      <w:r>
        <w:rPr>
          <w:bCs/>
          <w:sz w:val="20"/>
        </w:rPr>
        <w:t>3.1.7</w:t>
      </w:r>
      <w:r w:rsidR="00582CCE" w:rsidRPr="0098711B">
        <w:rPr>
          <w:bCs/>
          <w:sz w:val="20"/>
        </w:rPr>
        <w:t>. Implementation and utilization:</w:t>
      </w:r>
      <w:r w:rsidR="00582CCE" w:rsidRPr="00017596">
        <w:rPr>
          <w:b w:val="0"/>
          <w:sz w:val="20"/>
        </w:rPr>
        <w:t xml:space="preserve"> </w:t>
      </w:r>
      <w:r w:rsidR="00582CCE" w:rsidRPr="007363EC">
        <w:rPr>
          <w:b w:val="0"/>
          <w:sz w:val="20"/>
        </w:rPr>
        <w:t>Its application, with domain-specific training, amplifies financial reporting analyses to measure metrics and disseminate reports to stakeholders, investors, and academics without extensive economic knowledge. Its implications relate to intangible business assets in marketing, communication, and departments such as reporting, risk management, and executive leadership.</w:t>
      </w:r>
    </w:p>
    <w:p w14:paraId="7D0BB3BA" w14:textId="61B87193" w:rsidR="00582CCE" w:rsidRPr="0098711B" w:rsidRDefault="004F1A29" w:rsidP="00582CCE">
      <w:pPr>
        <w:pStyle w:val="MDPI21heading1"/>
        <w:jc w:val="both"/>
        <w:rPr>
          <w:bCs/>
          <w:sz w:val="20"/>
        </w:rPr>
      </w:pPr>
      <w:r>
        <w:rPr>
          <w:bCs/>
          <w:sz w:val="20"/>
        </w:rPr>
        <w:t>3.2.</w:t>
      </w:r>
      <w:r w:rsidR="00582CCE" w:rsidRPr="0098711B">
        <w:rPr>
          <w:bCs/>
          <w:sz w:val="20"/>
        </w:rPr>
        <w:tab/>
        <w:t>Aspect-Based Evaluation</w:t>
      </w:r>
    </w:p>
    <w:p w14:paraId="44FAD131" w14:textId="31E0EA23" w:rsidR="00582CCE" w:rsidRDefault="003329CA" w:rsidP="00582CCE">
      <w:pPr>
        <w:pStyle w:val="MDPI21heading1"/>
        <w:jc w:val="both"/>
        <w:rPr>
          <w:b w:val="0"/>
          <w:sz w:val="20"/>
        </w:rPr>
      </w:pPr>
      <w:r w:rsidRPr="008138B4">
        <w:rPr>
          <w:b w:val="0"/>
          <w:sz w:val="20"/>
        </w:rPr>
        <w:t>We evaluated environmental information disclosure in 64 reports from the IBEX-35 energy sector following the TCFD recommendations [30].</w:t>
      </w:r>
      <w:r w:rsidR="00582CCE" w:rsidRPr="007363EC">
        <w:rPr>
          <w:b w:val="0"/>
          <w:sz w:val="20"/>
        </w:rPr>
        <w:t xml:space="preserve"> This assessment covers the quality, extent, and relevance of information using Beck et al. ’s </w:t>
      </w:r>
      <w:r w:rsidR="00582CCE" w:rsidRPr="00E57884">
        <w:rPr>
          <w:b w:val="0"/>
          <w:sz w:val="20"/>
        </w:rPr>
        <w:t>[</w:t>
      </w:r>
      <w:r w:rsidR="00811443">
        <w:rPr>
          <w:b w:val="0"/>
          <w:sz w:val="20"/>
        </w:rPr>
        <w:t>32</w:t>
      </w:r>
      <w:r w:rsidR="00582CCE" w:rsidRPr="00E57884">
        <w:rPr>
          <w:b w:val="0"/>
          <w:sz w:val="20"/>
        </w:rPr>
        <w:t>]</w:t>
      </w:r>
      <w:r w:rsidR="00582CCE" w:rsidRPr="007363EC">
        <w:rPr>
          <w:b w:val="0"/>
          <w:sz w:val="20"/>
        </w:rPr>
        <w:t xml:space="preserve"> content analysis approach for sustainability reports. We used quantitative criteria such as "completeness of information", "details on climate policies", and "transparency on measurable results", alongside qualitative scales indicating high scores for "presence of specific examples" and "alignment with recognized standards" or low scores for "vague language" or "lack of detail in </w:t>
      </w:r>
      <w:r w:rsidR="00582CCE" w:rsidRPr="007363EC">
        <w:rPr>
          <w:b w:val="0"/>
          <w:sz w:val="20"/>
        </w:rPr>
        <w:lastRenderedPageBreak/>
        <w:t>climate policies". The evaluation included all reports identifying the 11 RD, we weighted the coverage of TCFD issues based on existing literature and our expertise, considering climate change action details, reporting clarity, TCFD implementation degree, and contextualization in relation to each company's sustainability strategy.</w:t>
      </w:r>
    </w:p>
    <w:p w14:paraId="653830EC" w14:textId="0FA42224" w:rsidR="00582CCE" w:rsidRDefault="004F1A29" w:rsidP="00582CCE">
      <w:pPr>
        <w:pStyle w:val="MDPI21heading1"/>
        <w:jc w:val="both"/>
        <w:rPr>
          <w:bCs/>
          <w:sz w:val="20"/>
        </w:rPr>
      </w:pPr>
      <w:r>
        <w:rPr>
          <w:bCs/>
          <w:sz w:val="20"/>
        </w:rPr>
        <w:t>3.3</w:t>
      </w:r>
      <w:r w:rsidR="00582CCE" w:rsidRPr="0098711B">
        <w:rPr>
          <w:bCs/>
          <w:sz w:val="20"/>
        </w:rPr>
        <w:t xml:space="preserve">. </w:t>
      </w:r>
      <w:r w:rsidR="00582CCE" w:rsidRPr="007363EC">
        <w:rPr>
          <w:bCs/>
          <w:sz w:val="20"/>
        </w:rPr>
        <w:t>Generation of an index based on the fulfilment of 70 specific concepts.</w:t>
      </w:r>
    </w:p>
    <w:p w14:paraId="37B9ABB2" w14:textId="1A02738D" w:rsidR="00582CCE" w:rsidRPr="007363EC" w:rsidRDefault="00582CCE" w:rsidP="00582CCE">
      <w:pPr>
        <w:pStyle w:val="MDPI21heading1"/>
        <w:jc w:val="both"/>
        <w:rPr>
          <w:b w:val="0"/>
          <w:sz w:val="20"/>
        </w:rPr>
      </w:pPr>
      <w:r w:rsidRPr="007363EC">
        <w:rPr>
          <w:b w:val="0"/>
          <w:sz w:val="20"/>
        </w:rPr>
        <w:t xml:space="preserve">Based on the approach proposed by Halme and Huse </w:t>
      </w:r>
      <w:r w:rsidRPr="00E57884">
        <w:rPr>
          <w:b w:val="0"/>
          <w:sz w:val="20"/>
        </w:rPr>
        <w:t>[</w:t>
      </w:r>
      <w:r w:rsidR="00811443">
        <w:rPr>
          <w:b w:val="0"/>
          <w:sz w:val="20"/>
        </w:rPr>
        <w:t>33</w:t>
      </w:r>
      <w:r w:rsidRPr="00E57884">
        <w:rPr>
          <w:b w:val="0"/>
          <w:sz w:val="20"/>
        </w:rPr>
        <w:t>]</w:t>
      </w:r>
      <w:r w:rsidRPr="007363EC">
        <w:rPr>
          <w:b w:val="0"/>
          <w:sz w:val="20"/>
        </w:rPr>
        <w:t xml:space="preserve"> to assign a value to environmental disclosure in companies, we used an index from 0 to 1 to weigh a quantitative scale evaluating the level of TCFD disclosure in the six analyzed companies. To calculate this index in the four main areas, we assigned scoring indices to 70 SC derived from text mining analyses, the evaluation of analyzed aspects, and our subject knowledge. </w:t>
      </w:r>
      <w:r w:rsidR="003329CA" w:rsidRPr="008138B4">
        <w:rPr>
          <w:b w:val="0"/>
          <w:sz w:val="20"/>
        </w:rPr>
        <w:t>Each SC was weighted between 0 and 1, considering factors such as mention, relevance, explanation, quality, and detail of the text in each SC and comparing the 64 reports.</w:t>
      </w:r>
      <w:r w:rsidRPr="007363EC">
        <w:rPr>
          <w:b w:val="0"/>
          <w:sz w:val="20"/>
        </w:rPr>
        <w:t xml:space="preserve"> The obtained values were summed across the four areas to derive a total score. </w:t>
      </w:r>
      <w:r w:rsidR="003329CA" w:rsidRPr="008138B4">
        <w:rPr>
          <w:b w:val="0"/>
          <w:sz w:val="20"/>
        </w:rPr>
        <w:t>The final index, which reflects the cumulative score of each company, provides a detailed analysis of the TCFD framework.</w:t>
      </w:r>
      <w:r w:rsidR="004F1A29" w:rsidRPr="008138B4">
        <w:rPr>
          <w:b w:val="0"/>
          <w:sz w:val="20"/>
        </w:rPr>
        <w:t xml:space="preserve"> </w:t>
      </w:r>
      <w:r w:rsidR="004F1A29" w:rsidRPr="004F1A29">
        <w:rPr>
          <w:b w:val="0"/>
          <w:sz w:val="20"/>
        </w:rPr>
        <w:t xml:space="preserve">Table </w:t>
      </w:r>
      <w:r w:rsidR="006A49FC">
        <w:rPr>
          <w:b w:val="0"/>
          <w:sz w:val="20"/>
        </w:rPr>
        <w:t>6</w:t>
      </w:r>
      <w:r w:rsidR="004F1A29" w:rsidRPr="004F1A29">
        <w:rPr>
          <w:b w:val="0"/>
          <w:sz w:val="20"/>
        </w:rPr>
        <w:t xml:space="preserve"> describes the SP in the 64 reports of the six companies and the final index reflects the total score of each company in the climate disclosure assessment.</w:t>
      </w:r>
    </w:p>
    <w:p w14:paraId="1208EACB" w14:textId="4134A856" w:rsidR="004F1A29" w:rsidRPr="00811443" w:rsidRDefault="004F1A29" w:rsidP="004F1A29">
      <w:pPr>
        <w:pStyle w:val="MDPI31text"/>
        <w:ind w:left="1530" w:firstLine="510"/>
        <w:rPr>
          <w:rFonts w:cs="Cordia New"/>
          <w:szCs w:val="20"/>
        </w:rPr>
      </w:pPr>
      <w:r w:rsidRPr="00811443">
        <w:rPr>
          <w:rFonts w:cs="Cordia New"/>
          <w:b/>
          <w:bCs/>
          <w:szCs w:val="20"/>
        </w:rPr>
        <w:t xml:space="preserve">Table </w:t>
      </w:r>
      <w:r w:rsidR="006A49FC">
        <w:rPr>
          <w:rFonts w:cs="Cordia New"/>
          <w:b/>
          <w:bCs/>
          <w:szCs w:val="20"/>
        </w:rPr>
        <w:t>6</w:t>
      </w:r>
      <w:r w:rsidRPr="00811443">
        <w:rPr>
          <w:rFonts w:cs="Cordia New"/>
          <w:b/>
          <w:bCs/>
          <w:szCs w:val="20"/>
        </w:rPr>
        <w:t xml:space="preserve">. </w:t>
      </w:r>
      <w:r w:rsidRPr="00811443">
        <w:rPr>
          <w:rFonts w:cs="Cordia New"/>
          <w:szCs w:val="20"/>
        </w:rPr>
        <w:t>Index to assess mention, relevance, explanation, quality, and detail of text in the 70</w:t>
      </w:r>
    </w:p>
    <w:tbl>
      <w:tblPr>
        <w:tblpPr w:leftFromText="141" w:rightFromText="141" w:vertAnchor="text" w:horzAnchor="margin" w:tblpXSpec="right" w:tblpY="136"/>
        <w:tblW w:w="8454" w:type="dxa"/>
        <w:tblCellMar>
          <w:left w:w="70" w:type="dxa"/>
          <w:right w:w="70" w:type="dxa"/>
        </w:tblCellMar>
        <w:tblLook w:val="04A0" w:firstRow="1" w:lastRow="0" w:firstColumn="1" w:lastColumn="0" w:noHBand="0" w:noVBand="1"/>
      </w:tblPr>
      <w:tblGrid>
        <w:gridCol w:w="567"/>
        <w:gridCol w:w="618"/>
        <w:gridCol w:w="4901"/>
        <w:gridCol w:w="151"/>
        <w:gridCol w:w="353"/>
        <w:gridCol w:w="384"/>
        <w:gridCol w:w="364"/>
        <w:gridCol w:w="363"/>
        <w:gridCol w:w="14"/>
        <w:gridCol w:w="349"/>
        <w:gridCol w:w="390"/>
      </w:tblGrid>
      <w:tr w:rsidR="004F1A29" w:rsidRPr="00A31F1E" w14:paraId="0259043D" w14:textId="77777777" w:rsidTr="006843B4">
        <w:trPr>
          <w:trHeight w:val="595"/>
        </w:trPr>
        <w:tc>
          <w:tcPr>
            <w:tcW w:w="6086" w:type="dxa"/>
            <w:gridSpan w:val="3"/>
            <w:tcBorders>
              <w:top w:val="single" w:sz="4" w:space="0" w:color="auto"/>
              <w:bottom w:val="single" w:sz="4" w:space="0" w:color="auto"/>
              <w:right w:val="nil"/>
            </w:tcBorders>
            <w:shd w:val="clear" w:color="auto" w:fill="auto"/>
            <w:noWrap/>
            <w:vAlign w:val="center"/>
            <w:hideMark/>
          </w:tcPr>
          <w:p w14:paraId="7B241D2C" w14:textId="77777777" w:rsidR="004F1A29" w:rsidRPr="00A31F1E" w:rsidRDefault="004F1A29" w:rsidP="006843B4">
            <w:pPr>
              <w:spacing w:line="240" w:lineRule="auto"/>
              <w:jc w:val="center"/>
              <w:rPr>
                <w:rFonts w:ascii="Calibri" w:eastAsia="Times New Roman" w:hAnsi="Calibri" w:cs="Calibri"/>
                <w:lang w:eastAsia="es-ES"/>
              </w:rPr>
            </w:pPr>
            <w:r w:rsidRPr="008F76A4">
              <w:rPr>
                <w:rFonts w:ascii="Calibri" w:eastAsia="Times New Roman" w:hAnsi="Calibri" w:cs="Calibri"/>
                <w:lang w:eastAsia="es-ES"/>
              </w:rPr>
              <w:t>YEARS</w:t>
            </w:r>
            <w:r w:rsidRPr="00A31F1E">
              <w:rPr>
                <w:rFonts w:ascii="Calibri" w:eastAsia="Times New Roman" w:hAnsi="Calibri" w:cs="Calibri"/>
                <w:lang w:eastAsia="es-ES"/>
              </w:rPr>
              <w:t>: 2020 - 2021 -2022 -2023</w:t>
            </w:r>
          </w:p>
        </w:tc>
        <w:tc>
          <w:tcPr>
            <w:tcW w:w="504" w:type="dxa"/>
            <w:gridSpan w:val="2"/>
            <w:tcBorders>
              <w:top w:val="single" w:sz="4" w:space="0" w:color="auto"/>
              <w:left w:val="nil"/>
              <w:bottom w:val="single" w:sz="4" w:space="0" w:color="auto"/>
            </w:tcBorders>
            <w:shd w:val="clear" w:color="auto" w:fill="auto"/>
            <w:noWrap/>
            <w:vAlign w:val="center"/>
            <w:hideMark/>
          </w:tcPr>
          <w:p w14:paraId="3380205D"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E1</w:t>
            </w:r>
          </w:p>
        </w:tc>
        <w:tc>
          <w:tcPr>
            <w:tcW w:w="384" w:type="dxa"/>
            <w:tcBorders>
              <w:top w:val="single" w:sz="4" w:space="0" w:color="auto"/>
              <w:bottom w:val="single" w:sz="4" w:space="0" w:color="auto"/>
            </w:tcBorders>
            <w:shd w:val="clear" w:color="auto" w:fill="auto"/>
            <w:noWrap/>
            <w:vAlign w:val="center"/>
            <w:hideMark/>
          </w:tcPr>
          <w:p w14:paraId="55666188"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E2</w:t>
            </w:r>
          </w:p>
        </w:tc>
        <w:tc>
          <w:tcPr>
            <w:tcW w:w="364" w:type="dxa"/>
            <w:tcBorders>
              <w:top w:val="single" w:sz="4" w:space="0" w:color="auto"/>
              <w:bottom w:val="single" w:sz="4" w:space="0" w:color="auto"/>
            </w:tcBorders>
            <w:shd w:val="clear" w:color="auto" w:fill="auto"/>
            <w:noWrap/>
            <w:vAlign w:val="center"/>
            <w:hideMark/>
          </w:tcPr>
          <w:p w14:paraId="53B87EC3"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E3</w:t>
            </w:r>
          </w:p>
        </w:tc>
        <w:tc>
          <w:tcPr>
            <w:tcW w:w="363" w:type="dxa"/>
            <w:tcBorders>
              <w:top w:val="single" w:sz="4" w:space="0" w:color="auto"/>
              <w:bottom w:val="single" w:sz="4" w:space="0" w:color="auto"/>
            </w:tcBorders>
            <w:shd w:val="clear" w:color="auto" w:fill="auto"/>
            <w:noWrap/>
            <w:vAlign w:val="center"/>
            <w:hideMark/>
          </w:tcPr>
          <w:p w14:paraId="67E3EF4E"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E4</w:t>
            </w:r>
          </w:p>
        </w:tc>
        <w:tc>
          <w:tcPr>
            <w:tcW w:w="363" w:type="dxa"/>
            <w:gridSpan w:val="2"/>
            <w:tcBorders>
              <w:top w:val="single" w:sz="4" w:space="0" w:color="auto"/>
              <w:bottom w:val="single" w:sz="4" w:space="0" w:color="auto"/>
            </w:tcBorders>
            <w:shd w:val="clear" w:color="auto" w:fill="auto"/>
            <w:noWrap/>
            <w:vAlign w:val="center"/>
            <w:hideMark/>
          </w:tcPr>
          <w:p w14:paraId="2E6075D4"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E5</w:t>
            </w:r>
          </w:p>
        </w:tc>
        <w:tc>
          <w:tcPr>
            <w:tcW w:w="390" w:type="dxa"/>
            <w:tcBorders>
              <w:top w:val="single" w:sz="4" w:space="0" w:color="auto"/>
              <w:bottom w:val="single" w:sz="4" w:space="0" w:color="auto"/>
            </w:tcBorders>
            <w:shd w:val="clear" w:color="auto" w:fill="auto"/>
            <w:noWrap/>
            <w:vAlign w:val="center"/>
            <w:hideMark/>
          </w:tcPr>
          <w:p w14:paraId="45950E79"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E6</w:t>
            </w:r>
          </w:p>
        </w:tc>
      </w:tr>
      <w:tr w:rsidR="004F1A29" w:rsidRPr="00A31F1E" w14:paraId="14212517" w14:textId="77777777" w:rsidTr="006843B4">
        <w:trPr>
          <w:trHeight w:val="435"/>
        </w:trPr>
        <w:tc>
          <w:tcPr>
            <w:tcW w:w="567" w:type="dxa"/>
            <w:vMerge w:val="restart"/>
            <w:tcBorders>
              <w:top w:val="single" w:sz="4" w:space="0" w:color="auto"/>
            </w:tcBorders>
            <w:shd w:val="clear" w:color="auto" w:fill="auto"/>
            <w:vAlign w:val="center"/>
            <w:hideMark/>
          </w:tcPr>
          <w:p w14:paraId="2C044831"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A1</w:t>
            </w:r>
          </w:p>
        </w:tc>
        <w:tc>
          <w:tcPr>
            <w:tcW w:w="618" w:type="dxa"/>
            <w:tcBorders>
              <w:top w:val="single" w:sz="4" w:space="0" w:color="auto"/>
            </w:tcBorders>
            <w:shd w:val="clear" w:color="auto" w:fill="auto"/>
            <w:vAlign w:val="center"/>
            <w:hideMark/>
          </w:tcPr>
          <w:p w14:paraId="3B5243D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RD1</w:t>
            </w:r>
          </w:p>
        </w:tc>
        <w:tc>
          <w:tcPr>
            <w:tcW w:w="5052" w:type="dxa"/>
            <w:gridSpan w:val="2"/>
            <w:tcBorders>
              <w:top w:val="single" w:sz="4" w:space="0" w:color="auto"/>
            </w:tcBorders>
            <w:shd w:val="clear" w:color="auto" w:fill="auto"/>
            <w:hideMark/>
          </w:tcPr>
          <w:p w14:paraId="5E0156E3" w14:textId="77777777" w:rsidR="004F1A29" w:rsidRPr="00533B2D" w:rsidRDefault="004F1A29" w:rsidP="006843B4">
            <w:pPr>
              <w:rPr>
                <w:rFonts w:ascii="Times New Roman" w:hAnsi="Times New Roman"/>
                <w:bCs/>
                <w:sz w:val="18"/>
                <w:szCs w:val="18"/>
                <w:lang w:val="en-GB"/>
              </w:rPr>
            </w:pPr>
            <w:r w:rsidRPr="00EE4782">
              <w:rPr>
                <w:rFonts w:ascii="Times New Roman" w:hAnsi="Times New Roman"/>
                <w:bCs/>
                <w:sz w:val="18"/>
                <w:szCs w:val="18"/>
                <w:lang w:val="en-GB"/>
              </w:rPr>
              <w:t>SC1 - management, remuneration, periodicity, monitoring</w:t>
            </w:r>
          </w:p>
        </w:tc>
        <w:tc>
          <w:tcPr>
            <w:tcW w:w="353" w:type="dxa"/>
            <w:tcBorders>
              <w:top w:val="single" w:sz="4" w:space="0" w:color="auto"/>
            </w:tcBorders>
            <w:shd w:val="clear" w:color="auto" w:fill="auto"/>
            <w:vAlign w:val="bottom"/>
            <w:hideMark/>
          </w:tcPr>
          <w:p w14:paraId="746F1CC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84" w:type="dxa"/>
            <w:tcBorders>
              <w:top w:val="single" w:sz="4" w:space="0" w:color="auto"/>
            </w:tcBorders>
            <w:shd w:val="clear" w:color="auto" w:fill="auto"/>
            <w:vAlign w:val="bottom"/>
            <w:hideMark/>
          </w:tcPr>
          <w:p w14:paraId="65AEED3B"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tcBorders>
              <w:top w:val="single" w:sz="4" w:space="0" w:color="auto"/>
            </w:tcBorders>
            <w:shd w:val="clear" w:color="auto" w:fill="auto"/>
            <w:vAlign w:val="bottom"/>
            <w:hideMark/>
          </w:tcPr>
          <w:p w14:paraId="02CFD77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top w:val="single" w:sz="4" w:space="0" w:color="auto"/>
            </w:tcBorders>
            <w:shd w:val="clear" w:color="auto" w:fill="auto"/>
            <w:vAlign w:val="bottom"/>
            <w:hideMark/>
          </w:tcPr>
          <w:p w14:paraId="7A899A5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top w:val="single" w:sz="4" w:space="0" w:color="auto"/>
            </w:tcBorders>
            <w:shd w:val="clear" w:color="auto" w:fill="auto"/>
            <w:vAlign w:val="bottom"/>
            <w:hideMark/>
          </w:tcPr>
          <w:p w14:paraId="0BF2D899"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tcBorders>
              <w:top w:val="single" w:sz="4" w:space="0" w:color="auto"/>
            </w:tcBorders>
            <w:shd w:val="clear" w:color="auto" w:fill="auto"/>
            <w:vAlign w:val="bottom"/>
            <w:hideMark/>
          </w:tcPr>
          <w:p w14:paraId="7E6C19A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42859EAC" w14:textId="77777777" w:rsidTr="006843B4">
        <w:trPr>
          <w:trHeight w:val="506"/>
        </w:trPr>
        <w:tc>
          <w:tcPr>
            <w:tcW w:w="567" w:type="dxa"/>
            <w:vMerge/>
            <w:tcBorders>
              <w:bottom w:val="single" w:sz="4" w:space="0" w:color="auto"/>
            </w:tcBorders>
            <w:shd w:val="clear" w:color="auto" w:fill="auto"/>
            <w:vAlign w:val="center"/>
            <w:hideMark/>
          </w:tcPr>
          <w:p w14:paraId="56989BED" w14:textId="77777777" w:rsidR="004F1A29" w:rsidRPr="0001248C" w:rsidRDefault="004F1A29" w:rsidP="006843B4">
            <w:pPr>
              <w:spacing w:line="240" w:lineRule="auto"/>
              <w:rPr>
                <w:rFonts w:ascii="Times New Roman" w:eastAsia="Times New Roman" w:hAnsi="Times New Roman"/>
                <w:lang w:eastAsia="es-ES"/>
              </w:rPr>
            </w:pPr>
          </w:p>
        </w:tc>
        <w:tc>
          <w:tcPr>
            <w:tcW w:w="618" w:type="dxa"/>
            <w:tcBorders>
              <w:bottom w:val="single" w:sz="4" w:space="0" w:color="auto"/>
            </w:tcBorders>
            <w:shd w:val="clear" w:color="auto" w:fill="auto"/>
            <w:vAlign w:val="center"/>
            <w:hideMark/>
          </w:tcPr>
          <w:p w14:paraId="37A2B24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RD2</w:t>
            </w:r>
          </w:p>
        </w:tc>
        <w:tc>
          <w:tcPr>
            <w:tcW w:w="5052" w:type="dxa"/>
            <w:gridSpan w:val="2"/>
            <w:tcBorders>
              <w:bottom w:val="single" w:sz="4" w:space="0" w:color="auto"/>
            </w:tcBorders>
            <w:shd w:val="clear" w:color="auto" w:fill="auto"/>
            <w:hideMark/>
          </w:tcPr>
          <w:p w14:paraId="779D5BAD" w14:textId="77777777" w:rsidR="004F1A29" w:rsidRPr="00533B2D" w:rsidRDefault="004F1A29" w:rsidP="006843B4">
            <w:pPr>
              <w:spacing w:line="240" w:lineRule="auto"/>
              <w:rPr>
                <w:rFonts w:ascii="Times New Roman" w:hAnsi="Times New Roman"/>
                <w:lang w:val="en-GB"/>
              </w:rPr>
            </w:pPr>
            <w:r w:rsidRPr="00533B2D">
              <w:rPr>
                <w:rFonts w:ascii="Times New Roman" w:hAnsi="Times New Roman"/>
                <w:lang w:val="en-GB"/>
              </w:rPr>
              <w:t>SC2 - management, remuneration, periodicity,</w:t>
            </w:r>
          </w:p>
          <w:p w14:paraId="6AD2E38C" w14:textId="77777777" w:rsidR="004F1A29" w:rsidRPr="0001248C" w:rsidRDefault="004F1A29" w:rsidP="006843B4">
            <w:pPr>
              <w:spacing w:line="240" w:lineRule="auto"/>
              <w:rPr>
                <w:rFonts w:ascii="Times New Roman" w:eastAsia="Times New Roman" w:hAnsi="Times New Roman"/>
                <w:lang w:val="en-GB" w:eastAsia="es-ES"/>
              </w:rPr>
            </w:pPr>
            <w:r w:rsidRPr="00533B2D">
              <w:rPr>
                <w:rFonts w:ascii="Times New Roman" w:hAnsi="Times New Roman"/>
                <w:lang w:val="en-GB"/>
              </w:rPr>
              <w:t>monitoring, sustainability committee</w:t>
            </w:r>
          </w:p>
        </w:tc>
        <w:tc>
          <w:tcPr>
            <w:tcW w:w="353" w:type="dxa"/>
            <w:tcBorders>
              <w:bottom w:val="single" w:sz="4" w:space="0" w:color="auto"/>
            </w:tcBorders>
            <w:shd w:val="clear" w:color="auto" w:fill="auto"/>
            <w:vAlign w:val="bottom"/>
            <w:hideMark/>
          </w:tcPr>
          <w:p w14:paraId="37705AA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84" w:type="dxa"/>
            <w:tcBorders>
              <w:bottom w:val="single" w:sz="4" w:space="0" w:color="auto"/>
            </w:tcBorders>
            <w:shd w:val="clear" w:color="auto" w:fill="auto"/>
            <w:vAlign w:val="bottom"/>
            <w:hideMark/>
          </w:tcPr>
          <w:p w14:paraId="6C53C9E8"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tcBorders>
              <w:bottom w:val="single" w:sz="4" w:space="0" w:color="auto"/>
            </w:tcBorders>
            <w:shd w:val="clear" w:color="auto" w:fill="auto"/>
            <w:vAlign w:val="bottom"/>
            <w:hideMark/>
          </w:tcPr>
          <w:p w14:paraId="6575BD6B"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bottom w:val="single" w:sz="4" w:space="0" w:color="auto"/>
            </w:tcBorders>
            <w:shd w:val="clear" w:color="auto" w:fill="auto"/>
            <w:vAlign w:val="bottom"/>
            <w:hideMark/>
          </w:tcPr>
          <w:p w14:paraId="70F0A0B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bottom w:val="single" w:sz="4" w:space="0" w:color="auto"/>
            </w:tcBorders>
            <w:shd w:val="clear" w:color="auto" w:fill="auto"/>
            <w:vAlign w:val="bottom"/>
            <w:hideMark/>
          </w:tcPr>
          <w:p w14:paraId="5A51729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tcBorders>
              <w:bottom w:val="single" w:sz="4" w:space="0" w:color="auto"/>
            </w:tcBorders>
            <w:shd w:val="clear" w:color="auto" w:fill="auto"/>
            <w:vAlign w:val="bottom"/>
            <w:hideMark/>
          </w:tcPr>
          <w:p w14:paraId="01A56E5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54F68723" w14:textId="77777777" w:rsidTr="006843B4">
        <w:trPr>
          <w:trHeight w:val="532"/>
        </w:trPr>
        <w:tc>
          <w:tcPr>
            <w:tcW w:w="567" w:type="dxa"/>
            <w:vMerge w:val="restart"/>
            <w:tcBorders>
              <w:top w:val="single" w:sz="4" w:space="0" w:color="auto"/>
            </w:tcBorders>
            <w:shd w:val="clear" w:color="auto" w:fill="auto"/>
            <w:vAlign w:val="center"/>
            <w:hideMark/>
          </w:tcPr>
          <w:p w14:paraId="1B24FB63"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A2</w:t>
            </w:r>
          </w:p>
        </w:tc>
        <w:tc>
          <w:tcPr>
            <w:tcW w:w="618" w:type="dxa"/>
            <w:tcBorders>
              <w:top w:val="single" w:sz="4" w:space="0" w:color="auto"/>
            </w:tcBorders>
            <w:shd w:val="clear" w:color="auto" w:fill="auto"/>
            <w:vAlign w:val="center"/>
            <w:hideMark/>
          </w:tcPr>
          <w:p w14:paraId="74CCCE2B"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RD3</w:t>
            </w:r>
          </w:p>
        </w:tc>
        <w:tc>
          <w:tcPr>
            <w:tcW w:w="5052" w:type="dxa"/>
            <w:gridSpan w:val="2"/>
            <w:tcBorders>
              <w:top w:val="single" w:sz="4" w:space="0" w:color="auto"/>
            </w:tcBorders>
            <w:shd w:val="clear" w:color="auto" w:fill="auto"/>
            <w:hideMark/>
          </w:tcPr>
          <w:p w14:paraId="700E3337" w14:textId="77777777" w:rsidR="004F1A29" w:rsidRPr="0001248C" w:rsidRDefault="004F1A29" w:rsidP="006843B4">
            <w:pPr>
              <w:spacing w:line="240" w:lineRule="auto"/>
              <w:rPr>
                <w:rFonts w:ascii="Times New Roman" w:eastAsia="Times New Roman" w:hAnsi="Times New Roman"/>
                <w:lang w:val="en-GB" w:eastAsia="es-ES"/>
              </w:rPr>
            </w:pPr>
            <w:r w:rsidRPr="00C81308">
              <w:rPr>
                <w:rFonts w:ascii="Times New Roman" w:hAnsi="Times New Roman"/>
                <w:bCs/>
                <w:sz w:val="18"/>
                <w:szCs w:val="18"/>
                <w:lang w:val="en-GB"/>
              </w:rPr>
              <w:t>SC3 – criteria, strategy, effect, reputational risks, reporting standards, technological utilization, sustainable energy</w:t>
            </w:r>
          </w:p>
        </w:tc>
        <w:tc>
          <w:tcPr>
            <w:tcW w:w="353" w:type="dxa"/>
            <w:tcBorders>
              <w:top w:val="single" w:sz="4" w:space="0" w:color="auto"/>
            </w:tcBorders>
            <w:shd w:val="clear" w:color="auto" w:fill="auto"/>
            <w:vAlign w:val="bottom"/>
            <w:hideMark/>
          </w:tcPr>
          <w:p w14:paraId="6BCFBEE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tcBorders>
              <w:top w:val="single" w:sz="4" w:space="0" w:color="auto"/>
            </w:tcBorders>
            <w:shd w:val="clear" w:color="auto" w:fill="auto"/>
            <w:vAlign w:val="bottom"/>
            <w:hideMark/>
          </w:tcPr>
          <w:p w14:paraId="1BDAF8B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4" w:type="dxa"/>
            <w:tcBorders>
              <w:top w:val="single" w:sz="4" w:space="0" w:color="auto"/>
            </w:tcBorders>
            <w:shd w:val="clear" w:color="auto" w:fill="auto"/>
            <w:vAlign w:val="bottom"/>
            <w:hideMark/>
          </w:tcPr>
          <w:p w14:paraId="3A8332E8"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top w:val="single" w:sz="4" w:space="0" w:color="auto"/>
            </w:tcBorders>
            <w:shd w:val="clear" w:color="auto" w:fill="auto"/>
            <w:vAlign w:val="bottom"/>
            <w:hideMark/>
          </w:tcPr>
          <w:p w14:paraId="5644C63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top w:val="single" w:sz="4" w:space="0" w:color="auto"/>
            </w:tcBorders>
            <w:shd w:val="clear" w:color="auto" w:fill="auto"/>
            <w:vAlign w:val="bottom"/>
            <w:hideMark/>
          </w:tcPr>
          <w:p w14:paraId="2776422B"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90" w:type="dxa"/>
            <w:tcBorders>
              <w:top w:val="single" w:sz="4" w:space="0" w:color="auto"/>
            </w:tcBorders>
            <w:shd w:val="clear" w:color="auto" w:fill="auto"/>
            <w:vAlign w:val="bottom"/>
            <w:hideMark/>
          </w:tcPr>
          <w:p w14:paraId="7ED538F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157E7B37" w14:textId="77777777" w:rsidTr="006843B4">
        <w:trPr>
          <w:trHeight w:val="604"/>
        </w:trPr>
        <w:tc>
          <w:tcPr>
            <w:tcW w:w="567" w:type="dxa"/>
            <w:vMerge/>
            <w:tcBorders>
              <w:top w:val="nil"/>
            </w:tcBorders>
            <w:shd w:val="clear" w:color="auto" w:fill="auto"/>
            <w:vAlign w:val="center"/>
            <w:hideMark/>
          </w:tcPr>
          <w:p w14:paraId="10AB20DC" w14:textId="77777777" w:rsidR="004F1A29" w:rsidRPr="0001248C" w:rsidRDefault="004F1A29" w:rsidP="006843B4">
            <w:pPr>
              <w:spacing w:line="240" w:lineRule="auto"/>
              <w:rPr>
                <w:rFonts w:ascii="Times New Roman" w:eastAsia="Times New Roman" w:hAnsi="Times New Roman"/>
                <w:lang w:eastAsia="es-ES"/>
              </w:rPr>
            </w:pPr>
          </w:p>
        </w:tc>
        <w:tc>
          <w:tcPr>
            <w:tcW w:w="618" w:type="dxa"/>
            <w:shd w:val="clear" w:color="auto" w:fill="auto"/>
            <w:vAlign w:val="center"/>
            <w:hideMark/>
          </w:tcPr>
          <w:p w14:paraId="101854EB" w14:textId="77777777" w:rsidR="004F1A29" w:rsidRDefault="004F1A29" w:rsidP="006843B4">
            <w:pPr>
              <w:spacing w:line="240" w:lineRule="auto"/>
              <w:rPr>
                <w:rFonts w:ascii="Times New Roman" w:eastAsia="Times New Roman" w:hAnsi="Times New Roman"/>
                <w:lang w:eastAsia="es-ES"/>
              </w:rPr>
            </w:pPr>
          </w:p>
          <w:p w14:paraId="107E694E"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RD4</w:t>
            </w:r>
          </w:p>
        </w:tc>
        <w:tc>
          <w:tcPr>
            <w:tcW w:w="5052" w:type="dxa"/>
            <w:gridSpan w:val="2"/>
            <w:shd w:val="clear" w:color="auto" w:fill="auto"/>
            <w:hideMark/>
          </w:tcPr>
          <w:p w14:paraId="5C9A9613" w14:textId="77777777" w:rsidR="004F1A29" w:rsidRDefault="004F1A29" w:rsidP="006843B4">
            <w:pPr>
              <w:spacing w:line="240" w:lineRule="auto"/>
              <w:rPr>
                <w:rFonts w:ascii="Times New Roman" w:hAnsi="Times New Roman"/>
                <w:bCs/>
                <w:sz w:val="18"/>
                <w:szCs w:val="18"/>
                <w:lang w:val="en-GB"/>
              </w:rPr>
            </w:pPr>
          </w:p>
          <w:p w14:paraId="317C2E58" w14:textId="77777777" w:rsidR="004F1A29" w:rsidRPr="0001248C" w:rsidRDefault="004F1A29" w:rsidP="006843B4">
            <w:pPr>
              <w:spacing w:line="240" w:lineRule="auto"/>
              <w:rPr>
                <w:rFonts w:ascii="Times New Roman" w:eastAsia="Times New Roman" w:hAnsi="Times New Roman"/>
                <w:lang w:eastAsia="es-ES"/>
              </w:rPr>
            </w:pPr>
            <w:r w:rsidRPr="00C81308">
              <w:rPr>
                <w:rFonts w:ascii="Times New Roman" w:hAnsi="Times New Roman"/>
                <w:bCs/>
                <w:sz w:val="18"/>
                <w:szCs w:val="18"/>
                <w:lang w:val="en-GB"/>
              </w:rPr>
              <w:t>SC4 - climate scenarios, temperature increase</w:t>
            </w:r>
          </w:p>
        </w:tc>
        <w:tc>
          <w:tcPr>
            <w:tcW w:w="353" w:type="dxa"/>
            <w:shd w:val="clear" w:color="auto" w:fill="auto"/>
            <w:vAlign w:val="bottom"/>
            <w:hideMark/>
          </w:tcPr>
          <w:p w14:paraId="040ABED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shd w:val="clear" w:color="auto" w:fill="auto"/>
            <w:vAlign w:val="bottom"/>
            <w:hideMark/>
          </w:tcPr>
          <w:p w14:paraId="2B47DB8E"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shd w:val="clear" w:color="auto" w:fill="auto"/>
            <w:vAlign w:val="bottom"/>
            <w:hideMark/>
          </w:tcPr>
          <w:p w14:paraId="7EBE98D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shd w:val="clear" w:color="auto" w:fill="auto"/>
            <w:vAlign w:val="bottom"/>
            <w:hideMark/>
          </w:tcPr>
          <w:p w14:paraId="70F9A001"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shd w:val="clear" w:color="auto" w:fill="auto"/>
            <w:vAlign w:val="bottom"/>
            <w:hideMark/>
          </w:tcPr>
          <w:p w14:paraId="337C3FF9"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shd w:val="clear" w:color="auto" w:fill="auto"/>
            <w:vAlign w:val="bottom"/>
            <w:hideMark/>
          </w:tcPr>
          <w:p w14:paraId="40AF05CE"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320CAFEC" w14:textId="77777777" w:rsidTr="006843B4">
        <w:trPr>
          <w:trHeight w:val="507"/>
        </w:trPr>
        <w:tc>
          <w:tcPr>
            <w:tcW w:w="567" w:type="dxa"/>
            <w:vMerge/>
            <w:tcBorders>
              <w:top w:val="nil"/>
              <w:bottom w:val="single" w:sz="4" w:space="0" w:color="auto"/>
            </w:tcBorders>
            <w:shd w:val="clear" w:color="auto" w:fill="auto"/>
            <w:vAlign w:val="center"/>
            <w:hideMark/>
          </w:tcPr>
          <w:p w14:paraId="3049BC7B" w14:textId="77777777" w:rsidR="004F1A29" w:rsidRPr="0001248C" w:rsidRDefault="004F1A29" w:rsidP="006843B4">
            <w:pPr>
              <w:spacing w:line="240" w:lineRule="auto"/>
              <w:rPr>
                <w:rFonts w:ascii="Times New Roman" w:eastAsia="Times New Roman" w:hAnsi="Times New Roman"/>
                <w:lang w:eastAsia="es-ES"/>
              </w:rPr>
            </w:pPr>
          </w:p>
        </w:tc>
        <w:tc>
          <w:tcPr>
            <w:tcW w:w="618" w:type="dxa"/>
            <w:tcBorders>
              <w:top w:val="nil"/>
              <w:bottom w:val="single" w:sz="4" w:space="0" w:color="auto"/>
            </w:tcBorders>
            <w:shd w:val="clear" w:color="auto" w:fill="auto"/>
            <w:vAlign w:val="center"/>
            <w:hideMark/>
          </w:tcPr>
          <w:p w14:paraId="17D089D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RD5</w:t>
            </w:r>
          </w:p>
        </w:tc>
        <w:tc>
          <w:tcPr>
            <w:tcW w:w="5052" w:type="dxa"/>
            <w:gridSpan w:val="2"/>
            <w:tcBorders>
              <w:top w:val="nil"/>
              <w:bottom w:val="single" w:sz="4" w:space="0" w:color="auto"/>
            </w:tcBorders>
            <w:shd w:val="clear" w:color="auto" w:fill="auto"/>
            <w:hideMark/>
          </w:tcPr>
          <w:p w14:paraId="36439CD9" w14:textId="77777777" w:rsidR="004F1A29" w:rsidRPr="0001248C" w:rsidRDefault="004F1A29" w:rsidP="006843B4">
            <w:pPr>
              <w:spacing w:line="240" w:lineRule="auto"/>
              <w:rPr>
                <w:rFonts w:ascii="Times New Roman" w:eastAsia="Times New Roman" w:hAnsi="Times New Roman"/>
                <w:lang w:val="en-GB" w:eastAsia="es-ES"/>
              </w:rPr>
            </w:pPr>
            <w:r w:rsidRPr="00C81308">
              <w:rPr>
                <w:rFonts w:ascii="Times New Roman" w:hAnsi="Times New Roman"/>
                <w:bCs/>
                <w:sz w:val="18"/>
                <w:szCs w:val="18"/>
                <w:lang w:val="en-GB"/>
              </w:rPr>
              <w:t xml:space="preserve">SC5 - tangible risks, climate change risks, shift risk, cost reduction opportunities, financing, mortgages, sustainable financing, short-term, medium, long-term, several weather events, </w:t>
            </w:r>
          </w:p>
        </w:tc>
        <w:tc>
          <w:tcPr>
            <w:tcW w:w="353" w:type="dxa"/>
            <w:tcBorders>
              <w:bottom w:val="single" w:sz="4" w:space="0" w:color="auto"/>
            </w:tcBorders>
            <w:shd w:val="clear" w:color="auto" w:fill="auto"/>
            <w:vAlign w:val="bottom"/>
            <w:hideMark/>
          </w:tcPr>
          <w:p w14:paraId="5AE4F1B8" w14:textId="77777777" w:rsidR="004F1A29" w:rsidRDefault="004F1A29" w:rsidP="006843B4">
            <w:pPr>
              <w:spacing w:line="240" w:lineRule="auto"/>
              <w:rPr>
                <w:rFonts w:ascii="Times New Roman" w:eastAsia="Times New Roman" w:hAnsi="Times New Roman"/>
                <w:lang w:eastAsia="es-ES"/>
              </w:rPr>
            </w:pPr>
          </w:p>
          <w:p w14:paraId="1C1A0539" w14:textId="77777777" w:rsidR="004F1A29" w:rsidRDefault="004F1A29" w:rsidP="006843B4">
            <w:pPr>
              <w:spacing w:line="240" w:lineRule="auto"/>
              <w:rPr>
                <w:rFonts w:ascii="Times New Roman" w:eastAsia="Times New Roman" w:hAnsi="Times New Roman"/>
                <w:lang w:eastAsia="es-ES"/>
              </w:rPr>
            </w:pPr>
          </w:p>
          <w:p w14:paraId="2D472C55"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tcBorders>
              <w:bottom w:val="single" w:sz="4" w:space="0" w:color="auto"/>
            </w:tcBorders>
            <w:shd w:val="clear" w:color="auto" w:fill="auto"/>
            <w:vAlign w:val="bottom"/>
            <w:hideMark/>
          </w:tcPr>
          <w:p w14:paraId="1E7C7D71"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4" w:type="dxa"/>
            <w:tcBorders>
              <w:bottom w:val="single" w:sz="4" w:space="0" w:color="auto"/>
            </w:tcBorders>
            <w:shd w:val="clear" w:color="auto" w:fill="auto"/>
            <w:vAlign w:val="bottom"/>
            <w:hideMark/>
          </w:tcPr>
          <w:p w14:paraId="28E5133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bottom w:val="single" w:sz="4" w:space="0" w:color="auto"/>
            </w:tcBorders>
            <w:shd w:val="clear" w:color="auto" w:fill="auto"/>
            <w:vAlign w:val="bottom"/>
            <w:hideMark/>
          </w:tcPr>
          <w:p w14:paraId="77201E6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bottom w:val="single" w:sz="4" w:space="0" w:color="auto"/>
            </w:tcBorders>
            <w:shd w:val="clear" w:color="auto" w:fill="auto"/>
            <w:vAlign w:val="bottom"/>
            <w:hideMark/>
          </w:tcPr>
          <w:p w14:paraId="263ADF9C"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90" w:type="dxa"/>
            <w:tcBorders>
              <w:bottom w:val="single" w:sz="4" w:space="0" w:color="auto"/>
            </w:tcBorders>
            <w:shd w:val="clear" w:color="auto" w:fill="auto"/>
            <w:vAlign w:val="bottom"/>
            <w:hideMark/>
          </w:tcPr>
          <w:p w14:paraId="3BA1321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65D57DDF" w14:textId="77777777" w:rsidTr="006843B4">
        <w:trPr>
          <w:trHeight w:val="774"/>
        </w:trPr>
        <w:tc>
          <w:tcPr>
            <w:tcW w:w="567" w:type="dxa"/>
            <w:vMerge w:val="restart"/>
            <w:tcBorders>
              <w:top w:val="single" w:sz="4" w:space="0" w:color="auto"/>
            </w:tcBorders>
            <w:shd w:val="clear" w:color="auto" w:fill="auto"/>
            <w:vAlign w:val="center"/>
            <w:hideMark/>
          </w:tcPr>
          <w:p w14:paraId="2BC5B05A"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A3</w:t>
            </w:r>
          </w:p>
        </w:tc>
        <w:tc>
          <w:tcPr>
            <w:tcW w:w="618" w:type="dxa"/>
            <w:tcBorders>
              <w:top w:val="single" w:sz="4" w:space="0" w:color="auto"/>
            </w:tcBorders>
            <w:shd w:val="clear" w:color="auto" w:fill="auto"/>
            <w:vAlign w:val="center"/>
            <w:hideMark/>
          </w:tcPr>
          <w:p w14:paraId="5A0B285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RD6</w:t>
            </w:r>
          </w:p>
        </w:tc>
        <w:tc>
          <w:tcPr>
            <w:tcW w:w="5052" w:type="dxa"/>
            <w:gridSpan w:val="2"/>
            <w:tcBorders>
              <w:top w:val="single" w:sz="4" w:space="0" w:color="auto"/>
            </w:tcBorders>
            <w:shd w:val="clear" w:color="auto" w:fill="auto"/>
            <w:hideMark/>
          </w:tcPr>
          <w:p w14:paraId="79175B8E" w14:textId="77777777" w:rsidR="004F1A29" w:rsidRPr="0001248C" w:rsidRDefault="004F1A29" w:rsidP="006843B4">
            <w:pPr>
              <w:spacing w:line="240" w:lineRule="auto"/>
              <w:rPr>
                <w:rFonts w:ascii="Times New Roman" w:eastAsia="Times New Roman" w:hAnsi="Times New Roman"/>
                <w:lang w:val="en-GB" w:eastAsia="es-ES"/>
              </w:rPr>
            </w:pPr>
            <w:r w:rsidRPr="00117DAD">
              <w:rPr>
                <w:rFonts w:ascii="Times New Roman" w:hAnsi="Times New Roman"/>
                <w:bCs/>
                <w:sz w:val="18"/>
                <w:szCs w:val="18"/>
                <w:lang w:val="en-GB"/>
              </w:rPr>
              <w:t xml:space="preserve">SC6 - environmental risks, prospects, shift risks, tangible risks, procedures, disclosure </w:t>
            </w:r>
            <w:r>
              <w:rPr>
                <w:rFonts w:ascii="Times New Roman" w:hAnsi="Times New Roman"/>
                <w:bCs/>
                <w:sz w:val="18"/>
                <w:szCs w:val="18"/>
                <w:lang w:val="en-GB"/>
              </w:rPr>
              <w:t>g</w:t>
            </w:r>
            <w:r w:rsidRPr="00117DAD">
              <w:rPr>
                <w:rFonts w:ascii="Times New Roman" w:hAnsi="Times New Roman"/>
                <w:bCs/>
                <w:sz w:val="18"/>
                <w:szCs w:val="18"/>
                <w:lang w:val="en-GB"/>
              </w:rPr>
              <w:t>uidelines, compliance risk, reputation risk, economic risk, legislative controls,</w:t>
            </w:r>
            <w:r w:rsidRPr="00117DAD">
              <w:rPr>
                <w:lang w:val="en-GB"/>
              </w:rPr>
              <w:t xml:space="preserve"> i</w:t>
            </w:r>
            <w:r w:rsidRPr="00117DAD">
              <w:rPr>
                <w:rFonts w:ascii="Times New Roman" w:hAnsi="Times New Roman"/>
                <w:bCs/>
                <w:sz w:val="18"/>
                <w:szCs w:val="18"/>
                <w:lang w:val="en-GB"/>
              </w:rPr>
              <w:t>nternational agreements</w:t>
            </w:r>
          </w:p>
        </w:tc>
        <w:tc>
          <w:tcPr>
            <w:tcW w:w="353" w:type="dxa"/>
            <w:tcBorders>
              <w:top w:val="single" w:sz="4" w:space="0" w:color="auto"/>
            </w:tcBorders>
            <w:shd w:val="clear" w:color="auto" w:fill="auto"/>
            <w:vAlign w:val="bottom"/>
            <w:hideMark/>
          </w:tcPr>
          <w:p w14:paraId="1020618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84" w:type="dxa"/>
            <w:tcBorders>
              <w:top w:val="single" w:sz="4" w:space="0" w:color="auto"/>
            </w:tcBorders>
            <w:shd w:val="clear" w:color="auto" w:fill="auto"/>
            <w:vAlign w:val="bottom"/>
            <w:hideMark/>
          </w:tcPr>
          <w:p w14:paraId="454962B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tcBorders>
              <w:top w:val="single" w:sz="4" w:space="0" w:color="auto"/>
            </w:tcBorders>
            <w:shd w:val="clear" w:color="auto" w:fill="auto"/>
            <w:vAlign w:val="bottom"/>
            <w:hideMark/>
          </w:tcPr>
          <w:p w14:paraId="2B5CB995"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top w:val="single" w:sz="4" w:space="0" w:color="auto"/>
            </w:tcBorders>
            <w:shd w:val="clear" w:color="auto" w:fill="auto"/>
            <w:vAlign w:val="bottom"/>
            <w:hideMark/>
          </w:tcPr>
          <w:p w14:paraId="1F485E5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top w:val="single" w:sz="4" w:space="0" w:color="auto"/>
            </w:tcBorders>
            <w:shd w:val="clear" w:color="auto" w:fill="auto"/>
            <w:vAlign w:val="bottom"/>
            <w:hideMark/>
          </w:tcPr>
          <w:p w14:paraId="36575DC9"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tcBorders>
              <w:top w:val="single" w:sz="4" w:space="0" w:color="auto"/>
            </w:tcBorders>
            <w:shd w:val="clear" w:color="auto" w:fill="auto"/>
            <w:vAlign w:val="bottom"/>
            <w:hideMark/>
          </w:tcPr>
          <w:p w14:paraId="50B5B45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607C88CD" w14:textId="77777777" w:rsidTr="006843B4">
        <w:trPr>
          <w:trHeight w:val="435"/>
        </w:trPr>
        <w:tc>
          <w:tcPr>
            <w:tcW w:w="567" w:type="dxa"/>
            <w:vMerge/>
            <w:tcBorders>
              <w:top w:val="nil"/>
            </w:tcBorders>
            <w:shd w:val="clear" w:color="auto" w:fill="auto"/>
            <w:vAlign w:val="center"/>
            <w:hideMark/>
          </w:tcPr>
          <w:p w14:paraId="4A4ABA4A" w14:textId="77777777" w:rsidR="004F1A29" w:rsidRPr="0001248C" w:rsidRDefault="004F1A29" w:rsidP="006843B4">
            <w:pPr>
              <w:spacing w:line="240" w:lineRule="auto"/>
              <w:rPr>
                <w:rFonts w:ascii="Times New Roman" w:eastAsia="Times New Roman" w:hAnsi="Times New Roman"/>
                <w:lang w:eastAsia="es-ES"/>
              </w:rPr>
            </w:pPr>
          </w:p>
        </w:tc>
        <w:tc>
          <w:tcPr>
            <w:tcW w:w="618" w:type="dxa"/>
            <w:shd w:val="clear" w:color="auto" w:fill="auto"/>
            <w:vAlign w:val="center"/>
            <w:hideMark/>
          </w:tcPr>
          <w:p w14:paraId="2FD9806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RD7</w:t>
            </w:r>
          </w:p>
        </w:tc>
        <w:tc>
          <w:tcPr>
            <w:tcW w:w="5052" w:type="dxa"/>
            <w:gridSpan w:val="2"/>
            <w:shd w:val="clear" w:color="auto" w:fill="auto"/>
            <w:hideMark/>
          </w:tcPr>
          <w:p w14:paraId="461FA8E3" w14:textId="77777777" w:rsidR="004F1A29" w:rsidRPr="0001248C" w:rsidRDefault="004F1A29" w:rsidP="006843B4">
            <w:pPr>
              <w:spacing w:line="240" w:lineRule="auto"/>
              <w:rPr>
                <w:rFonts w:ascii="Times New Roman" w:eastAsia="Times New Roman" w:hAnsi="Times New Roman"/>
                <w:lang w:val="en-GB" w:eastAsia="es-ES"/>
              </w:rPr>
            </w:pPr>
            <w:r w:rsidRPr="00117DAD">
              <w:rPr>
                <w:rFonts w:ascii="Times New Roman" w:hAnsi="Times New Roman"/>
                <w:bCs/>
                <w:sz w:val="18"/>
                <w:szCs w:val="18"/>
                <w:lang w:val="en-GB"/>
              </w:rPr>
              <w:t xml:space="preserve">SC7 - </w:t>
            </w:r>
            <w:r>
              <w:rPr>
                <w:rFonts w:ascii="Times New Roman" w:hAnsi="Times New Roman"/>
                <w:bCs/>
                <w:sz w:val="18"/>
                <w:szCs w:val="18"/>
                <w:lang w:val="en-GB"/>
              </w:rPr>
              <w:t>r</w:t>
            </w:r>
            <w:r w:rsidRPr="00117DAD">
              <w:rPr>
                <w:rFonts w:ascii="Times New Roman" w:hAnsi="Times New Roman"/>
                <w:bCs/>
                <w:sz w:val="18"/>
                <w:szCs w:val="18"/>
                <w:lang w:val="en-GB"/>
              </w:rPr>
              <w:t xml:space="preserve">isk </w:t>
            </w:r>
            <w:r>
              <w:rPr>
                <w:rFonts w:ascii="Times New Roman" w:hAnsi="Times New Roman"/>
                <w:bCs/>
                <w:sz w:val="18"/>
                <w:szCs w:val="18"/>
                <w:lang w:val="en-GB"/>
              </w:rPr>
              <w:t>m</w:t>
            </w:r>
            <w:r w:rsidRPr="00117DAD">
              <w:rPr>
                <w:rFonts w:ascii="Times New Roman" w:hAnsi="Times New Roman"/>
                <w:bCs/>
                <w:sz w:val="18"/>
                <w:szCs w:val="18"/>
                <w:lang w:val="en-GB"/>
              </w:rPr>
              <w:t xml:space="preserve">anagement Strategies, materiality, </w:t>
            </w:r>
            <w:r>
              <w:rPr>
                <w:rFonts w:ascii="Times New Roman" w:hAnsi="Times New Roman"/>
                <w:bCs/>
                <w:sz w:val="18"/>
                <w:szCs w:val="18"/>
                <w:lang w:val="en-GB"/>
              </w:rPr>
              <w:t>e</w:t>
            </w:r>
            <w:r w:rsidRPr="00117DAD">
              <w:rPr>
                <w:rFonts w:ascii="Times New Roman" w:hAnsi="Times New Roman"/>
                <w:bCs/>
                <w:sz w:val="18"/>
                <w:szCs w:val="18"/>
                <w:lang w:val="en-GB"/>
              </w:rPr>
              <w:t xml:space="preserve">mission </w:t>
            </w:r>
            <w:r>
              <w:rPr>
                <w:rFonts w:ascii="Times New Roman" w:hAnsi="Times New Roman"/>
                <w:bCs/>
                <w:sz w:val="18"/>
                <w:szCs w:val="18"/>
                <w:lang w:val="en-GB"/>
              </w:rPr>
              <w:t>v</w:t>
            </w:r>
            <w:r w:rsidRPr="00117DAD">
              <w:rPr>
                <w:rFonts w:ascii="Times New Roman" w:hAnsi="Times New Roman"/>
                <w:bCs/>
                <w:sz w:val="18"/>
                <w:szCs w:val="18"/>
                <w:lang w:val="en-GB"/>
              </w:rPr>
              <w:t>aluation, litigation, severe weather events, renewable energy, transition costs</w:t>
            </w:r>
          </w:p>
        </w:tc>
        <w:tc>
          <w:tcPr>
            <w:tcW w:w="353" w:type="dxa"/>
            <w:shd w:val="clear" w:color="auto" w:fill="auto"/>
            <w:vAlign w:val="bottom"/>
            <w:hideMark/>
          </w:tcPr>
          <w:p w14:paraId="479EF28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84" w:type="dxa"/>
            <w:shd w:val="clear" w:color="auto" w:fill="auto"/>
            <w:vAlign w:val="bottom"/>
            <w:hideMark/>
          </w:tcPr>
          <w:p w14:paraId="37CA9AEE"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shd w:val="clear" w:color="auto" w:fill="auto"/>
            <w:vAlign w:val="bottom"/>
            <w:hideMark/>
          </w:tcPr>
          <w:p w14:paraId="72A6624B"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shd w:val="clear" w:color="auto" w:fill="auto"/>
            <w:vAlign w:val="bottom"/>
            <w:hideMark/>
          </w:tcPr>
          <w:p w14:paraId="7415BC2C"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shd w:val="clear" w:color="auto" w:fill="auto"/>
            <w:vAlign w:val="bottom"/>
            <w:hideMark/>
          </w:tcPr>
          <w:p w14:paraId="00E0D79A"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shd w:val="clear" w:color="auto" w:fill="auto"/>
            <w:vAlign w:val="bottom"/>
            <w:hideMark/>
          </w:tcPr>
          <w:p w14:paraId="4CBBECE9"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78EA7E1D" w14:textId="77777777" w:rsidTr="006843B4">
        <w:trPr>
          <w:trHeight w:val="302"/>
        </w:trPr>
        <w:tc>
          <w:tcPr>
            <w:tcW w:w="567" w:type="dxa"/>
            <w:vMerge/>
            <w:tcBorders>
              <w:top w:val="nil"/>
              <w:bottom w:val="single" w:sz="4" w:space="0" w:color="auto"/>
            </w:tcBorders>
            <w:shd w:val="clear" w:color="auto" w:fill="auto"/>
            <w:vAlign w:val="center"/>
            <w:hideMark/>
          </w:tcPr>
          <w:p w14:paraId="249903D4" w14:textId="77777777" w:rsidR="004F1A29" w:rsidRPr="0001248C" w:rsidRDefault="004F1A29" w:rsidP="006843B4">
            <w:pPr>
              <w:spacing w:line="240" w:lineRule="auto"/>
              <w:rPr>
                <w:rFonts w:ascii="Times New Roman" w:eastAsia="Times New Roman" w:hAnsi="Times New Roman"/>
                <w:lang w:eastAsia="es-ES"/>
              </w:rPr>
            </w:pPr>
          </w:p>
        </w:tc>
        <w:tc>
          <w:tcPr>
            <w:tcW w:w="618" w:type="dxa"/>
            <w:tcBorders>
              <w:top w:val="nil"/>
              <w:bottom w:val="single" w:sz="4" w:space="0" w:color="auto"/>
            </w:tcBorders>
            <w:shd w:val="clear" w:color="auto" w:fill="auto"/>
            <w:vAlign w:val="center"/>
            <w:hideMark/>
          </w:tcPr>
          <w:p w14:paraId="1D34B05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RD8</w:t>
            </w:r>
          </w:p>
        </w:tc>
        <w:tc>
          <w:tcPr>
            <w:tcW w:w="5052" w:type="dxa"/>
            <w:gridSpan w:val="2"/>
            <w:tcBorders>
              <w:top w:val="nil"/>
              <w:bottom w:val="single" w:sz="4" w:space="0" w:color="auto"/>
            </w:tcBorders>
            <w:shd w:val="clear" w:color="auto" w:fill="auto"/>
            <w:hideMark/>
          </w:tcPr>
          <w:p w14:paraId="095CADCE" w14:textId="77777777" w:rsidR="004F1A29" w:rsidRPr="0001248C" w:rsidRDefault="004F1A29" w:rsidP="006843B4">
            <w:pPr>
              <w:spacing w:line="240" w:lineRule="auto"/>
              <w:rPr>
                <w:rFonts w:ascii="Times New Roman" w:eastAsia="Times New Roman" w:hAnsi="Times New Roman"/>
                <w:lang w:val="en-GB" w:eastAsia="es-ES"/>
              </w:rPr>
            </w:pPr>
            <w:r w:rsidRPr="00117DAD">
              <w:rPr>
                <w:rFonts w:ascii="Times New Roman" w:hAnsi="Times New Roman"/>
                <w:bCs/>
                <w:sz w:val="18"/>
                <w:szCs w:val="18"/>
              </w:rPr>
              <w:t xml:space="preserve">SC8 - </w:t>
            </w:r>
            <w:r>
              <w:rPr>
                <w:rFonts w:ascii="Times New Roman" w:hAnsi="Times New Roman"/>
                <w:bCs/>
                <w:sz w:val="18"/>
                <w:szCs w:val="18"/>
              </w:rPr>
              <w:t>s</w:t>
            </w:r>
            <w:r w:rsidRPr="00117DAD">
              <w:rPr>
                <w:rFonts w:ascii="Times New Roman" w:hAnsi="Times New Roman"/>
                <w:bCs/>
                <w:sz w:val="18"/>
                <w:szCs w:val="18"/>
              </w:rPr>
              <w:t>trategy, crisis response</w:t>
            </w:r>
          </w:p>
        </w:tc>
        <w:tc>
          <w:tcPr>
            <w:tcW w:w="353" w:type="dxa"/>
            <w:tcBorders>
              <w:bottom w:val="single" w:sz="4" w:space="0" w:color="auto"/>
            </w:tcBorders>
            <w:shd w:val="clear" w:color="auto" w:fill="auto"/>
            <w:vAlign w:val="bottom"/>
            <w:hideMark/>
          </w:tcPr>
          <w:p w14:paraId="438468EA"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tcBorders>
              <w:bottom w:val="single" w:sz="4" w:space="0" w:color="auto"/>
            </w:tcBorders>
            <w:shd w:val="clear" w:color="auto" w:fill="auto"/>
            <w:vAlign w:val="bottom"/>
            <w:hideMark/>
          </w:tcPr>
          <w:p w14:paraId="49B9B1D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4" w:type="dxa"/>
            <w:tcBorders>
              <w:bottom w:val="single" w:sz="4" w:space="0" w:color="auto"/>
            </w:tcBorders>
            <w:shd w:val="clear" w:color="auto" w:fill="auto"/>
            <w:vAlign w:val="bottom"/>
            <w:hideMark/>
          </w:tcPr>
          <w:p w14:paraId="73E9A22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bottom w:val="single" w:sz="4" w:space="0" w:color="auto"/>
            </w:tcBorders>
            <w:shd w:val="clear" w:color="auto" w:fill="auto"/>
            <w:vAlign w:val="bottom"/>
            <w:hideMark/>
          </w:tcPr>
          <w:p w14:paraId="64FFCDAC"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3" w:type="dxa"/>
            <w:gridSpan w:val="2"/>
            <w:tcBorders>
              <w:bottom w:val="single" w:sz="4" w:space="0" w:color="auto"/>
            </w:tcBorders>
            <w:shd w:val="clear" w:color="auto" w:fill="auto"/>
            <w:vAlign w:val="bottom"/>
            <w:hideMark/>
          </w:tcPr>
          <w:p w14:paraId="44822F3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90" w:type="dxa"/>
            <w:tcBorders>
              <w:bottom w:val="single" w:sz="4" w:space="0" w:color="auto"/>
            </w:tcBorders>
            <w:shd w:val="clear" w:color="auto" w:fill="auto"/>
            <w:vAlign w:val="bottom"/>
            <w:hideMark/>
          </w:tcPr>
          <w:p w14:paraId="5159B10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35D59D58" w14:textId="77777777" w:rsidTr="006843B4">
        <w:trPr>
          <w:trHeight w:val="60"/>
        </w:trPr>
        <w:tc>
          <w:tcPr>
            <w:tcW w:w="567" w:type="dxa"/>
            <w:vMerge w:val="restart"/>
            <w:tcBorders>
              <w:top w:val="single" w:sz="4" w:space="0" w:color="auto"/>
            </w:tcBorders>
            <w:shd w:val="clear" w:color="auto" w:fill="auto"/>
            <w:vAlign w:val="center"/>
            <w:hideMark/>
          </w:tcPr>
          <w:p w14:paraId="56F50D6E" w14:textId="77777777" w:rsidR="004F1A29" w:rsidRDefault="004F1A29" w:rsidP="006843B4">
            <w:pPr>
              <w:spacing w:line="240" w:lineRule="auto"/>
              <w:jc w:val="center"/>
              <w:rPr>
                <w:rFonts w:ascii="Times New Roman" w:eastAsia="Times New Roman" w:hAnsi="Times New Roman"/>
                <w:lang w:eastAsia="es-ES"/>
              </w:rPr>
            </w:pPr>
          </w:p>
          <w:p w14:paraId="12110836"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A4</w:t>
            </w:r>
          </w:p>
        </w:tc>
        <w:tc>
          <w:tcPr>
            <w:tcW w:w="618" w:type="dxa"/>
            <w:tcBorders>
              <w:top w:val="single" w:sz="4" w:space="0" w:color="auto"/>
            </w:tcBorders>
            <w:shd w:val="clear" w:color="auto" w:fill="auto"/>
            <w:vAlign w:val="center"/>
            <w:hideMark/>
          </w:tcPr>
          <w:p w14:paraId="3274AB8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RD9</w:t>
            </w:r>
          </w:p>
        </w:tc>
        <w:tc>
          <w:tcPr>
            <w:tcW w:w="5052" w:type="dxa"/>
            <w:gridSpan w:val="2"/>
            <w:tcBorders>
              <w:top w:val="single" w:sz="4" w:space="0" w:color="auto"/>
            </w:tcBorders>
            <w:shd w:val="clear" w:color="auto" w:fill="auto"/>
            <w:hideMark/>
          </w:tcPr>
          <w:p w14:paraId="40E51E74" w14:textId="77777777" w:rsidR="004F1A29" w:rsidRPr="0001248C" w:rsidRDefault="004F1A29" w:rsidP="006843B4">
            <w:pPr>
              <w:spacing w:line="240" w:lineRule="auto"/>
              <w:rPr>
                <w:rFonts w:ascii="Times New Roman" w:eastAsia="Times New Roman" w:hAnsi="Times New Roman"/>
                <w:lang w:val="en-GB" w:eastAsia="es-ES"/>
              </w:rPr>
            </w:pPr>
            <w:r w:rsidRPr="00A45921">
              <w:rPr>
                <w:rFonts w:ascii="Times New Roman" w:hAnsi="Times New Roman"/>
                <w:bCs/>
                <w:sz w:val="18"/>
                <w:szCs w:val="18"/>
                <w:lang w:val="en-GB"/>
              </w:rPr>
              <w:t>SC9 - reduction,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emissions, refuse, energy use, water use, fuel use, renewable energies,</w:t>
            </w:r>
          </w:p>
        </w:tc>
        <w:tc>
          <w:tcPr>
            <w:tcW w:w="353" w:type="dxa"/>
            <w:tcBorders>
              <w:top w:val="single" w:sz="4" w:space="0" w:color="auto"/>
            </w:tcBorders>
            <w:shd w:val="clear" w:color="auto" w:fill="auto"/>
            <w:vAlign w:val="bottom"/>
            <w:hideMark/>
          </w:tcPr>
          <w:p w14:paraId="30CE1BC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tcBorders>
              <w:top w:val="single" w:sz="4" w:space="0" w:color="auto"/>
            </w:tcBorders>
            <w:shd w:val="clear" w:color="auto" w:fill="auto"/>
            <w:vAlign w:val="bottom"/>
            <w:hideMark/>
          </w:tcPr>
          <w:p w14:paraId="6E0BD69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4" w:type="dxa"/>
            <w:tcBorders>
              <w:top w:val="single" w:sz="4" w:space="0" w:color="auto"/>
            </w:tcBorders>
            <w:shd w:val="clear" w:color="auto" w:fill="auto"/>
            <w:vAlign w:val="bottom"/>
            <w:hideMark/>
          </w:tcPr>
          <w:p w14:paraId="57343506"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top w:val="single" w:sz="4" w:space="0" w:color="auto"/>
            </w:tcBorders>
            <w:shd w:val="clear" w:color="auto" w:fill="auto"/>
            <w:vAlign w:val="bottom"/>
            <w:hideMark/>
          </w:tcPr>
          <w:p w14:paraId="08E2FCD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top w:val="single" w:sz="4" w:space="0" w:color="auto"/>
            </w:tcBorders>
            <w:shd w:val="clear" w:color="auto" w:fill="auto"/>
            <w:vAlign w:val="bottom"/>
            <w:hideMark/>
          </w:tcPr>
          <w:p w14:paraId="0709F5BC"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90" w:type="dxa"/>
            <w:tcBorders>
              <w:top w:val="single" w:sz="4" w:space="0" w:color="auto"/>
            </w:tcBorders>
            <w:shd w:val="clear" w:color="auto" w:fill="auto"/>
            <w:vAlign w:val="bottom"/>
            <w:hideMark/>
          </w:tcPr>
          <w:p w14:paraId="2424E0ED"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09ED84C3" w14:textId="77777777" w:rsidTr="006843B4">
        <w:trPr>
          <w:trHeight w:val="350"/>
        </w:trPr>
        <w:tc>
          <w:tcPr>
            <w:tcW w:w="567" w:type="dxa"/>
            <w:vMerge/>
            <w:shd w:val="clear" w:color="auto" w:fill="auto"/>
            <w:vAlign w:val="center"/>
            <w:hideMark/>
          </w:tcPr>
          <w:p w14:paraId="5F020A1D" w14:textId="77777777" w:rsidR="004F1A29" w:rsidRPr="00A31F1E" w:rsidRDefault="004F1A29" w:rsidP="006843B4">
            <w:pPr>
              <w:spacing w:line="240" w:lineRule="auto"/>
              <w:rPr>
                <w:rFonts w:ascii="Times New Roman" w:eastAsia="Times New Roman" w:hAnsi="Times New Roman"/>
                <w:sz w:val="18"/>
                <w:szCs w:val="18"/>
                <w:lang w:eastAsia="es-ES"/>
              </w:rPr>
            </w:pPr>
          </w:p>
        </w:tc>
        <w:tc>
          <w:tcPr>
            <w:tcW w:w="618" w:type="dxa"/>
            <w:shd w:val="clear" w:color="auto" w:fill="auto"/>
            <w:vAlign w:val="center"/>
            <w:hideMark/>
          </w:tcPr>
          <w:p w14:paraId="6C4AEFD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RD10</w:t>
            </w:r>
          </w:p>
        </w:tc>
        <w:tc>
          <w:tcPr>
            <w:tcW w:w="5052" w:type="dxa"/>
            <w:gridSpan w:val="2"/>
            <w:shd w:val="clear" w:color="auto" w:fill="auto"/>
            <w:hideMark/>
          </w:tcPr>
          <w:p w14:paraId="11E12916" w14:textId="77777777" w:rsidR="004F1A29" w:rsidRPr="0001248C" w:rsidRDefault="004F1A29" w:rsidP="006843B4">
            <w:pPr>
              <w:spacing w:line="240" w:lineRule="auto"/>
              <w:rPr>
                <w:rFonts w:ascii="Times New Roman" w:eastAsia="Times New Roman" w:hAnsi="Times New Roman"/>
                <w:lang w:val="en-GB" w:eastAsia="es-ES"/>
              </w:rPr>
            </w:pPr>
            <w:r w:rsidRPr="00A45921">
              <w:rPr>
                <w:rFonts w:ascii="Times New Roman" w:hAnsi="Times New Roman"/>
                <w:bCs/>
                <w:sz w:val="18"/>
                <w:szCs w:val="18"/>
                <w:lang w:val="en-GB"/>
              </w:rPr>
              <w:t>SC10 - Scope,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emissions,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units,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intensity,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eq.</w:t>
            </w:r>
          </w:p>
        </w:tc>
        <w:tc>
          <w:tcPr>
            <w:tcW w:w="353" w:type="dxa"/>
            <w:shd w:val="clear" w:color="auto" w:fill="auto"/>
            <w:vAlign w:val="bottom"/>
            <w:hideMark/>
          </w:tcPr>
          <w:p w14:paraId="05F1FA3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84" w:type="dxa"/>
            <w:shd w:val="clear" w:color="auto" w:fill="auto"/>
            <w:vAlign w:val="bottom"/>
            <w:hideMark/>
          </w:tcPr>
          <w:p w14:paraId="2F183BC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4" w:type="dxa"/>
            <w:shd w:val="clear" w:color="auto" w:fill="auto"/>
            <w:vAlign w:val="bottom"/>
            <w:hideMark/>
          </w:tcPr>
          <w:p w14:paraId="4FB97B6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3" w:type="dxa"/>
            <w:shd w:val="clear" w:color="auto" w:fill="auto"/>
            <w:vAlign w:val="bottom"/>
            <w:hideMark/>
          </w:tcPr>
          <w:p w14:paraId="19BF4CC0"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63" w:type="dxa"/>
            <w:gridSpan w:val="2"/>
            <w:shd w:val="clear" w:color="auto" w:fill="auto"/>
            <w:vAlign w:val="bottom"/>
            <w:hideMark/>
          </w:tcPr>
          <w:p w14:paraId="5AF015AD"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c>
          <w:tcPr>
            <w:tcW w:w="390" w:type="dxa"/>
            <w:shd w:val="clear" w:color="auto" w:fill="auto"/>
            <w:vAlign w:val="bottom"/>
            <w:hideMark/>
          </w:tcPr>
          <w:p w14:paraId="477C62F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0</w:t>
            </w:r>
          </w:p>
        </w:tc>
      </w:tr>
      <w:tr w:rsidR="004F1A29" w:rsidRPr="00A31F1E" w14:paraId="792E6A20" w14:textId="77777777" w:rsidTr="006843B4">
        <w:trPr>
          <w:trHeight w:val="495"/>
        </w:trPr>
        <w:tc>
          <w:tcPr>
            <w:tcW w:w="567" w:type="dxa"/>
            <w:vMerge/>
            <w:tcBorders>
              <w:bottom w:val="single" w:sz="4" w:space="0" w:color="auto"/>
            </w:tcBorders>
            <w:shd w:val="clear" w:color="auto" w:fill="auto"/>
            <w:vAlign w:val="center"/>
            <w:hideMark/>
          </w:tcPr>
          <w:p w14:paraId="780AD6F2" w14:textId="77777777" w:rsidR="004F1A29" w:rsidRPr="00A31F1E" w:rsidRDefault="004F1A29" w:rsidP="006843B4">
            <w:pPr>
              <w:spacing w:line="240" w:lineRule="auto"/>
              <w:rPr>
                <w:rFonts w:ascii="Times New Roman" w:eastAsia="Times New Roman" w:hAnsi="Times New Roman"/>
                <w:sz w:val="18"/>
                <w:szCs w:val="18"/>
                <w:lang w:eastAsia="es-ES"/>
              </w:rPr>
            </w:pPr>
          </w:p>
        </w:tc>
        <w:tc>
          <w:tcPr>
            <w:tcW w:w="618" w:type="dxa"/>
            <w:tcBorders>
              <w:bottom w:val="single" w:sz="4" w:space="0" w:color="auto"/>
            </w:tcBorders>
            <w:shd w:val="clear" w:color="auto" w:fill="auto"/>
            <w:vAlign w:val="center"/>
            <w:hideMark/>
          </w:tcPr>
          <w:p w14:paraId="52E50543"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RD11</w:t>
            </w:r>
          </w:p>
        </w:tc>
        <w:tc>
          <w:tcPr>
            <w:tcW w:w="5052" w:type="dxa"/>
            <w:gridSpan w:val="2"/>
            <w:tcBorders>
              <w:bottom w:val="single" w:sz="4" w:space="0" w:color="auto"/>
            </w:tcBorders>
            <w:shd w:val="clear" w:color="auto" w:fill="auto"/>
            <w:hideMark/>
          </w:tcPr>
          <w:p w14:paraId="3707C537" w14:textId="77777777" w:rsidR="004F1A29" w:rsidRPr="0001248C" w:rsidRDefault="004F1A29" w:rsidP="006843B4">
            <w:pPr>
              <w:spacing w:line="240" w:lineRule="auto"/>
              <w:rPr>
                <w:rFonts w:ascii="Times New Roman" w:eastAsia="Times New Roman" w:hAnsi="Times New Roman"/>
                <w:lang w:val="en-GB" w:eastAsia="es-ES"/>
              </w:rPr>
            </w:pPr>
            <w:r w:rsidRPr="00A45921">
              <w:rPr>
                <w:rFonts w:ascii="Times New Roman" w:hAnsi="Times New Roman"/>
                <w:bCs/>
                <w:sz w:val="18"/>
                <w:szCs w:val="18"/>
                <w:lang w:val="en-GB"/>
              </w:rPr>
              <w:t>SC11 - target, reduction, CO</w:t>
            </w:r>
            <w:r w:rsidRPr="008D07B1">
              <w:rPr>
                <w:rFonts w:ascii="Times New Roman" w:hAnsi="Times New Roman"/>
                <w:bCs/>
                <w:sz w:val="18"/>
                <w:szCs w:val="18"/>
                <w:vertAlign w:val="superscript"/>
                <w:lang w:val="en-GB"/>
              </w:rPr>
              <w:t>2</w:t>
            </w:r>
            <w:r>
              <w:rPr>
                <w:rFonts w:ascii="Times New Roman" w:hAnsi="Times New Roman"/>
                <w:bCs/>
                <w:sz w:val="18"/>
                <w:szCs w:val="18"/>
                <w:vertAlign w:val="superscript"/>
                <w:lang w:val="en-GB"/>
              </w:rPr>
              <w:t xml:space="preserve"> </w:t>
            </w:r>
            <w:r w:rsidRPr="00A45921">
              <w:rPr>
                <w:rFonts w:ascii="Times New Roman" w:hAnsi="Times New Roman"/>
                <w:bCs/>
                <w:sz w:val="18"/>
                <w:szCs w:val="18"/>
                <w:lang w:val="en-GB"/>
              </w:rPr>
              <w:t>emissions, refuse, energy use, water use, fuel use, renewable energies</w:t>
            </w:r>
          </w:p>
        </w:tc>
        <w:tc>
          <w:tcPr>
            <w:tcW w:w="353" w:type="dxa"/>
            <w:tcBorders>
              <w:bottom w:val="single" w:sz="4" w:space="0" w:color="auto"/>
            </w:tcBorders>
            <w:shd w:val="clear" w:color="auto" w:fill="auto"/>
            <w:vAlign w:val="bottom"/>
            <w:hideMark/>
          </w:tcPr>
          <w:p w14:paraId="40259BB5"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84" w:type="dxa"/>
            <w:tcBorders>
              <w:bottom w:val="single" w:sz="4" w:space="0" w:color="auto"/>
            </w:tcBorders>
            <w:shd w:val="clear" w:color="auto" w:fill="auto"/>
            <w:vAlign w:val="bottom"/>
            <w:hideMark/>
          </w:tcPr>
          <w:p w14:paraId="7DD34897"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4" w:type="dxa"/>
            <w:tcBorders>
              <w:bottom w:val="single" w:sz="4" w:space="0" w:color="auto"/>
            </w:tcBorders>
            <w:shd w:val="clear" w:color="auto" w:fill="auto"/>
            <w:vAlign w:val="bottom"/>
            <w:hideMark/>
          </w:tcPr>
          <w:p w14:paraId="2D94C0E4"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tcBorders>
              <w:bottom w:val="single" w:sz="4" w:space="0" w:color="auto"/>
            </w:tcBorders>
            <w:shd w:val="clear" w:color="auto" w:fill="auto"/>
            <w:vAlign w:val="bottom"/>
            <w:hideMark/>
          </w:tcPr>
          <w:p w14:paraId="3EB8C45E"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63" w:type="dxa"/>
            <w:gridSpan w:val="2"/>
            <w:tcBorders>
              <w:bottom w:val="single" w:sz="4" w:space="0" w:color="auto"/>
            </w:tcBorders>
            <w:shd w:val="clear" w:color="auto" w:fill="auto"/>
            <w:vAlign w:val="bottom"/>
            <w:hideMark/>
          </w:tcPr>
          <w:p w14:paraId="5152264F"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c>
          <w:tcPr>
            <w:tcW w:w="390" w:type="dxa"/>
            <w:tcBorders>
              <w:bottom w:val="single" w:sz="4" w:space="0" w:color="auto"/>
            </w:tcBorders>
            <w:shd w:val="clear" w:color="auto" w:fill="auto"/>
            <w:vAlign w:val="bottom"/>
            <w:hideMark/>
          </w:tcPr>
          <w:p w14:paraId="57948E92" w14:textId="77777777" w:rsidR="004F1A29" w:rsidRPr="0001248C" w:rsidRDefault="004F1A29" w:rsidP="006843B4">
            <w:pPr>
              <w:spacing w:line="240" w:lineRule="auto"/>
              <w:rPr>
                <w:rFonts w:ascii="Times New Roman" w:eastAsia="Times New Roman" w:hAnsi="Times New Roman"/>
                <w:lang w:eastAsia="es-ES"/>
              </w:rPr>
            </w:pPr>
            <w:r w:rsidRPr="0001248C">
              <w:rPr>
                <w:rFonts w:ascii="Times New Roman" w:eastAsia="Times New Roman" w:hAnsi="Times New Roman"/>
                <w:lang w:eastAsia="es-ES"/>
              </w:rPr>
              <w:t>1</w:t>
            </w:r>
          </w:p>
        </w:tc>
      </w:tr>
      <w:tr w:rsidR="004F1A29" w:rsidRPr="00A31F1E" w14:paraId="149755EB" w14:textId="77777777" w:rsidTr="006843B4">
        <w:trPr>
          <w:trHeight w:val="302"/>
        </w:trPr>
        <w:tc>
          <w:tcPr>
            <w:tcW w:w="6086" w:type="dxa"/>
            <w:gridSpan w:val="3"/>
            <w:tcBorders>
              <w:top w:val="single" w:sz="4" w:space="0" w:color="auto"/>
              <w:left w:val="nil"/>
              <w:bottom w:val="single" w:sz="4" w:space="0" w:color="auto"/>
            </w:tcBorders>
            <w:shd w:val="clear" w:color="auto" w:fill="auto"/>
            <w:noWrap/>
            <w:vAlign w:val="center"/>
            <w:hideMark/>
          </w:tcPr>
          <w:p w14:paraId="04AA4DD5" w14:textId="77777777" w:rsidR="004F1A29" w:rsidRPr="0001248C" w:rsidRDefault="004F1A29" w:rsidP="006843B4">
            <w:pPr>
              <w:spacing w:line="240" w:lineRule="auto"/>
              <w:jc w:val="right"/>
              <w:rPr>
                <w:rFonts w:ascii="Times New Roman" w:eastAsia="Times New Roman" w:hAnsi="Times New Roman"/>
                <w:lang w:eastAsia="es-ES"/>
              </w:rPr>
            </w:pPr>
            <w:r w:rsidRPr="00533B2D">
              <w:rPr>
                <w:rFonts w:ascii="Times New Roman" w:eastAsia="Times New Roman" w:hAnsi="Times New Roman"/>
                <w:lang w:eastAsia="es-ES"/>
              </w:rPr>
              <w:t>Result / Index</w:t>
            </w:r>
            <w:r w:rsidRPr="0001248C">
              <w:rPr>
                <w:rFonts w:ascii="Times New Roman" w:eastAsia="Times New Roman" w:hAnsi="Times New Roman"/>
                <w:lang w:eastAsia="es-ES"/>
              </w:rPr>
              <w:t xml:space="preserve">: </w:t>
            </w:r>
          </w:p>
        </w:tc>
        <w:tc>
          <w:tcPr>
            <w:tcW w:w="504" w:type="dxa"/>
            <w:gridSpan w:val="2"/>
            <w:tcBorders>
              <w:top w:val="single" w:sz="4" w:space="0" w:color="auto"/>
              <w:bottom w:val="single" w:sz="4" w:space="0" w:color="auto"/>
            </w:tcBorders>
            <w:shd w:val="clear" w:color="auto" w:fill="auto"/>
            <w:noWrap/>
            <w:vAlign w:val="center"/>
            <w:hideMark/>
          </w:tcPr>
          <w:p w14:paraId="14788FC4" w14:textId="77777777" w:rsidR="004F1A29" w:rsidRPr="0001248C" w:rsidRDefault="004F1A29" w:rsidP="006843B4">
            <w:pPr>
              <w:spacing w:line="240" w:lineRule="auto"/>
              <w:jc w:val="center"/>
              <w:rPr>
                <w:rFonts w:ascii="Times New Roman" w:eastAsia="Times New Roman" w:hAnsi="Times New Roman"/>
                <w:lang w:eastAsia="es-ES"/>
              </w:rPr>
            </w:pPr>
            <w:r>
              <w:rPr>
                <w:rFonts w:ascii="Times New Roman" w:eastAsia="Times New Roman" w:hAnsi="Times New Roman"/>
                <w:lang w:eastAsia="es-ES"/>
              </w:rPr>
              <w:t>5</w:t>
            </w:r>
          </w:p>
        </w:tc>
        <w:tc>
          <w:tcPr>
            <w:tcW w:w="384" w:type="dxa"/>
            <w:tcBorders>
              <w:top w:val="single" w:sz="4" w:space="0" w:color="auto"/>
              <w:bottom w:val="single" w:sz="4" w:space="0" w:color="auto"/>
            </w:tcBorders>
            <w:shd w:val="clear" w:color="auto" w:fill="auto"/>
            <w:noWrap/>
            <w:vAlign w:val="center"/>
            <w:hideMark/>
          </w:tcPr>
          <w:p w14:paraId="70300C32"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6</w:t>
            </w:r>
          </w:p>
        </w:tc>
        <w:tc>
          <w:tcPr>
            <w:tcW w:w="364" w:type="dxa"/>
            <w:tcBorders>
              <w:top w:val="single" w:sz="4" w:space="0" w:color="auto"/>
              <w:bottom w:val="single" w:sz="4" w:space="0" w:color="auto"/>
            </w:tcBorders>
            <w:shd w:val="clear" w:color="auto" w:fill="auto"/>
            <w:noWrap/>
            <w:vAlign w:val="center"/>
            <w:hideMark/>
          </w:tcPr>
          <w:p w14:paraId="7E50CAA1"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10</w:t>
            </w:r>
          </w:p>
        </w:tc>
        <w:tc>
          <w:tcPr>
            <w:tcW w:w="377" w:type="dxa"/>
            <w:gridSpan w:val="2"/>
            <w:tcBorders>
              <w:top w:val="single" w:sz="4" w:space="0" w:color="auto"/>
              <w:bottom w:val="single" w:sz="4" w:space="0" w:color="auto"/>
            </w:tcBorders>
            <w:shd w:val="clear" w:color="auto" w:fill="auto"/>
            <w:noWrap/>
            <w:vAlign w:val="center"/>
            <w:hideMark/>
          </w:tcPr>
          <w:p w14:paraId="7C7A750D"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9</w:t>
            </w:r>
          </w:p>
        </w:tc>
        <w:tc>
          <w:tcPr>
            <w:tcW w:w="349" w:type="dxa"/>
            <w:tcBorders>
              <w:top w:val="single" w:sz="4" w:space="0" w:color="auto"/>
              <w:bottom w:val="single" w:sz="4" w:space="0" w:color="auto"/>
            </w:tcBorders>
            <w:shd w:val="clear" w:color="auto" w:fill="auto"/>
            <w:noWrap/>
            <w:vAlign w:val="center"/>
            <w:hideMark/>
          </w:tcPr>
          <w:p w14:paraId="00E96997"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5</w:t>
            </w:r>
          </w:p>
        </w:tc>
        <w:tc>
          <w:tcPr>
            <w:tcW w:w="390" w:type="dxa"/>
            <w:tcBorders>
              <w:top w:val="single" w:sz="4" w:space="0" w:color="auto"/>
              <w:bottom w:val="single" w:sz="4" w:space="0" w:color="auto"/>
            </w:tcBorders>
            <w:shd w:val="clear" w:color="auto" w:fill="auto"/>
            <w:noWrap/>
            <w:vAlign w:val="center"/>
            <w:hideMark/>
          </w:tcPr>
          <w:p w14:paraId="15846EB2" w14:textId="77777777" w:rsidR="004F1A29" w:rsidRPr="0001248C" w:rsidRDefault="004F1A29" w:rsidP="006843B4">
            <w:pPr>
              <w:spacing w:line="240" w:lineRule="auto"/>
              <w:jc w:val="center"/>
              <w:rPr>
                <w:rFonts w:ascii="Times New Roman" w:eastAsia="Times New Roman" w:hAnsi="Times New Roman"/>
                <w:lang w:eastAsia="es-ES"/>
              </w:rPr>
            </w:pPr>
            <w:r w:rsidRPr="0001248C">
              <w:rPr>
                <w:rFonts w:ascii="Times New Roman" w:eastAsia="Times New Roman" w:hAnsi="Times New Roman"/>
                <w:lang w:eastAsia="es-ES"/>
              </w:rPr>
              <w:t>10</w:t>
            </w:r>
          </w:p>
        </w:tc>
      </w:tr>
    </w:tbl>
    <w:p w14:paraId="0CC7E0A5" w14:textId="7F4456B5" w:rsidR="004F1A29" w:rsidRPr="00811443" w:rsidRDefault="004F1A29" w:rsidP="004F1A29">
      <w:pPr>
        <w:pStyle w:val="MDPI31text"/>
        <w:ind w:left="2040" w:firstLine="0"/>
        <w:rPr>
          <w:rFonts w:cs="Cordia New"/>
          <w:snapToGrid/>
          <w:szCs w:val="20"/>
        </w:rPr>
      </w:pPr>
      <w:r w:rsidRPr="00811443">
        <w:rPr>
          <w:rFonts w:cs="Cordia New"/>
          <w:b/>
          <w:bCs/>
          <w:szCs w:val="20"/>
        </w:rPr>
        <w:t>Source:</w:t>
      </w:r>
      <w:r w:rsidRPr="00811443">
        <w:rPr>
          <w:rFonts w:cs="Cordia New"/>
          <w:szCs w:val="20"/>
        </w:rPr>
        <w:t xml:space="preserve"> Author's own elaboration based on company analysis of the TCFD framework [</w:t>
      </w:r>
      <w:r w:rsidR="00811443" w:rsidRPr="00811443">
        <w:rPr>
          <w:rFonts w:cs="Cordia New"/>
          <w:szCs w:val="20"/>
        </w:rPr>
        <w:t>30</w:t>
      </w:r>
      <w:r w:rsidRPr="00811443">
        <w:rPr>
          <w:rFonts w:cs="Cordia New"/>
          <w:szCs w:val="20"/>
        </w:rPr>
        <w:t>].</w:t>
      </w:r>
    </w:p>
    <w:p w14:paraId="6B01C19D" w14:textId="77777777" w:rsidR="004F1A29" w:rsidRPr="00811443" w:rsidRDefault="004F1A29" w:rsidP="004F1A29">
      <w:pPr>
        <w:pStyle w:val="MDPI31text"/>
        <w:ind w:left="1530" w:firstLine="510"/>
        <w:rPr>
          <w:rFonts w:cs="Cordia New"/>
          <w:snapToGrid/>
          <w:szCs w:val="20"/>
          <w:lang w:val="es-ES"/>
        </w:rPr>
      </w:pPr>
      <w:proofErr w:type="spellStart"/>
      <w:r w:rsidRPr="00811443">
        <w:rPr>
          <w:rFonts w:cs="Cordia New"/>
          <w:b/>
          <w:bCs/>
          <w:snapToGrid/>
          <w:szCs w:val="20"/>
          <w:lang w:val="es-ES"/>
        </w:rPr>
        <w:t>Legend</w:t>
      </w:r>
      <w:proofErr w:type="spellEnd"/>
      <w:r w:rsidRPr="00811443">
        <w:rPr>
          <w:rFonts w:cs="Cordia New"/>
          <w:b/>
          <w:bCs/>
          <w:snapToGrid/>
          <w:szCs w:val="20"/>
          <w:lang w:val="es-ES"/>
        </w:rPr>
        <w:t>:</w:t>
      </w:r>
      <w:r w:rsidRPr="00811443">
        <w:rPr>
          <w:rFonts w:cs="Cordia New"/>
          <w:snapToGrid/>
          <w:szCs w:val="20"/>
          <w:lang w:val="es-ES"/>
        </w:rPr>
        <w:t xml:space="preserve"> (E1) ENAGAS, (E2) ENDESA, (E3) IBERDROLA, (E4) NATURGY, (E5) REE, (E6) REPSOL</w:t>
      </w:r>
    </w:p>
    <w:p w14:paraId="05FEF9E0" w14:textId="77777777" w:rsidR="006A49FC" w:rsidRDefault="006A49FC" w:rsidP="00B20FB6">
      <w:pPr>
        <w:pStyle w:val="MDPI62backmatter"/>
        <w:rPr>
          <w:b/>
          <w:lang w:val="es-ES"/>
        </w:rPr>
      </w:pPr>
    </w:p>
    <w:p w14:paraId="1B40A18D" w14:textId="4303DB40" w:rsidR="00514C7E" w:rsidRPr="006A49FC" w:rsidRDefault="001D142D" w:rsidP="00B20FB6">
      <w:pPr>
        <w:pStyle w:val="MDPI62backmatter"/>
        <w:rPr>
          <w:lang w:val="es-ES"/>
        </w:rPr>
      </w:pPr>
      <w:proofErr w:type="spellStart"/>
      <w:r w:rsidRPr="006A49FC">
        <w:rPr>
          <w:b/>
          <w:lang w:val="es-ES"/>
        </w:rPr>
        <w:t>Author</w:t>
      </w:r>
      <w:proofErr w:type="spellEnd"/>
      <w:r w:rsidRPr="006A49FC">
        <w:rPr>
          <w:b/>
          <w:lang w:val="es-ES"/>
        </w:rPr>
        <w:t xml:space="preserve"> </w:t>
      </w:r>
      <w:proofErr w:type="spellStart"/>
      <w:r w:rsidRPr="006A49FC">
        <w:rPr>
          <w:b/>
          <w:lang w:val="es-ES"/>
        </w:rPr>
        <w:t>Contributions</w:t>
      </w:r>
      <w:proofErr w:type="spellEnd"/>
      <w:r w:rsidRPr="006A49FC">
        <w:rPr>
          <w:b/>
          <w:lang w:val="es-ES"/>
        </w:rPr>
        <w:t>:</w:t>
      </w:r>
      <w:r w:rsidRPr="006A49FC">
        <w:rPr>
          <w:lang w:val="es-ES"/>
        </w:rPr>
        <w:t xml:space="preserve"> </w:t>
      </w:r>
      <w:proofErr w:type="spellStart"/>
      <w:r w:rsidR="00514C7E" w:rsidRPr="006A49FC">
        <w:rPr>
          <w:lang w:val="es-ES"/>
        </w:rPr>
        <w:t>Conceptualization</w:t>
      </w:r>
      <w:proofErr w:type="spellEnd"/>
      <w:r w:rsidR="00514C7E" w:rsidRPr="006A49FC">
        <w:rPr>
          <w:lang w:val="es-ES"/>
        </w:rPr>
        <w:t xml:space="preserve">, Iñaki Aliende and Lorenzo </w:t>
      </w:r>
      <w:proofErr w:type="spellStart"/>
      <w:r w:rsidR="00514C7E" w:rsidRPr="006A49FC">
        <w:rPr>
          <w:lang w:val="es-ES"/>
        </w:rPr>
        <w:t>Escot</w:t>
      </w:r>
      <w:proofErr w:type="spellEnd"/>
      <w:r w:rsidR="00514C7E" w:rsidRPr="006A49FC">
        <w:rPr>
          <w:lang w:val="es-ES"/>
        </w:rPr>
        <w:t xml:space="preserve">; Data </w:t>
      </w:r>
      <w:proofErr w:type="spellStart"/>
      <w:r w:rsidR="00514C7E" w:rsidRPr="006A49FC">
        <w:rPr>
          <w:lang w:val="es-ES"/>
        </w:rPr>
        <w:t>curation</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 xml:space="preserve">; Formal </w:t>
      </w:r>
      <w:proofErr w:type="spellStart"/>
      <w:r w:rsidR="00514C7E" w:rsidRPr="006A49FC">
        <w:rPr>
          <w:lang w:val="es-ES"/>
        </w:rPr>
        <w:t>analysis</w:t>
      </w:r>
      <w:proofErr w:type="spellEnd"/>
      <w:r w:rsidR="00514C7E" w:rsidRPr="006A49FC">
        <w:rPr>
          <w:lang w:val="es-ES"/>
        </w:rPr>
        <w:t xml:space="preserve">, Iñaki Aliende and Lorenzo </w:t>
      </w:r>
      <w:proofErr w:type="spellStart"/>
      <w:r w:rsidR="00514C7E" w:rsidRPr="006A49FC">
        <w:rPr>
          <w:lang w:val="es-ES"/>
        </w:rPr>
        <w:t>Escot</w:t>
      </w:r>
      <w:proofErr w:type="spellEnd"/>
      <w:r w:rsidR="00514C7E" w:rsidRPr="006A49FC">
        <w:rPr>
          <w:lang w:val="es-ES"/>
        </w:rPr>
        <w:t xml:space="preserve">; </w:t>
      </w:r>
      <w:proofErr w:type="spellStart"/>
      <w:r w:rsidR="00514C7E" w:rsidRPr="006A49FC">
        <w:rPr>
          <w:lang w:val="es-ES"/>
        </w:rPr>
        <w:t>Investigation</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 xml:space="preserve">; </w:t>
      </w:r>
      <w:proofErr w:type="spellStart"/>
      <w:r w:rsidR="00514C7E" w:rsidRPr="006A49FC">
        <w:rPr>
          <w:lang w:val="es-ES"/>
        </w:rPr>
        <w:t>Methodology</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 xml:space="preserve">; Project </w:t>
      </w:r>
      <w:proofErr w:type="spellStart"/>
      <w:r w:rsidR="00514C7E" w:rsidRPr="006A49FC">
        <w:rPr>
          <w:lang w:val="es-ES"/>
        </w:rPr>
        <w:t>administration</w:t>
      </w:r>
      <w:proofErr w:type="spellEnd"/>
      <w:r w:rsidR="00514C7E" w:rsidRPr="006A49FC">
        <w:rPr>
          <w:lang w:val="es-ES"/>
        </w:rPr>
        <w:t xml:space="preserve">, Iñaki Aliende and Lorenzo </w:t>
      </w:r>
      <w:proofErr w:type="spellStart"/>
      <w:r w:rsidR="00514C7E" w:rsidRPr="006A49FC">
        <w:rPr>
          <w:lang w:val="es-ES"/>
        </w:rPr>
        <w:t>Escot</w:t>
      </w:r>
      <w:proofErr w:type="spellEnd"/>
      <w:r w:rsidR="00514C7E" w:rsidRPr="006A49FC">
        <w:rPr>
          <w:lang w:val="es-ES"/>
        </w:rPr>
        <w:t xml:space="preserve">; </w:t>
      </w:r>
      <w:proofErr w:type="spellStart"/>
      <w:r w:rsidR="00514C7E" w:rsidRPr="006A49FC">
        <w:rPr>
          <w:lang w:val="es-ES"/>
        </w:rPr>
        <w:t>Supervision</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 Val-</w:t>
      </w:r>
      <w:proofErr w:type="spellStart"/>
      <w:r w:rsidR="00514C7E" w:rsidRPr="006A49FC">
        <w:rPr>
          <w:lang w:val="es-ES"/>
        </w:rPr>
        <w:t>idation</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 xml:space="preserve">; </w:t>
      </w:r>
      <w:proofErr w:type="spellStart"/>
      <w:r w:rsidR="00514C7E" w:rsidRPr="006A49FC">
        <w:rPr>
          <w:lang w:val="es-ES"/>
        </w:rPr>
        <w:t>Visualization</w:t>
      </w:r>
      <w:proofErr w:type="spellEnd"/>
      <w:r w:rsidR="00514C7E" w:rsidRPr="006A49FC">
        <w:rPr>
          <w:lang w:val="es-ES"/>
        </w:rPr>
        <w:t>, Iñaki Al-</w:t>
      </w:r>
      <w:proofErr w:type="spellStart"/>
      <w:r w:rsidR="00514C7E" w:rsidRPr="006A49FC">
        <w:rPr>
          <w:lang w:val="es-ES"/>
        </w:rPr>
        <w:t>iende</w:t>
      </w:r>
      <w:proofErr w:type="spellEnd"/>
      <w:r w:rsidR="00514C7E" w:rsidRPr="006A49FC">
        <w:rPr>
          <w:lang w:val="es-ES"/>
        </w:rPr>
        <w:t xml:space="preserve"> and Lorenzo </w:t>
      </w:r>
      <w:proofErr w:type="spellStart"/>
      <w:r w:rsidR="00514C7E" w:rsidRPr="006A49FC">
        <w:rPr>
          <w:lang w:val="es-ES"/>
        </w:rPr>
        <w:t>Escot</w:t>
      </w:r>
      <w:proofErr w:type="spellEnd"/>
      <w:r w:rsidR="00514C7E" w:rsidRPr="006A49FC">
        <w:rPr>
          <w:lang w:val="es-ES"/>
        </w:rPr>
        <w:t xml:space="preserve">; </w:t>
      </w:r>
      <w:proofErr w:type="spellStart"/>
      <w:r w:rsidR="00514C7E" w:rsidRPr="006A49FC">
        <w:rPr>
          <w:lang w:val="es-ES"/>
        </w:rPr>
        <w:t>Writing</w:t>
      </w:r>
      <w:proofErr w:type="spellEnd"/>
      <w:r w:rsidR="00514C7E" w:rsidRPr="006A49FC">
        <w:rPr>
          <w:lang w:val="es-ES"/>
        </w:rPr>
        <w:t xml:space="preserve"> – </w:t>
      </w:r>
      <w:proofErr w:type="spellStart"/>
      <w:r w:rsidR="00514C7E" w:rsidRPr="006A49FC">
        <w:rPr>
          <w:lang w:val="es-ES"/>
        </w:rPr>
        <w:t>review</w:t>
      </w:r>
      <w:proofErr w:type="spellEnd"/>
      <w:r w:rsidR="00514C7E" w:rsidRPr="006A49FC">
        <w:rPr>
          <w:lang w:val="es-ES"/>
        </w:rPr>
        <w:t xml:space="preserve"> &amp; </w:t>
      </w:r>
      <w:proofErr w:type="spellStart"/>
      <w:r w:rsidR="00514C7E" w:rsidRPr="006A49FC">
        <w:rPr>
          <w:lang w:val="es-ES"/>
        </w:rPr>
        <w:t>editing</w:t>
      </w:r>
      <w:proofErr w:type="spellEnd"/>
      <w:r w:rsidR="00514C7E" w:rsidRPr="006A49FC">
        <w:rPr>
          <w:lang w:val="es-ES"/>
        </w:rPr>
        <w:t xml:space="preserve">, Matías Domínguez-Quiñones, Iñaki Aliende and Lorenzo </w:t>
      </w:r>
      <w:proofErr w:type="spellStart"/>
      <w:r w:rsidR="00514C7E" w:rsidRPr="006A49FC">
        <w:rPr>
          <w:lang w:val="es-ES"/>
        </w:rPr>
        <w:t>Escot</w:t>
      </w:r>
      <w:proofErr w:type="spellEnd"/>
      <w:r w:rsidR="00514C7E" w:rsidRPr="006A49FC">
        <w:rPr>
          <w:lang w:val="es-ES"/>
        </w:rPr>
        <w:t>.</w:t>
      </w:r>
    </w:p>
    <w:p w14:paraId="65229B27" w14:textId="6CD750B8" w:rsidR="001D142D" w:rsidRPr="00613B31" w:rsidRDefault="001D142D" w:rsidP="00B20FB6">
      <w:pPr>
        <w:pStyle w:val="MDPI62backmatter"/>
      </w:pPr>
      <w:r w:rsidRPr="00613B31">
        <w:t>All authors have read and agreed to the published version of the manuscript.”</w:t>
      </w:r>
      <w:r w:rsidR="00170423">
        <w:t xml:space="preserve"> </w:t>
      </w:r>
      <w:r w:rsidR="00B03E6B">
        <w:t xml:space="preserve">Please turn to the </w:t>
      </w:r>
      <w:hyperlink r:id="rId28" w:history="1">
        <w:proofErr w:type="spellStart"/>
        <w:r w:rsidR="00483839">
          <w:rPr>
            <w:rStyle w:val="Hipervnculo"/>
          </w:rPr>
          <w:t>CRediT</w:t>
        </w:r>
        <w:proofErr w:type="spellEnd"/>
        <w:r w:rsidR="00483839">
          <w:rPr>
            <w:rStyle w:val="Hipervnculo"/>
          </w:rPr>
          <w:t xml:space="preserve"> taxonomy</w:t>
        </w:r>
      </w:hyperlink>
      <w:r w:rsidR="00B03E6B">
        <w:t xml:space="preserve"> </w:t>
      </w:r>
      <w:r w:rsidRPr="00613B31">
        <w:t>for the term explanation. Authorship must be limited to those who have contributed substantially to the work reported.</w:t>
      </w:r>
    </w:p>
    <w:p w14:paraId="7BA70F3D" w14:textId="24AB1CCE" w:rsidR="001D142D" w:rsidRPr="00613B31" w:rsidRDefault="001D142D" w:rsidP="00B20FB6">
      <w:pPr>
        <w:pStyle w:val="MDPI62backmatter"/>
      </w:pPr>
      <w:r w:rsidRPr="00613B31">
        <w:rPr>
          <w:b/>
        </w:rPr>
        <w:t>Funding:</w:t>
      </w:r>
      <w:r w:rsidRPr="00613B31">
        <w:t xml:space="preserve"> </w:t>
      </w:r>
      <w:r w:rsidR="00514C7E" w:rsidRPr="00613B31">
        <w:t>This research received no external funding</w:t>
      </w:r>
    </w:p>
    <w:p w14:paraId="5300A2D3" w14:textId="30C65073" w:rsidR="00DD7644" w:rsidRPr="00B27433" w:rsidRDefault="00DD7644" w:rsidP="00B20FB6">
      <w:pPr>
        <w:pStyle w:val="MDPI62backmatter"/>
        <w:rPr>
          <w:b/>
        </w:rPr>
      </w:pPr>
      <w:bookmarkStart w:id="5" w:name="_Hlk89945590"/>
      <w:r w:rsidRPr="00B27433">
        <w:rPr>
          <w:b/>
        </w:rPr>
        <w:t xml:space="preserve">Institutional Review Board Statement: </w:t>
      </w:r>
      <w:r w:rsidR="00514C7E" w:rsidRPr="00B27433">
        <w:t>Not applicable.</w:t>
      </w:r>
    </w:p>
    <w:bookmarkEnd w:id="5"/>
    <w:p w14:paraId="5A7368AB" w14:textId="5F9FFD48" w:rsidR="001D142D" w:rsidRPr="00613B31" w:rsidRDefault="001D142D" w:rsidP="00B20FB6">
      <w:pPr>
        <w:pStyle w:val="MDPI62backmatter"/>
        <w:rPr>
          <w:b/>
        </w:rPr>
      </w:pPr>
      <w:r w:rsidRPr="00613B31">
        <w:rPr>
          <w:b/>
        </w:rPr>
        <w:t xml:space="preserve">Informed Consent Statement: </w:t>
      </w:r>
      <w:r w:rsidR="00514C7E">
        <w:t>Not applicable.</w:t>
      </w:r>
    </w:p>
    <w:p w14:paraId="1883572B" w14:textId="5EF7726E" w:rsidR="00124542" w:rsidRPr="00514C7E" w:rsidRDefault="00124542" w:rsidP="00B20FB6">
      <w:pPr>
        <w:pStyle w:val="MDPI62backmatter"/>
        <w:rPr>
          <w:color w:val="C00000"/>
        </w:rPr>
      </w:pPr>
      <w:r w:rsidRPr="00124542">
        <w:rPr>
          <w:b/>
        </w:rPr>
        <w:t>Data Availability Statement:</w:t>
      </w:r>
      <w:r w:rsidRPr="00124542">
        <w:t xml:space="preserve"> </w:t>
      </w:r>
      <w:hyperlink r:id="rId29" w:history="1">
        <w:r w:rsidR="006A49FC" w:rsidRPr="006A49FC">
          <w:rPr>
            <w:szCs w:val="18"/>
          </w:rPr>
          <w:t>https://github.com/MATDOMI/TCFD-Energy-Sector-TM.git</w:t>
        </w:r>
      </w:hyperlink>
    </w:p>
    <w:p w14:paraId="03B771E6" w14:textId="77777777" w:rsidR="00514C7E" w:rsidRPr="00613B31" w:rsidRDefault="001D142D" w:rsidP="00514C7E">
      <w:pPr>
        <w:pStyle w:val="MDPI62backmatter"/>
      </w:pPr>
      <w:r w:rsidRPr="00613B31">
        <w:rPr>
          <w:b/>
        </w:rPr>
        <w:t>Conflicts of Interest:</w:t>
      </w:r>
      <w:r w:rsidRPr="00613B31">
        <w:t xml:space="preserve"> </w:t>
      </w:r>
      <w:r w:rsidR="00514C7E" w:rsidRPr="00613B31">
        <w:t xml:space="preserve">The </w:t>
      </w:r>
      <w:r w:rsidR="00514C7E">
        <w:t xml:space="preserve">authors declare no conflicts of </w:t>
      </w:r>
      <w:r w:rsidR="00514C7E" w:rsidRPr="00613B31">
        <w:t>interest</w:t>
      </w:r>
      <w:r w:rsidR="00514C7E">
        <w:t>.</w:t>
      </w:r>
    </w:p>
    <w:p w14:paraId="67645ECA" w14:textId="77777777" w:rsidR="00B20FB6" w:rsidRDefault="00B20FB6" w:rsidP="00B20FB6">
      <w:pPr>
        <w:pStyle w:val="MDPI21heading1"/>
        <w:rPr>
          <w:szCs w:val="24"/>
        </w:rPr>
      </w:pPr>
      <w:bookmarkStart w:id="6" w:name="_Hlk181004646"/>
      <w:r w:rsidRPr="00793626">
        <w:rPr>
          <w:szCs w:val="24"/>
        </w:rPr>
        <w:t>Abbreviations</w:t>
      </w:r>
    </w:p>
    <w:p w14:paraId="7F53C296" w14:textId="77777777" w:rsidR="00514C7E" w:rsidRPr="00E867AF" w:rsidRDefault="00514C7E" w:rsidP="00514C7E">
      <w:pPr>
        <w:pStyle w:val="MDPI32textnoindent"/>
        <w:spacing w:after="240"/>
        <w:rPr>
          <w:sz w:val="18"/>
          <w:szCs w:val="18"/>
        </w:rPr>
      </w:pPr>
      <w:r w:rsidRPr="00E867AF">
        <w:rPr>
          <w:sz w:val="18"/>
          <w:szCs w:val="18"/>
        </w:rPr>
        <w:t>The following abbreviations are used in this manuscript:</w:t>
      </w:r>
    </w:p>
    <w:tbl>
      <w:tblPr>
        <w:tblStyle w:val="Tablaconcuadrcula"/>
        <w:tblW w:w="7857" w:type="dxa"/>
        <w:tblInd w:w="26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CellMar>
          <w:left w:w="0" w:type="dxa"/>
          <w:right w:w="0" w:type="dxa"/>
        </w:tblCellMar>
        <w:tblLook w:val="04A0" w:firstRow="1" w:lastRow="0" w:firstColumn="1" w:lastColumn="0" w:noHBand="0" w:noVBand="1"/>
      </w:tblPr>
      <w:tblGrid>
        <w:gridCol w:w="936"/>
        <w:gridCol w:w="6921"/>
      </w:tblGrid>
      <w:tr w:rsidR="00514C7E" w:rsidRPr="00777DA5" w14:paraId="0F8A767B" w14:textId="77777777" w:rsidTr="00DD5B65">
        <w:tc>
          <w:tcPr>
            <w:tcW w:w="936" w:type="dxa"/>
            <w:shd w:val="clear" w:color="auto" w:fill="auto"/>
            <w:vAlign w:val="center"/>
          </w:tcPr>
          <w:p w14:paraId="4B5CFCF0" w14:textId="77777777" w:rsidR="00514C7E" w:rsidRPr="00777DA5" w:rsidRDefault="00514C7E" w:rsidP="00DD5B65">
            <w:pPr>
              <w:pStyle w:val="MDPI42tablebody"/>
              <w:spacing w:line="240" w:lineRule="auto"/>
              <w:jc w:val="both"/>
              <w:rPr>
                <w:sz w:val="18"/>
                <w:szCs w:val="18"/>
              </w:rPr>
            </w:pPr>
            <w:r>
              <w:rPr>
                <w:sz w:val="18"/>
                <w:szCs w:val="18"/>
              </w:rPr>
              <w:t>AI</w:t>
            </w:r>
          </w:p>
        </w:tc>
        <w:tc>
          <w:tcPr>
            <w:tcW w:w="6921" w:type="dxa"/>
            <w:shd w:val="clear" w:color="auto" w:fill="auto"/>
            <w:vAlign w:val="center"/>
          </w:tcPr>
          <w:p w14:paraId="4960542F" w14:textId="77777777" w:rsidR="00514C7E" w:rsidRPr="00777DA5" w:rsidRDefault="00514C7E" w:rsidP="00DD5B65">
            <w:pPr>
              <w:pStyle w:val="MDPI42tablebody"/>
              <w:spacing w:line="240" w:lineRule="auto"/>
              <w:jc w:val="both"/>
              <w:rPr>
                <w:sz w:val="18"/>
                <w:szCs w:val="18"/>
              </w:rPr>
            </w:pPr>
            <w:r w:rsidRPr="00095347">
              <w:rPr>
                <w:sz w:val="18"/>
                <w:szCs w:val="18"/>
              </w:rPr>
              <w:t>Artificial Intelligence</w:t>
            </w:r>
          </w:p>
        </w:tc>
      </w:tr>
      <w:tr w:rsidR="00514C7E" w:rsidRPr="00777DA5" w14:paraId="0BAACCE0" w14:textId="77777777" w:rsidTr="00DD5B65">
        <w:tc>
          <w:tcPr>
            <w:tcW w:w="936" w:type="dxa"/>
            <w:shd w:val="clear" w:color="auto" w:fill="auto"/>
            <w:vAlign w:val="center"/>
          </w:tcPr>
          <w:p w14:paraId="4DEFF345" w14:textId="77777777" w:rsidR="00514C7E" w:rsidRPr="00777DA5" w:rsidRDefault="00514C7E" w:rsidP="00DD5B65">
            <w:pPr>
              <w:pStyle w:val="MDPI42tablebody"/>
              <w:spacing w:line="240" w:lineRule="auto"/>
              <w:jc w:val="both"/>
              <w:rPr>
                <w:sz w:val="18"/>
                <w:szCs w:val="18"/>
              </w:rPr>
            </w:pPr>
            <w:r>
              <w:rPr>
                <w:sz w:val="18"/>
                <w:szCs w:val="18"/>
              </w:rPr>
              <w:t>CSRD</w:t>
            </w:r>
          </w:p>
        </w:tc>
        <w:tc>
          <w:tcPr>
            <w:tcW w:w="6921" w:type="dxa"/>
            <w:shd w:val="clear" w:color="auto" w:fill="auto"/>
            <w:vAlign w:val="center"/>
          </w:tcPr>
          <w:p w14:paraId="09548CD0" w14:textId="77777777" w:rsidR="00514C7E" w:rsidRPr="00777DA5" w:rsidRDefault="00514C7E" w:rsidP="00DD5B65">
            <w:pPr>
              <w:pStyle w:val="MDPI42tablebody"/>
              <w:spacing w:line="240" w:lineRule="auto"/>
              <w:jc w:val="both"/>
              <w:rPr>
                <w:sz w:val="18"/>
                <w:szCs w:val="18"/>
              </w:rPr>
            </w:pPr>
            <w:r w:rsidRPr="00095347">
              <w:rPr>
                <w:sz w:val="18"/>
                <w:szCs w:val="18"/>
              </w:rPr>
              <w:t>Corporate Sustainability Reporting Directive</w:t>
            </w:r>
          </w:p>
        </w:tc>
      </w:tr>
      <w:tr w:rsidR="00514C7E" w:rsidRPr="00777DA5" w14:paraId="24D3430E" w14:textId="77777777" w:rsidTr="00DD5B65">
        <w:tc>
          <w:tcPr>
            <w:tcW w:w="936" w:type="dxa"/>
            <w:shd w:val="clear" w:color="auto" w:fill="auto"/>
            <w:vAlign w:val="center"/>
          </w:tcPr>
          <w:p w14:paraId="32826187" w14:textId="77777777" w:rsidR="00514C7E" w:rsidRPr="00777DA5" w:rsidRDefault="00514C7E" w:rsidP="00DD5B65">
            <w:pPr>
              <w:pStyle w:val="MDPI42tablebody"/>
              <w:spacing w:line="240" w:lineRule="auto"/>
              <w:jc w:val="both"/>
              <w:rPr>
                <w:sz w:val="18"/>
                <w:szCs w:val="18"/>
              </w:rPr>
            </w:pPr>
            <w:r>
              <w:rPr>
                <w:sz w:val="18"/>
                <w:szCs w:val="18"/>
              </w:rPr>
              <w:t>ESRS</w:t>
            </w:r>
          </w:p>
        </w:tc>
        <w:tc>
          <w:tcPr>
            <w:tcW w:w="6921" w:type="dxa"/>
            <w:shd w:val="clear" w:color="auto" w:fill="auto"/>
            <w:vAlign w:val="center"/>
          </w:tcPr>
          <w:p w14:paraId="4EE43BB4" w14:textId="77777777" w:rsidR="00514C7E" w:rsidRPr="00777DA5" w:rsidRDefault="00514C7E" w:rsidP="00DD5B65">
            <w:pPr>
              <w:pStyle w:val="MDPI42tablebody"/>
              <w:spacing w:line="240" w:lineRule="auto"/>
              <w:jc w:val="both"/>
              <w:rPr>
                <w:sz w:val="18"/>
                <w:szCs w:val="18"/>
              </w:rPr>
            </w:pPr>
            <w:r w:rsidRPr="00095347">
              <w:rPr>
                <w:sz w:val="18"/>
                <w:szCs w:val="18"/>
              </w:rPr>
              <w:t>European Sustainability Reporting Standards</w:t>
            </w:r>
          </w:p>
        </w:tc>
      </w:tr>
      <w:tr w:rsidR="00514C7E" w:rsidRPr="00777DA5" w14:paraId="18F410FC" w14:textId="77777777" w:rsidTr="00DD5B65">
        <w:tc>
          <w:tcPr>
            <w:tcW w:w="936" w:type="dxa"/>
            <w:shd w:val="clear" w:color="auto" w:fill="auto"/>
            <w:vAlign w:val="center"/>
          </w:tcPr>
          <w:p w14:paraId="57C041AF" w14:textId="77777777" w:rsidR="00514C7E" w:rsidRPr="00777DA5" w:rsidRDefault="00514C7E" w:rsidP="00DD5B65">
            <w:pPr>
              <w:pStyle w:val="MDPI42tablebody"/>
              <w:spacing w:line="240" w:lineRule="auto"/>
              <w:jc w:val="both"/>
              <w:rPr>
                <w:sz w:val="18"/>
                <w:szCs w:val="18"/>
              </w:rPr>
            </w:pPr>
            <w:r>
              <w:rPr>
                <w:sz w:val="18"/>
                <w:szCs w:val="18"/>
              </w:rPr>
              <w:t>CSR</w:t>
            </w:r>
          </w:p>
        </w:tc>
        <w:tc>
          <w:tcPr>
            <w:tcW w:w="6921" w:type="dxa"/>
            <w:shd w:val="clear" w:color="auto" w:fill="auto"/>
            <w:vAlign w:val="center"/>
          </w:tcPr>
          <w:p w14:paraId="05A4A900" w14:textId="77777777" w:rsidR="00514C7E" w:rsidRPr="00777DA5" w:rsidRDefault="00514C7E" w:rsidP="00DD5B65">
            <w:pPr>
              <w:pStyle w:val="MDPI42tablebody"/>
              <w:spacing w:line="240" w:lineRule="auto"/>
              <w:jc w:val="both"/>
              <w:rPr>
                <w:sz w:val="18"/>
                <w:szCs w:val="18"/>
              </w:rPr>
            </w:pPr>
            <w:r w:rsidRPr="00095347">
              <w:rPr>
                <w:sz w:val="18"/>
                <w:szCs w:val="18"/>
              </w:rPr>
              <w:t>Corporate Social Responsibility</w:t>
            </w:r>
          </w:p>
        </w:tc>
      </w:tr>
      <w:tr w:rsidR="00514C7E" w:rsidRPr="00777DA5" w14:paraId="20CFB1B5" w14:textId="77777777" w:rsidTr="00DD5B65">
        <w:tc>
          <w:tcPr>
            <w:tcW w:w="936" w:type="dxa"/>
            <w:shd w:val="clear" w:color="auto" w:fill="auto"/>
            <w:vAlign w:val="center"/>
          </w:tcPr>
          <w:p w14:paraId="663C5EEC" w14:textId="77777777" w:rsidR="00514C7E" w:rsidRDefault="00514C7E" w:rsidP="00DD5B65">
            <w:pPr>
              <w:pStyle w:val="MDPI42tablebody"/>
              <w:spacing w:line="240" w:lineRule="auto"/>
              <w:jc w:val="both"/>
              <w:rPr>
                <w:sz w:val="18"/>
                <w:szCs w:val="18"/>
              </w:rPr>
            </w:pPr>
            <w:r>
              <w:rPr>
                <w:sz w:val="18"/>
                <w:szCs w:val="18"/>
              </w:rPr>
              <w:t>ESG</w:t>
            </w:r>
          </w:p>
        </w:tc>
        <w:tc>
          <w:tcPr>
            <w:tcW w:w="6921" w:type="dxa"/>
            <w:shd w:val="clear" w:color="auto" w:fill="auto"/>
            <w:vAlign w:val="center"/>
          </w:tcPr>
          <w:p w14:paraId="35127999" w14:textId="77777777" w:rsidR="00514C7E" w:rsidRPr="00777DA5" w:rsidRDefault="00514C7E" w:rsidP="00DD5B65">
            <w:pPr>
              <w:pStyle w:val="MDPI42tablebody"/>
              <w:spacing w:line="240" w:lineRule="auto"/>
              <w:jc w:val="both"/>
              <w:rPr>
                <w:sz w:val="18"/>
                <w:szCs w:val="18"/>
              </w:rPr>
            </w:pPr>
            <w:r w:rsidRPr="00095347">
              <w:rPr>
                <w:sz w:val="18"/>
                <w:szCs w:val="18"/>
              </w:rPr>
              <w:t>Environmental, Social, and Governance</w:t>
            </w:r>
          </w:p>
        </w:tc>
      </w:tr>
      <w:tr w:rsidR="00514C7E" w:rsidRPr="00777DA5" w14:paraId="4AD37CB7" w14:textId="77777777" w:rsidTr="00DD5B65">
        <w:tc>
          <w:tcPr>
            <w:tcW w:w="936" w:type="dxa"/>
            <w:shd w:val="clear" w:color="auto" w:fill="auto"/>
            <w:vAlign w:val="center"/>
          </w:tcPr>
          <w:p w14:paraId="5AE13F66" w14:textId="77777777" w:rsidR="00514C7E" w:rsidRDefault="00514C7E" w:rsidP="00DD5B65">
            <w:pPr>
              <w:pStyle w:val="MDPI42tablebody"/>
              <w:spacing w:line="240" w:lineRule="auto"/>
              <w:jc w:val="both"/>
              <w:rPr>
                <w:sz w:val="18"/>
                <w:szCs w:val="18"/>
              </w:rPr>
            </w:pPr>
            <w:r>
              <w:rPr>
                <w:sz w:val="18"/>
                <w:szCs w:val="18"/>
              </w:rPr>
              <w:t>FSB</w:t>
            </w:r>
          </w:p>
        </w:tc>
        <w:tc>
          <w:tcPr>
            <w:tcW w:w="6921" w:type="dxa"/>
            <w:shd w:val="clear" w:color="auto" w:fill="auto"/>
            <w:vAlign w:val="center"/>
          </w:tcPr>
          <w:p w14:paraId="0E4A134F" w14:textId="77777777" w:rsidR="00514C7E" w:rsidRPr="00095347" w:rsidRDefault="00514C7E" w:rsidP="00DD5B65">
            <w:pPr>
              <w:rPr>
                <w:rFonts w:eastAsia="Times New Roman"/>
                <w:noProof w:val="0"/>
                <w:snapToGrid w:val="0"/>
                <w:sz w:val="18"/>
                <w:szCs w:val="18"/>
                <w:lang w:eastAsia="de-DE" w:bidi="en-US"/>
              </w:rPr>
            </w:pPr>
            <w:r w:rsidRPr="00095347">
              <w:rPr>
                <w:rFonts w:eastAsia="Times New Roman"/>
                <w:noProof w:val="0"/>
                <w:snapToGrid w:val="0"/>
                <w:sz w:val="18"/>
                <w:szCs w:val="18"/>
                <w:lang w:eastAsia="de-DE" w:bidi="en-US"/>
              </w:rPr>
              <w:t>Financial Stability Board</w:t>
            </w:r>
          </w:p>
        </w:tc>
      </w:tr>
      <w:tr w:rsidR="00514C7E" w:rsidRPr="00777DA5" w14:paraId="5CB8D8B4" w14:textId="77777777" w:rsidTr="00DD5B65">
        <w:tc>
          <w:tcPr>
            <w:tcW w:w="936" w:type="dxa"/>
            <w:shd w:val="clear" w:color="auto" w:fill="auto"/>
            <w:vAlign w:val="center"/>
          </w:tcPr>
          <w:p w14:paraId="2E64491B" w14:textId="77777777" w:rsidR="00514C7E" w:rsidRDefault="00514C7E" w:rsidP="00DD5B65">
            <w:pPr>
              <w:pStyle w:val="MDPI42tablebody"/>
              <w:spacing w:line="240" w:lineRule="auto"/>
              <w:jc w:val="both"/>
              <w:rPr>
                <w:sz w:val="18"/>
                <w:szCs w:val="18"/>
              </w:rPr>
            </w:pPr>
            <w:r>
              <w:rPr>
                <w:sz w:val="18"/>
                <w:szCs w:val="18"/>
              </w:rPr>
              <w:t>FTS</w:t>
            </w:r>
          </w:p>
        </w:tc>
        <w:tc>
          <w:tcPr>
            <w:tcW w:w="6921" w:type="dxa"/>
            <w:shd w:val="clear" w:color="auto" w:fill="auto"/>
            <w:vAlign w:val="center"/>
          </w:tcPr>
          <w:p w14:paraId="5855555E" w14:textId="77777777" w:rsidR="00514C7E" w:rsidRPr="00777DA5" w:rsidRDefault="00514C7E" w:rsidP="00DD5B65">
            <w:pPr>
              <w:pStyle w:val="MDPI42tablebody"/>
              <w:spacing w:line="240" w:lineRule="auto"/>
              <w:jc w:val="both"/>
              <w:rPr>
                <w:sz w:val="18"/>
                <w:szCs w:val="18"/>
              </w:rPr>
            </w:pPr>
            <w:r w:rsidRPr="00095347">
              <w:rPr>
                <w:sz w:val="18"/>
                <w:szCs w:val="18"/>
              </w:rPr>
              <w:t>full-text searches</w:t>
            </w:r>
          </w:p>
        </w:tc>
      </w:tr>
      <w:tr w:rsidR="00514C7E" w:rsidRPr="00777DA5" w14:paraId="794A3D6C" w14:textId="77777777" w:rsidTr="00DD5B65">
        <w:tc>
          <w:tcPr>
            <w:tcW w:w="936" w:type="dxa"/>
            <w:shd w:val="clear" w:color="auto" w:fill="auto"/>
            <w:vAlign w:val="center"/>
          </w:tcPr>
          <w:p w14:paraId="3A5E5E43" w14:textId="77777777" w:rsidR="00514C7E" w:rsidRDefault="00514C7E" w:rsidP="00DD5B65">
            <w:pPr>
              <w:pStyle w:val="MDPI42tablebody"/>
              <w:spacing w:line="240" w:lineRule="auto"/>
              <w:jc w:val="both"/>
              <w:rPr>
                <w:sz w:val="18"/>
                <w:szCs w:val="18"/>
              </w:rPr>
            </w:pPr>
            <w:r>
              <w:rPr>
                <w:sz w:val="18"/>
                <w:szCs w:val="18"/>
              </w:rPr>
              <w:t>G20</w:t>
            </w:r>
          </w:p>
        </w:tc>
        <w:tc>
          <w:tcPr>
            <w:tcW w:w="6921" w:type="dxa"/>
            <w:shd w:val="clear" w:color="auto" w:fill="auto"/>
            <w:vAlign w:val="center"/>
          </w:tcPr>
          <w:p w14:paraId="51530742" w14:textId="77777777" w:rsidR="00514C7E" w:rsidRPr="00777DA5" w:rsidRDefault="00514C7E" w:rsidP="00DD5B65">
            <w:pPr>
              <w:pStyle w:val="MDPI42tablebody"/>
              <w:spacing w:line="240" w:lineRule="auto"/>
              <w:jc w:val="both"/>
              <w:rPr>
                <w:sz w:val="18"/>
                <w:szCs w:val="18"/>
              </w:rPr>
            </w:pPr>
            <w:r w:rsidRPr="00095347">
              <w:rPr>
                <w:sz w:val="18"/>
                <w:szCs w:val="18"/>
              </w:rPr>
              <w:t>Group of Twenty</w:t>
            </w:r>
          </w:p>
        </w:tc>
      </w:tr>
      <w:tr w:rsidR="00514C7E" w:rsidRPr="00777DA5" w14:paraId="187D109B" w14:textId="77777777" w:rsidTr="00DD5B65">
        <w:tc>
          <w:tcPr>
            <w:tcW w:w="936" w:type="dxa"/>
            <w:shd w:val="clear" w:color="auto" w:fill="auto"/>
            <w:vAlign w:val="center"/>
          </w:tcPr>
          <w:p w14:paraId="30235F42" w14:textId="77777777" w:rsidR="00514C7E" w:rsidRDefault="00514C7E" w:rsidP="00DD5B65">
            <w:pPr>
              <w:pStyle w:val="MDPI42tablebody"/>
              <w:spacing w:line="240" w:lineRule="auto"/>
              <w:jc w:val="both"/>
              <w:rPr>
                <w:sz w:val="18"/>
                <w:szCs w:val="18"/>
              </w:rPr>
            </w:pPr>
            <w:r>
              <w:rPr>
                <w:sz w:val="18"/>
                <w:szCs w:val="18"/>
              </w:rPr>
              <w:t>GHG</w:t>
            </w:r>
          </w:p>
        </w:tc>
        <w:tc>
          <w:tcPr>
            <w:tcW w:w="6921" w:type="dxa"/>
            <w:shd w:val="clear" w:color="auto" w:fill="auto"/>
            <w:vAlign w:val="center"/>
          </w:tcPr>
          <w:p w14:paraId="580A26BD" w14:textId="77777777" w:rsidR="00514C7E" w:rsidRPr="00777DA5" w:rsidRDefault="00514C7E" w:rsidP="00DD5B65">
            <w:pPr>
              <w:pStyle w:val="MDPI42tablebody"/>
              <w:spacing w:line="240" w:lineRule="auto"/>
              <w:jc w:val="both"/>
              <w:rPr>
                <w:sz w:val="18"/>
                <w:szCs w:val="18"/>
              </w:rPr>
            </w:pPr>
            <w:r w:rsidRPr="00095347">
              <w:rPr>
                <w:sz w:val="18"/>
                <w:szCs w:val="18"/>
              </w:rPr>
              <w:t>Greenhouse Gas emission management</w:t>
            </w:r>
          </w:p>
        </w:tc>
      </w:tr>
      <w:tr w:rsidR="00514C7E" w:rsidRPr="00777DA5" w14:paraId="38C28BEB" w14:textId="77777777" w:rsidTr="00DD5B65">
        <w:tc>
          <w:tcPr>
            <w:tcW w:w="936" w:type="dxa"/>
            <w:shd w:val="clear" w:color="auto" w:fill="auto"/>
            <w:vAlign w:val="center"/>
          </w:tcPr>
          <w:p w14:paraId="10F2CC06" w14:textId="77777777" w:rsidR="00514C7E" w:rsidRDefault="00514C7E" w:rsidP="00DD5B65">
            <w:pPr>
              <w:pStyle w:val="MDPI42tablebody"/>
              <w:spacing w:line="240" w:lineRule="auto"/>
              <w:jc w:val="both"/>
              <w:rPr>
                <w:sz w:val="18"/>
                <w:szCs w:val="18"/>
              </w:rPr>
            </w:pPr>
            <w:r>
              <w:rPr>
                <w:sz w:val="18"/>
                <w:szCs w:val="18"/>
              </w:rPr>
              <w:t>GRI</w:t>
            </w:r>
          </w:p>
        </w:tc>
        <w:tc>
          <w:tcPr>
            <w:tcW w:w="6921" w:type="dxa"/>
            <w:shd w:val="clear" w:color="auto" w:fill="auto"/>
            <w:vAlign w:val="center"/>
          </w:tcPr>
          <w:p w14:paraId="4D89C11E" w14:textId="77777777" w:rsidR="00514C7E" w:rsidRPr="00777DA5" w:rsidRDefault="00514C7E" w:rsidP="00DD5B65">
            <w:pPr>
              <w:pStyle w:val="MDPI42tablebody"/>
              <w:spacing w:line="240" w:lineRule="auto"/>
              <w:jc w:val="both"/>
              <w:rPr>
                <w:sz w:val="18"/>
                <w:szCs w:val="18"/>
              </w:rPr>
            </w:pPr>
            <w:r w:rsidRPr="00095347">
              <w:rPr>
                <w:sz w:val="18"/>
                <w:szCs w:val="18"/>
              </w:rPr>
              <w:t>Global Reporting Initiative</w:t>
            </w:r>
          </w:p>
        </w:tc>
      </w:tr>
      <w:tr w:rsidR="00514C7E" w:rsidRPr="00777DA5" w14:paraId="14F8EC50" w14:textId="77777777" w:rsidTr="00DD5B65">
        <w:tc>
          <w:tcPr>
            <w:tcW w:w="936" w:type="dxa"/>
            <w:shd w:val="clear" w:color="auto" w:fill="auto"/>
            <w:vAlign w:val="center"/>
          </w:tcPr>
          <w:p w14:paraId="1A7E7F0E" w14:textId="77777777" w:rsidR="00514C7E" w:rsidRDefault="00514C7E" w:rsidP="00DD5B65">
            <w:pPr>
              <w:pStyle w:val="MDPI42tablebody"/>
              <w:spacing w:line="240" w:lineRule="auto"/>
              <w:jc w:val="both"/>
              <w:rPr>
                <w:sz w:val="18"/>
                <w:szCs w:val="18"/>
              </w:rPr>
            </w:pPr>
            <w:r>
              <w:rPr>
                <w:sz w:val="18"/>
                <w:szCs w:val="18"/>
              </w:rPr>
              <w:t>NER</w:t>
            </w:r>
          </w:p>
        </w:tc>
        <w:tc>
          <w:tcPr>
            <w:tcW w:w="6921" w:type="dxa"/>
            <w:shd w:val="clear" w:color="auto" w:fill="auto"/>
            <w:vAlign w:val="center"/>
          </w:tcPr>
          <w:p w14:paraId="01DCF6E9" w14:textId="77777777" w:rsidR="00514C7E" w:rsidRPr="00777DA5" w:rsidRDefault="00514C7E" w:rsidP="00DD5B65">
            <w:pPr>
              <w:pStyle w:val="MDPI42tablebody"/>
              <w:spacing w:line="240" w:lineRule="auto"/>
              <w:jc w:val="both"/>
              <w:rPr>
                <w:sz w:val="18"/>
                <w:szCs w:val="18"/>
              </w:rPr>
            </w:pPr>
            <w:r w:rsidRPr="00095347">
              <w:rPr>
                <w:sz w:val="18"/>
                <w:szCs w:val="18"/>
              </w:rPr>
              <w:t>Named Entity Recognition</w:t>
            </w:r>
          </w:p>
        </w:tc>
      </w:tr>
      <w:tr w:rsidR="00514C7E" w:rsidRPr="00777DA5" w14:paraId="511BBDB8" w14:textId="77777777" w:rsidTr="00DD5B65">
        <w:tc>
          <w:tcPr>
            <w:tcW w:w="936" w:type="dxa"/>
            <w:shd w:val="clear" w:color="auto" w:fill="auto"/>
            <w:vAlign w:val="center"/>
          </w:tcPr>
          <w:p w14:paraId="2C8E7E3A" w14:textId="77777777" w:rsidR="00514C7E" w:rsidRDefault="00514C7E" w:rsidP="00DD5B65">
            <w:pPr>
              <w:pStyle w:val="MDPI42tablebody"/>
              <w:spacing w:line="240" w:lineRule="auto"/>
              <w:jc w:val="both"/>
              <w:rPr>
                <w:sz w:val="18"/>
                <w:szCs w:val="18"/>
              </w:rPr>
            </w:pPr>
            <w:r>
              <w:rPr>
                <w:sz w:val="18"/>
                <w:szCs w:val="18"/>
              </w:rPr>
              <w:t>NLP</w:t>
            </w:r>
          </w:p>
        </w:tc>
        <w:tc>
          <w:tcPr>
            <w:tcW w:w="6921" w:type="dxa"/>
            <w:shd w:val="clear" w:color="auto" w:fill="auto"/>
            <w:vAlign w:val="center"/>
          </w:tcPr>
          <w:p w14:paraId="718D3449" w14:textId="77777777" w:rsidR="00514C7E" w:rsidRPr="00777DA5" w:rsidRDefault="00514C7E" w:rsidP="00DD5B65">
            <w:pPr>
              <w:pStyle w:val="MDPI42tablebody"/>
              <w:spacing w:line="240" w:lineRule="auto"/>
              <w:jc w:val="both"/>
              <w:rPr>
                <w:sz w:val="18"/>
                <w:szCs w:val="18"/>
              </w:rPr>
            </w:pPr>
            <w:r w:rsidRPr="00095347">
              <w:rPr>
                <w:sz w:val="18"/>
                <w:szCs w:val="18"/>
              </w:rPr>
              <w:t>Natural Language Processing</w:t>
            </w:r>
          </w:p>
        </w:tc>
      </w:tr>
      <w:tr w:rsidR="00514C7E" w:rsidRPr="00777DA5" w14:paraId="35DFBCF7" w14:textId="77777777" w:rsidTr="00DD5B65">
        <w:tc>
          <w:tcPr>
            <w:tcW w:w="936" w:type="dxa"/>
            <w:shd w:val="clear" w:color="auto" w:fill="auto"/>
            <w:vAlign w:val="center"/>
          </w:tcPr>
          <w:p w14:paraId="304A1695" w14:textId="77777777" w:rsidR="00514C7E" w:rsidRDefault="00514C7E" w:rsidP="00DD5B65">
            <w:pPr>
              <w:pStyle w:val="MDPI42tablebody"/>
              <w:spacing w:line="240" w:lineRule="auto"/>
              <w:jc w:val="both"/>
              <w:rPr>
                <w:sz w:val="18"/>
                <w:szCs w:val="18"/>
              </w:rPr>
            </w:pPr>
            <w:r>
              <w:rPr>
                <w:sz w:val="18"/>
                <w:szCs w:val="18"/>
              </w:rPr>
              <w:t>NFRD</w:t>
            </w:r>
          </w:p>
        </w:tc>
        <w:tc>
          <w:tcPr>
            <w:tcW w:w="6921" w:type="dxa"/>
            <w:shd w:val="clear" w:color="auto" w:fill="auto"/>
            <w:vAlign w:val="center"/>
          </w:tcPr>
          <w:p w14:paraId="25512AB2" w14:textId="77777777" w:rsidR="00514C7E" w:rsidRPr="00777DA5" w:rsidRDefault="00514C7E" w:rsidP="00DD5B65">
            <w:pPr>
              <w:pStyle w:val="MDPI42tablebody"/>
              <w:spacing w:line="240" w:lineRule="auto"/>
              <w:jc w:val="both"/>
              <w:rPr>
                <w:sz w:val="18"/>
                <w:szCs w:val="18"/>
              </w:rPr>
            </w:pPr>
            <w:r w:rsidRPr="00095347">
              <w:rPr>
                <w:sz w:val="18"/>
                <w:szCs w:val="18"/>
              </w:rPr>
              <w:t>Non-Financial Reporting Directive</w:t>
            </w:r>
          </w:p>
        </w:tc>
      </w:tr>
      <w:tr w:rsidR="00514C7E" w:rsidRPr="00777DA5" w14:paraId="0A9BAEE6" w14:textId="77777777" w:rsidTr="00DD5B65">
        <w:tc>
          <w:tcPr>
            <w:tcW w:w="936" w:type="dxa"/>
            <w:shd w:val="clear" w:color="auto" w:fill="auto"/>
            <w:vAlign w:val="center"/>
          </w:tcPr>
          <w:p w14:paraId="63612273" w14:textId="77777777" w:rsidR="00514C7E" w:rsidRDefault="00514C7E" w:rsidP="00DD5B65">
            <w:pPr>
              <w:pStyle w:val="MDPI42tablebody"/>
              <w:spacing w:line="240" w:lineRule="auto"/>
              <w:jc w:val="both"/>
              <w:rPr>
                <w:sz w:val="18"/>
                <w:szCs w:val="18"/>
              </w:rPr>
            </w:pPr>
            <w:r>
              <w:rPr>
                <w:sz w:val="18"/>
                <w:szCs w:val="18"/>
              </w:rPr>
              <w:t>SDGs</w:t>
            </w:r>
          </w:p>
        </w:tc>
        <w:tc>
          <w:tcPr>
            <w:tcW w:w="6921" w:type="dxa"/>
            <w:shd w:val="clear" w:color="auto" w:fill="auto"/>
            <w:vAlign w:val="center"/>
          </w:tcPr>
          <w:p w14:paraId="20738400" w14:textId="77777777" w:rsidR="00514C7E" w:rsidRPr="00777DA5" w:rsidRDefault="00514C7E" w:rsidP="00DD5B65">
            <w:pPr>
              <w:pStyle w:val="MDPI42tablebody"/>
              <w:spacing w:line="240" w:lineRule="auto"/>
              <w:jc w:val="both"/>
              <w:rPr>
                <w:sz w:val="18"/>
                <w:szCs w:val="18"/>
              </w:rPr>
            </w:pPr>
            <w:r w:rsidRPr="00095347">
              <w:rPr>
                <w:sz w:val="18"/>
                <w:szCs w:val="18"/>
              </w:rPr>
              <w:t>Sustainable Development Goals</w:t>
            </w:r>
          </w:p>
        </w:tc>
      </w:tr>
      <w:tr w:rsidR="00514C7E" w:rsidRPr="00777DA5" w14:paraId="2E1FD50F" w14:textId="77777777" w:rsidTr="00DD5B65">
        <w:tc>
          <w:tcPr>
            <w:tcW w:w="936" w:type="dxa"/>
            <w:shd w:val="clear" w:color="auto" w:fill="auto"/>
            <w:vAlign w:val="center"/>
          </w:tcPr>
          <w:p w14:paraId="11915831" w14:textId="77777777" w:rsidR="00514C7E" w:rsidRDefault="00514C7E" w:rsidP="00DD5B65">
            <w:pPr>
              <w:pStyle w:val="MDPI42tablebody"/>
              <w:spacing w:line="240" w:lineRule="auto"/>
              <w:jc w:val="both"/>
              <w:rPr>
                <w:sz w:val="18"/>
                <w:szCs w:val="18"/>
              </w:rPr>
            </w:pPr>
            <w:r>
              <w:rPr>
                <w:sz w:val="18"/>
                <w:szCs w:val="18"/>
              </w:rPr>
              <w:t>TCFD</w:t>
            </w:r>
          </w:p>
        </w:tc>
        <w:tc>
          <w:tcPr>
            <w:tcW w:w="6921" w:type="dxa"/>
            <w:shd w:val="clear" w:color="auto" w:fill="auto"/>
            <w:vAlign w:val="center"/>
          </w:tcPr>
          <w:p w14:paraId="0FF110D8" w14:textId="77777777" w:rsidR="00514C7E" w:rsidRPr="00777DA5" w:rsidRDefault="00514C7E" w:rsidP="00DD5B65">
            <w:pPr>
              <w:pStyle w:val="MDPI42tablebody"/>
              <w:spacing w:line="240" w:lineRule="auto"/>
              <w:jc w:val="both"/>
              <w:rPr>
                <w:sz w:val="18"/>
                <w:szCs w:val="18"/>
              </w:rPr>
            </w:pPr>
            <w:r w:rsidRPr="00095347">
              <w:rPr>
                <w:sz w:val="18"/>
                <w:szCs w:val="18"/>
              </w:rPr>
              <w:t>Task Force on Climate-related Financial Disclosures</w:t>
            </w:r>
          </w:p>
        </w:tc>
      </w:tr>
      <w:tr w:rsidR="00514C7E" w:rsidRPr="00777DA5" w14:paraId="0081D274" w14:textId="77777777" w:rsidTr="00DD5B65">
        <w:tc>
          <w:tcPr>
            <w:tcW w:w="936" w:type="dxa"/>
            <w:shd w:val="clear" w:color="auto" w:fill="auto"/>
            <w:vAlign w:val="center"/>
          </w:tcPr>
          <w:p w14:paraId="163D68D5" w14:textId="77777777" w:rsidR="00514C7E" w:rsidRDefault="00514C7E" w:rsidP="00DD5B65">
            <w:pPr>
              <w:pStyle w:val="MDPI42tablebody"/>
              <w:spacing w:line="240" w:lineRule="auto"/>
              <w:jc w:val="both"/>
              <w:rPr>
                <w:sz w:val="18"/>
                <w:szCs w:val="18"/>
              </w:rPr>
            </w:pPr>
            <w:r>
              <w:rPr>
                <w:sz w:val="18"/>
                <w:szCs w:val="18"/>
              </w:rPr>
              <w:t>UNFCCC</w:t>
            </w:r>
          </w:p>
        </w:tc>
        <w:tc>
          <w:tcPr>
            <w:tcW w:w="6921" w:type="dxa"/>
            <w:shd w:val="clear" w:color="auto" w:fill="auto"/>
            <w:vAlign w:val="center"/>
          </w:tcPr>
          <w:p w14:paraId="4CEB78B0" w14:textId="77777777" w:rsidR="00514C7E" w:rsidRPr="00777DA5" w:rsidRDefault="00514C7E" w:rsidP="00DD5B65">
            <w:pPr>
              <w:pStyle w:val="MDPI42tablebody"/>
              <w:spacing w:line="240" w:lineRule="auto"/>
              <w:jc w:val="both"/>
              <w:rPr>
                <w:sz w:val="18"/>
                <w:szCs w:val="18"/>
              </w:rPr>
            </w:pPr>
            <w:r w:rsidRPr="00095347">
              <w:rPr>
                <w:sz w:val="18"/>
                <w:szCs w:val="18"/>
              </w:rPr>
              <w:t>United Nations Framework Convention on Climate Change</w:t>
            </w:r>
          </w:p>
        </w:tc>
      </w:tr>
      <w:tr w:rsidR="00514C7E" w:rsidRPr="00777DA5" w14:paraId="1D4DA9D1" w14:textId="77777777" w:rsidTr="00DD5B65">
        <w:tc>
          <w:tcPr>
            <w:tcW w:w="936" w:type="dxa"/>
            <w:shd w:val="clear" w:color="auto" w:fill="auto"/>
            <w:vAlign w:val="center"/>
          </w:tcPr>
          <w:p w14:paraId="0F736FCE" w14:textId="77777777" w:rsidR="00514C7E" w:rsidRDefault="00514C7E" w:rsidP="00DD5B65">
            <w:pPr>
              <w:pStyle w:val="MDPI42tablebody"/>
              <w:spacing w:line="240" w:lineRule="auto"/>
              <w:jc w:val="both"/>
              <w:rPr>
                <w:sz w:val="18"/>
                <w:szCs w:val="18"/>
              </w:rPr>
            </w:pPr>
            <w:r>
              <w:rPr>
                <w:sz w:val="18"/>
                <w:szCs w:val="18"/>
              </w:rPr>
              <w:t>PDF</w:t>
            </w:r>
          </w:p>
        </w:tc>
        <w:tc>
          <w:tcPr>
            <w:tcW w:w="6921" w:type="dxa"/>
            <w:shd w:val="clear" w:color="auto" w:fill="auto"/>
            <w:vAlign w:val="center"/>
          </w:tcPr>
          <w:p w14:paraId="5A94E623" w14:textId="77777777" w:rsidR="00514C7E" w:rsidRPr="00777DA5" w:rsidRDefault="00514C7E" w:rsidP="00DD5B65">
            <w:pPr>
              <w:pStyle w:val="MDPI42tablebody"/>
              <w:spacing w:line="240" w:lineRule="auto"/>
              <w:jc w:val="both"/>
              <w:rPr>
                <w:sz w:val="18"/>
                <w:szCs w:val="18"/>
              </w:rPr>
            </w:pPr>
            <w:r w:rsidRPr="00095347">
              <w:rPr>
                <w:sz w:val="18"/>
                <w:szCs w:val="18"/>
              </w:rPr>
              <w:t>Portable Document Format</w:t>
            </w:r>
          </w:p>
        </w:tc>
      </w:tr>
      <w:tr w:rsidR="00514C7E" w:rsidRPr="00777DA5" w14:paraId="08754225" w14:textId="77777777" w:rsidTr="00DD5B65">
        <w:tc>
          <w:tcPr>
            <w:tcW w:w="936" w:type="dxa"/>
            <w:shd w:val="clear" w:color="auto" w:fill="auto"/>
            <w:vAlign w:val="center"/>
          </w:tcPr>
          <w:p w14:paraId="477871AB" w14:textId="77777777" w:rsidR="00514C7E" w:rsidRDefault="00514C7E" w:rsidP="00DD5B65">
            <w:pPr>
              <w:pStyle w:val="MDPI42tablebody"/>
              <w:spacing w:line="240" w:lineRule="auto"/>
              <w:jc w:val="both"/>
              <w:rPr>
                <w:sz w:val="18"/>
                <w:szCs w:val="18"/>
              </w:rPr>
            </w:pPr>
            <w:r>
              <w:rPr>
                <w:sz w:val="18"/>
                <w:szCs w:val="18"/>
              </w:rPr>
              <w:t>RD</w:t>
            </w:r>
          </w:p>
        </w:tc>
        <w:tc>
          <w:tcPr>
            <w:tcW w:w="6921" w:type="dxa"/>
            <w:shd w:val="clear" w:color="auto" w:fill="auto"/>
            <w:vAlign w:val="center"/>
          </w:tcPr>
          <w:p w14:paraId="72AD968B" w14:textId="77777777" w:rsidR="00514C7E" w:rsidRPr="00777DA5" w:rsidRDefault="00514C7E" w:rsidP="00DD5B65">
            <w:pPr>
              <w:pStyle w:val="MDPI42tablebody"/>
              <w:spacing w:line="240" w:lineRule="auto"/>
              <w:jc w:val="both"/>
              <w:rPr>
                <w:sz w:val="18"/>
                <w:szCs w:val="18"/>
              </w:rPr>
            </w:pPr>
            <w:r w:rsidRPr="00095347">
              <w:rPr>
                <w:sz w:val="18"/>
                <w:szCs w:val="18"/>
              </w:rPr>
              <w:t>Recommended Disclosures</w:t>
            </w:r>
          </w:p>
        </w:tc>
      </w:tr>
      <w:tr w:rsidR="00514C7E" w:rsidRPr="00777DA5" w14:paraId="3A484811" w14:textId="77777777" w:rsidTr="00DD5B65">
        <w:tc>
          <w:tcPr>
            <w:tcW w:w="936" w:type="dxa"/>
            <w:shd w:val="clear" w:color="auto" w:fill="auto"/>
            <w:vAlign w:val="center"/>
          </w:tcPr>
          <w:p w14:paraId="15772B6F" w14:textId="77777777" w:rsidR="00514C7E" w:rsidRDefault="00514C7E" w:rsidP="00DD5B65">
            <w:pPr>
              <w:pStyle w:val="MDPI42tablebody"/>
              <w:spacing w:line="240" w:lineRule="auto"/>
              <w:jc w:val="both"/>
              <w:rPr>
                <w:sz w:val="18"/>
                <w:szCs w:val="18"/>
              </w:rPr>
            </w:pPr>
            <w:r>
              <w:rPr>
                <w:sz w:val="18"/>
                <w:szCs w:val="18"/>
              </w:rPr>
              <w:t>SC</w:t>
            </w:r>
          </w:p>
        </w:tc>
        <w:tc>
          <w:tcPr>
            <w:tcW w:w="6921" w:type="dxa"/>
            <w:shd w:val="clear" w:color="auto" w:fill="auto"/>
            <w:vAlign w:val="center"/>
          </w:tcPr>
          <w:p w14:paraId="17C9F853" w14:textId="77777777" w:rsidR="00514C7E" w:rsidRPr="00777DA5" w:rsidRDefault="00514C7E" w:rsidP="00DD5B65">
            <w:pPr>
              <w:pStyle w:val="MDPI42tablebody"/>
              <w:spacing w:line="240" w:lineRule="auto"/>
              <w:jc w:val="both"/>
              <w:rPr>
                <w:sz w:val="18"/>
                <w:szCs w:val="18"/>
              </w:rPr>
            </w:pPr>
            <w:r w:rsidRPr="00095347">
              <w:rPr>
                <w:sz w:val="18"/>
                <w:szCs w:val="18"/>
              </w:rPr>
              <w:t xml:space="preserve">Specific Concepts  </w:t>
            </w:r>
          </w:p>
        </w:tc>
      </w:tr>
    </w:tbl>
    <w:bookmarkEnd w:id="6"/>
    <w:p w14:paraId="7CB788BE" w14:textId="77777777" w:rsidR="001D142D" w:rsidRPr="006A49FC" w:rsidRDefault="001D142D" w:rsidP="00B20FB6">
      <w:pPr>
        <w:pStyle w:val="MDPI21heading1"/>
        <w:ind w:left="0"/>
        <w:rPr>
          <w:color w:val="auto"/>
        </w:rPr>
      </w:pPr>
      <w:r w:rsidRPr="006A49FC">
        <w:rPr>
          <w:color w:val="auto"/>
        </w:rPr>
        <w:t>References</w:t>
      </w:r>
    </w:p>
    <w:p w14:paraId="0A898431" w14:textId="15CD7195" w:rsidR="00491D3C" w:rsidRPr="00491D3C" w:rsidRDefault="00491D3C" w:rsidP="00491D3C">
      <w:pPr>
        <w:pStyle w:val="MDPI63notes"/>
        <w:spacing w:before="0"/>
        <w:rPr>
          <w:bCs/>
          <w:lang w:val="es-ES"/>
        </w:rPr>
      </w:pPr>
      <w:r w:rsidRPr="00085C60">
        <w:rPr>
          <w:bCs/>
        </w:rPr>
        <w:t>[</w:t>
      </w:r>
      <w:r>
        <w:rPr>
          <w:bCs/>
        </w:rPr>
        <w:t>1</w:t>
      </w:r>
      <w:r w:rsidRPr="00085C60">
        <w:rPr>
          <w:bCs/>
        </w:rPr>
        <w:t>]</w:t>
      </w:r>
      <w:r w:rsidRPr="00085C60">
        <w:rPr>
          <w:bCs/>
        </w:rPr>
        <w:tab/>
        <w:t xml:space="preserve">Cho, C. H., </w:t>
      </w:r>
      <w:proofErr w:type="spellStart"/>
      <w:r w:rsidRPr="00085C60">
        <w:rPr>
          <w:bCs/>
        </w:rPr>
        <w:t>Swierszcz</w:t>
      </w:r>
      <w:proofErr w:type="spellEnd"/>
      <w:r w:rsidRPr="00085C60">
        <w:rPr>
          <w:bCs/>
        </w:rPr>
        <w:t xml:space="preserve">, A., Shah, J. M., Bohr, K., Partridge, K., &amp; Choi, T. J. (2020). Advancing sustainability reporting in Canada: 2019 Report on Progress. Accounting Perspectives, 19(3), 181-204. </w:t>
      </w:r>
      <w:hyperlink r:id="rId30" w:history="1">
        <w:r w:rsidRPr="00491D3C">
          <w:rPr>
            <w:rStyle w:val="Hipervnculo"/>
            <w:bCs/>
            <w:lang w:val="es-ES"/>
          </w:rPr>
          <w:t>https://doi.org/10.1111/1911-3838.12232</w:t>
        </w:r>
      </w:hyperlink>
    </w:p>
    <w:p w14:paraId="190045E0" w14:textId="2733167D" w:rsidR="00491D3C" w:rsidRPr="00085C60" w:rsidRDefault="00491D3C" w:rsidP="00491D3C">
      <w:pPr>
        <w:pStyle w:val="MDPI63notes"/>
        <w:spacing w:before="0"/>
        <w:rPr>
          <w:bCs/>
        </w:rPr>
      </w:pPr>
      <w:r w:rsidRPr="00085C60">
        <w:rPr>
          <w:bCs/>
          <w:lang w:val="es-ES"/>
        </w:rPr>
        <w:t>[</w:t>
      </w:r>
      <w:r>
        <w:rPr>
          <w:bCs/>
          <w:lang w:val="es-ES"/>
        </w:rPr>
        <w:t>2</w:t>
      </w:r>
      <w:r w:rsidRPr="00085C60">
        <w:rPr>
          <w:bCs/>
          <w:lang w:val="es-ES"/>
        </w:rPr>
        <w:t>]</w:t>
      </w:r>
      <w:r w:rsidRPr="00085C60">
        <w:rPr>
          <w:bCs/>
          <w:lang w:val="es-ES"/>
        </w:rPr>
        <w:tab/>
        <w:t xml:space="preserve">Moreno, A.-I., &amp; Caminero, T. (2022). </w:t>
      </w:r>
      <w:r w:rsidRPr="00085C60">
        <w:rPr>
          <w:bCs/>
        </w:rPr>
        <w:t xml:space="preserve">Application of text mining to the analysis of climate-related disclosures. International Review of Financial Analysis, 83, 102307. </w:t>
      </w:r>
      <w:hyperlink r:id="rId31" w:history="1">
        <w:r w:rsidRPr="00085C60">
          <w:rPr>
            <w:rStyle w:val="Hipervnculo"/>
            <w:bCs/>
          </w:rPr>
          <w:t>https://doi.org/10.1016/j.irfa.2022.102307</w:t>
        </w:r>
      </w:hyperlink>
    </w:p>
    <w:p w14:paraId="799D427D" w14:textId="51B0D6B7" w:rsidR="00491D3C" w:rsidRPr="00085C60" w:rsidRDefault="00491D3C" w:rsidP="00491D3C">
      <w:pPr>
        <w:pStyle w:val="MDPI63notes"/>
        <w:spacing w:before="0"/>
        <w:rPr>
          <w:bCs/>
          <w:lang w:val="es-ES"/>
        </w:rPr>
      </w:pPr>
      <w:r w:rsidRPr="00085C60">
        <w:rPr>
          <w:bCs/>
          <w:lang w:val="es-ES"/>
        </w:rPr>
        <w:t>[</w:t>
      </w:r>
      <w:r>
        <w:rPr>
          <w:bCs/>
          <w:lang w:val="es-ES"/>
        </w:rPr>
        <w:t>3</w:t>
      </w:r>
      <w:r w:rsidRPr="00085C60">
        <w:rPr>
          <w:bCs/>
          <w:lang w:val="es-ES"/>
        </w:rPr>
        <w:t>]</w:t>
      </w:r>
      <w:r w:rsidRPr="00085C60">
        <w:rPr>
          <w:bCs/>
          <w:lang w:val="es-ES"/>
        </w:rPr>
        <w:tab/>
      </w:r>
      <w:proofErr w:type="spellStart"/>
      <w:r w:rsidRPr="00085C60">
        <w:rPr>
          <w:bCs/>
          <w:lang w:val="es-ES"/>
        </w:rPr>
        <w:t>Mohammadrezaei</w:t>
      </w:r>
      <w:proofErr w:type="spellEnd"/>
      <w:r w:rsidRPr="00085C60">
        <w:rPr>
          <w:bCs/>
          <w:lang w:val="es-ES"/>
        </w:rPr>
        <w:t xml:space="preserve">, M., Marques, J. C., &amp; </w:t>
      </w:r>
      <w:proofErr w:type="spellStart"/>
      <w:r w:rsidRPr="00085C60">
        <w:rPr>
          <w:bCs/>
          <w:lang w:val="es-ES"/>
        </w:rPr>
        <w:t>Huq</w:t>
      </w:r>
      <w:proofErr w:type="spellEnd"/>
      <w:r w:rsidRPr="00085C60">
        <w:rPr>
          <w:bCs/>
          <w:lang w:val="es-ES"/>
        </w:rPr>
        <w:t xml:space="preserve">, A. (2024). </w:t>
      </w:r>
      <w:r w:rsidRPr="00085C60">
        <w:rPr>
          <w:bCs/>
        </w:rPr>
        <w:t xml:space="preserve">Use of text mining and natural language processing techniques in analyzing sustainability reports: A systematic literature review and assessment.  </w:t>
      </w:r>
      <w:hyperlink r:id="rId32" w:history="1">
        <w:r w:rsidRPr="00085C60">
          <w:rPr>
            <w:rStyle w:val="Hipervnculo"/>
            <w:bCs/>
            <w:lang w:val="es-ES"/>
          </w:rPr>
          <w:t>http://dx.doi.org/10.2139/ssrn.5071032</w:t>
        </w:r>
      </w:hyperlink>
    </w:p>
    <w:p w14:paraId="1FD278D6" w14:textId="27BBB2A4" w:rsidR="00491D3C" w:rsidRPr="00085C60" w:rsidRDefault="00491D3C" w:rsidP="00491D3C">
      <w:pPr>
        <w:pStyle w:val="MDPI63notes"/>
        <w:spacing w:before="0"/>
        <w:rPr>
          <w:bCs/>
        </w:rPr>
      </w:pPr>
      <w:r w:rsidRPr="00085C60">
        <w:rPr>
          <w:bCs/>
        </w:rPr>
        <w:t>[</w:t>
      </w:r>
      <w:r>
        <w:rPr>
          <w:bCs/>
        </w:rPr>
        <w:t>4</w:t>
      </w:r>
      <w:r w:rsidRPr="00085C60">
        <w:rPr>
          <w:bCs/>
        </w:rPr>
        <w:t>]</w:t>
      </w:r>
      <w:r w:rsidRPr="00085C60">
        <w:rPr>
          <w:bCs/>
        </w:rPr>
        <w:tab/>
        <w:t xml:space="preserve">Global Reporting Initiative. (2024). GRI Standards. Retrieved from </w:t>
      </w:r>
      <w:hyperlink r:id="rId33" w:history="1">
        <w:r w:rsidRPr="00085C60">
          <w:rPr>
            <w:rStyle w:val="Hipervnculo"/>
            <w:bCs/>
          </w:rPr>
          <w:t>https://www.globalreporting.org/standards/standards-development/sector-standard-for-oil-and-gas/</w:t>
        </w:r>
      </w:hyperlink>
    </w:p>
    <w:p w14:paraId="68727199" w14:textId="0CD939EF" w:rsidR="00491D3C" w:rsidRPr="00085C60" w:rsidRDefault="00491D3C" w:rsidP="00491D3C">
      <w:pPr>
        <w:pStyle w:val="MDPI63notes"/>
        <w:spacing w:before="0"/>
        <w:rPr>
          <w:bCs/>
        </w:rPr>
      </w:pPr>
      <w:r w:rsidRPr="00085C60">
        <w:rPr>
          <w:bCs/>
        </w:rPr>
        <w:lastRenderedPageBreak/>
        <w:t>[</w:t>
      </w:r>
      <w:r>
        <w:rPr>
          <w:bCs/>
        </w:rPr>
        <w:t>5</w:t>
      </w:r>
      <w:r w:rsidRPr="00085C60">
        <w:rPr>
          <w:bCs/>
        </w:rPr>
        <w:t>]</w:t>
      </w:r>
      <w:r w:rsidRPr="00085C60">
        <w:rPr>
          <w:bCs/>
        </w:rPr>
        <w:tab/>
        <w:t xml:space="preserve">Financial Stability Board (FSB). (2015-2023). Working Group on Climate Finance Disclosures: Progress Report in 2019, 2020, 2021, 2022, and 2023. Retrieved from </w:t>
      </w:r>
      <w:hyperlink r:id="rId34" w:history="1">
        <w:r w:rsidRPr="00085C60">
          <w:rPr>
            <w:rStyle w:val="Hipervnculo"/>
            <w:bCs/>
          </w:rPr>
          <w:t>https://www.fsb-tcfd.org/about/</w:t>
        </w:r>
      </w:hyperlink>
    </w:p>
    <w:p w14:paraId="097CDBD8" w14:textId="13C3BD37" w:rsidR="00491D3C" w:rsidRPr="00085C60" w:rsidRDefault="00491D3C" w:rsidP="00491D3C">
      <w:pPr>
        <w:pStyle w:val="MDPI63notes"/>
        <w:spacing w:before="0"/>
        <w:rPr>
          <w:bCs/>
        </w:rPr>
      </w:pPr>
      <w:r w:rsidRPr="00085C60">
        <w:rPr>
          <w:bCs/>
        </w:rPr>
        <w:t>[</w:t>
      </w:r>
      <w:r>
        <w:rPr>
          <w:bCs/>
        </w:rPr>
        <w:t>6</w:t>
      </w:r>
      <w:r w:rsidRPr="00085C60">
        <w:rPr>
          <w:bCs/>
        </w:rPr>
        <w:t>]</w:t>
      </w:r>
      <w:r w:rsidRPr="00085C60">
        <w:rPr>
          <w:bCs/>
        </w:rPr>
        <w:tab/>
        <w:t xml:space="preserve">Carney, M. (2015). Breaking the tragedy of the horizon: Climate change and financial stability. Speech presented at Lloyd’s of London, London, UK. Retrieved from: </w:t>
      </w:r>
      <w:hyperlink r:id="rId35" w:history="1">
        <w:r w:rsidRPr="00085C60">
          <w:rPr>
            <w:rStyle w:val="Hipervnculo"/>
            <w:bCs/>
          </w:rPr>
          <w:t>https://www.bankofengland.co.uk/-/media/boe/files/speech/2015/breaking-the-tragedy-of-the-horizon-climate-change-and-financial-stability.pdf</w:t>
        </w:r>
      </w:hyperlink>
    </w:p>
    <w:p w14:paraId="47972589" w14:textId="18F766E6" w:rsidR="00491D3C" w:rsidRPr="00085C60" w:rsidRDefault="00491D3C" w:rsidP="00491D3C">
      <w:pPr>
        <w:pStyle w:val="MDPI63notes"/>
        <w:spacing w:before="0"/>
        <w:rPr>
          <w:bCs/>
        </w:rPr>
      </w:pPr>
      <w:r w:rsidRPr="00085C60">
        <w:rPr>
          <w:bCs/>
        </w:rPr>
        <w:t>[</w:t>
      </w:r>
      <w:r>
        <w:rPr>
          <w:bCs/>
        </w:rPr>
        <w:t>7</w:t>
      </w:r>
      <w:r w:rsidRPr="00085C60">
        <w:rPr>
          <w:bCs/>
        </w:rPr>
        <w:t>]</w:t>
      </w:r>
      <w:r w:rsidRPr="00085C60">
        <w:rPr>
          <w:bCs/>
        </w:rPr>
        <w:tab/>
        <w:t xml:space="preserve">Bose, S., &amp; Hossain, A. (2021). An exploratory study on climate-related financial disclosures: International evidence. In M. Marzouk &amp; K. </w:t>
      </w:r>
      <w:proofErr w:type="spellStart"/>
      <w:r w:rsidRPr="00085C60">
        <w:rPr>
          <w:bCs/>
        </w:rPr>
        <w:t>Hussainey</w:t>
      </w:r>
      <w:proofErr w:type="spellEnd"/>
      <w:r w:rsidRPr="00085C60">
        <w:rPr>
          <w:bCs/>
        </w:rPr>
        <w:t xml:space="preserve"> (Eds.) Corporate Narrative Reporting: Beyond the Numbers (pp. 1-31). Routledge Taylor and Francis Group. </w:t>
      </w:r>
      <w:hyperlink r:id="rId36" w:history="1">
        <w:r w:rsidRPr="00085C60">
          <w:rPr>
            <w:rStyle w:val="Hipervnculo"/>
            <w:bCs/>
          </w:rPr>
          <w:t>https://doi.org/10.4324/9781003095385-16</w:t>
        </w:r>
      </w:hyperlink>
    </w:p>
    <w:p w14:paraId="0C87DD07" w14:textId="5E0A89E3" w:rsidR="00491D3C" w:rsidRPr="00085C60" w:rsidRDefault="00491D3C" w:rsidP="00491D3C">
      <w:pPr>
        <w:pStyle w:val="MDPI63notes"/>
        <w:spacing w:before="0"/>
        <w:rPr>
          <w:bCs/>
        </w:rPr>
      </w:pPr>
      <w:r w:rsidRPr="00085C60">
        <w:rPr>
          <w:bCs/>
        </w:rPr>
        <w:t>[</w:t>
      </w:r>
      <w:r>
        <w:rPr>
          <w:bCs/>
        </w:rPr>
        <w:t>8</w:t>
      </w:r>
      <w:r w:rsidRPr="00085C60">
        <w:rPr>
          <w:bCs/>
        </w:rPr>
        <w:t>]</w:t>
      </w:r>
      <w:r w:rsidRPr="00085C60">
        <w:rPr>
          <w:bCs/>
        </w:rPr>
        <w:tab/>
        <w:t xml:space="preserve">Tyagi, S. (2018). What comes next: Responding to recommendations from the Task Force on Climate-related Financial Disclosure (TCFD). The APPEA Journal, 58, 633-636. </w:t>
      </w:r>
      <w:hyperlink r:id="rId37" w:history="1">
        <w:r w:rsidRPr="00085C60">
          <w:rPr>
            <w:rStyle w:val="Hipervnculo"/>
            <w:bCs/>
          </w:rPr>
          <w:t>https://doi.org/10.1071/AJ17179</w:t>
        </w:r>
      </w:hyperlink>
    </w:p>
    <w:p w14:paraId="220AEEE6" w14:textId="6323CE8D" w:rsidR="00491D3C" w:rsidRPr="00085C60" w:rsidRDefault="00491D3C" w:rsidP="00491D3C">
      <w:pPr>
        <w:pStyle w:val="MDPI63notes"/>
        <w:spacing w:before="0"/>
        <w:rPr>
          <w:bCs/>
        </w:rPr>
      </w:pPr>
      <w:r w:rsidRPr="00085C60">
        <w:rPr>
          <w:bCs/>
        </w:rPr>
        <w:t>[</w:t>
      </w:r>
      <w:r>
        <w:rPr>
          <w:bCs/>
        </w:rPr>
        <w:t>9</w:t>
      </w:r>
      <w:r w:rsidRPr="00085C60">
        <w:rPr>
          <w:bCs/>
        </w:rPr>
        <w:t>]</w:t>
      </w:r>
      <w:r w:rsidRPr="00085C60">
        <w:rPr>
          <w:bCs/>
        </w:rPr>
        <w:tab/>
        <w:t xml:space="preserve"> </w:t>
      </w:r>
      <w:proofErr w:type="spellStart"/>
      <w:r w:rsidRPr="00085C60">
        <w:rPr>
          <w:bCs/>
        </w:rPr>
        <w:t>Borré</w:t>
      </w:r>
      <w:proofErr w:type="spellEnd"/>
      <w:r w:rsidRPr="00085C60">
        <w:rPr>
          <w:bCs/>
        </w:rPr>
        <w:t xml:space="preserve">, S. S., &amp; </w:t>
      </w:r>
      <w:proofErr w:type="spellStart"/>
      <w:r w:rsidRPr="00085C60">
        <w:rPr>
          <w:bCs/>
        </w:rPr>
        <w:t>Gelmini</w:t>
      </w:r>
      <w:proofErr w:type="spellEnd"/>
      <w:r w:rsidRPr="00085C60">
        <w:rPr>
          <w:bCs/>
        </w:rPr>
        <w:t xml:space="preserve">, L. (2024). Global corporate performance evaluation and sustainability reporting. Corporate Ownership &amp; Control, 21(4), 129–136. </w:t>
      </w:r>
      <w:hyperlink r:id="rId38" w:history="1">
        <w:r w:rsidRPr="00085C60">
          <w:rPr>
            <w:rStyle w:val="Hipervnculo"/>
            <w:bCs/>
          </w:rPr>
          <w:t>https://doi.org/10.22495/cocv21i4art11</w:t>
        </w:r>
      </w:hyperlink>
    </w:p>
    <w:p w14:paraId="5394DC7D" w14:textId="40777FFB" w:rsidR="00491D3C" w:rsidRPr="00085C60" w:rsidRDefault="00491D3C" w:rsidP="00491D3C">
      <w:pPr>
        <w:pStyle w:val="MDPI63notes"/>
        <w:spacing w:before="0"/>
        <w:rPr>
          <w:bCs/>
        </w:rPr>
      </w:pPr>
      <w:r w:rsidRPr="00085C60">
        <w:rPr>
          <w:bCs/>
        </w:rPr>
        <w:t>[</w:t>
      </w:r>
      <w:r>
        <w:rPr>
          <w:bCs/>
        </w:rPr>
        <w:t>10</w:t>
      </w:r>
      <w:r w:rsidRPr="00085C60">
        <w:rPr>
          <w:bCs/>
        </w:rPr>
        <w:t>]</w:t>
      </w:r>
      <w:r w:rsidRPr="00085C60">
        <w:rPr>
          <w:bCs/>
        </w:rPr>
        <w:tab/>
        <w:t xml:space="preserve">Maji, S. G., &amp; Kalita, N. (2022). Climate change financial disclosure and firm performance: Empirical evidence from Indian energy sector based on TCFD recommendations. Society and Business Review, 17(4), 594-612. </w:t>
      </w:r>
      <w:hyperlink r:id="rId39" w:history="1">
        <w:r w:rsidRPr="00085C60">
          <w:rPr>
            <w:rStyle w:val="Hipervnculo"/>
            <w:bCs/>
          </w:rPr>
          <w:t>https://doi.org/10.1108/SBR-10-2021-0208</w:t>
        </w:r>
      </w:hyperlink>
    </w:p>
    <w:p w14:paraId="10DB88F8" w14:textId="6ABB47D6" w:rsidR="00491D3C" w:rsidRPr="00085C60" w:rsidRDefault="00491D3C" w:rsidP="00491D3C">
      <w:pPr>
        <w:pStyle w:val="MDPI63notes"/>
        <w:spacing w:before="0"/>
        <w:rPr>
          <w:bCs/>
        </w:rPr>
      </w:pPr>
      <w:r w:rsidRPr="00085C60">
        <w:rPr>
          <w:bCs/>
        </w:rPr>
        <w:t>[</w:t>
      </w:r>
      <w:r>
        <w:rPr>
          <w:bCs/>
        </w:rPr>
        <w:t>11</w:t>
      </w:r>
      <w:r w:rsidRPr="00085C60">
        <w:rPr>
          <w:bCs/>
        </w:rPr>
        <w:t>]</w:t>
      </w:r>
      <w:r w:rsidRPr="00085C60">
        <w:rPr>
          <w:bCs/>
        </w:rPr>
        <w:tab/>
        <w:t xml:space="preserve">David, B., &amp; Giordano-Spring, S. (2021). Climate reporting related to the TCFD framework: An exploration of the air transport sector. Social and Environmental Accountability Journal, 42(1-2), 18-37. </w:t>
      </w:r>
      <w:hyperlink r:id="rId40" w:history="1">
        <w:r w:rsidRPr="00085C60">
          <w:rPr>
            <w:rStyle w:val="Hipervnculo"/>
            <w:bCs/>
          </w:rPr>
          <w:t>https://doi.org/10.1080/0969160x.2021.2007784</w:t>
        </w:r>
      </w:hyperlink>
    </w:p>
    <w:p w14:paraId="5122589A" w14:textId="3859BA20" w:rsidR="00491D3C" w:rsidRPr="00085C60" w:rsidRDefault="00491D3C" w:rsidP="00491D3C">
      <w:pPr>
        <w:pStyle w:val="MDPI63notes"/>
        <w:spacing w:before="0"/>
        <w:rPr>
          <w:bCs/>
          <w:lang w:val="en-GB"/>
        </w:rPr>
      </w:pPr>
      <w:r w:rsidRPr="00085C60">
        <w:rPr>
          <w:bCs/>
        </w:rPr>
        <w:t>[1</w:t>
      </w:r>
      <w:r>
        <w:rPr>
          <w:bCs/>
        </w:rPr>
        <w:t>2</w:t>
      </w:r>
      <w:r w:rsidRPr="00085C60">
        <w:rPr>
          <w:bCs/>
        </w:rPr>
        <w:t>]</w:t>
      </w:r>
      <w:r w:rsidRPr="00085C60">
        <w:rPr>
          <w:bCs/>
        </w:rPr>
        <w:tab/>
        <w:t xml:space="preserve">Siew, R. (2020). Briefing: Task force for climate financial disclosures (TCFD) for the property and construction industry. Sustainable Buildings, 5, 3. </w:t>
      </w:r>
      <w:hyperlink r:id="rId41" w:history="1">
        <w:r w:rsidRPr="00085C60">
          <w:rPr>
            <w:rStyle w:val="Hipervnculo"/>
            <w:bCs/>
            <w:lang w:val="en-GB"/>
          </w:rPr>
          <w:t>https://doi.org/10.1051/sbuild/2020002</w:t>
        </w:r>
      </w:hyperlink>
    </w:p>
    <w:p w14:paraId="2DADE2DD" w14:textId="616FCA25" w:rsidR="00491D3C" w:rsidRPr="00085C60" w:rsidRDefault="00491D3C" w:rsidP="00491D3C">
      <w:pPr>
        <w:pStyle w:val="MDPI63notes"/>
        <w:spacing w:before="0"/>
        <w:rPr>
          <w:bCs/>
        </w:rPr>
      </w:pPr>
      <w:r w:rsidRPr="00491D3C">
        <w:rPr>
          <w:bCs/>
          <w:lang w:val="es-ES"/>
        </w:rPr>
        <w:t>[1</w:t>
      </w:r>
      <w:r>
        <w:rPr>
          <w:bCs/>
          <w:lang w:val="es-ES"/>
        </w:rPr>
        <w:t>3</w:t>
      </w:r>
      <w:r w:rsidRPr="00491D3C">
        <w:rPr>
          <w:bCs/>
          <w:lang w:val="es-ES"/>
        </w:rPr>
        <w:t>]</w:t>
      </w:r>
      <w:r w:rsidRPr="00491D3C">
        <w:rPr>
          <w:bCs/>
          <w:lang w:val="es-ES"/>
        </w:rPr>
        <w:tab/>
        <w:t xml:space="preserve">Bolón-Canedo, V., Morán-Fernández, L., Cancela, B., &amp; Alonso-Betanzos, A. (2024). </w:t>
      </w:r>
      <w:r w:rsidRPr="00085C60">
        <w:rPr>
          <w:bCs/>
        </w:rPr>
        <w:t xml:space="preserve">A review of green artificial intelligence: Towards a more sustainable future. Neurocomputing, 599, 128096. </w:t>
      </w:r>
      <w:hyperlink r:id="rId42" w:history="1">
        <w:r w:rsidRPr="00085C60">
          <w:rPr>
            <w:rStyle w:val="Hipervnculo"/>
            <w:bCs/>
          </w:rPr>
          <w:t>https://doi.org/10.1016/j.neucom.2024.128096</w:t>
        </w:r>
      </w:hyperlink>
    </w:p>
    <w:p w14:paraId="6CB0BE9E" w14:textId="0B90BCAF" w:rsidR="00491D3C" w:rsidRPr="00085C60" w:rsidRDefault="00491D3C" w:rsidP="00491D3C">
      <w:pPr>
        <w:pStyle w:val="MDPI63notes"/>
        <w:spacing w:before="0"/>
        <w:rPr>
          <w:bCs/>
        </w:rPr>
      </w:pPr>
      <w:r w:rsidRPr="00085C60">
        <w:rPr>
          <w:bCs/>
        </w:rPr>
        <w:t>[1</w:t>
      </w:r>
      <w:r>
        <w:rPr>
          <w:bCs/>
        </w:rPr>
        <w:t>4</w:t>
      </w:r>
      <w:r w:rsidRPr="00085C60">
        <w:rPr>
          <w:bCs/>
        </w:rPr>
        <w:t>]</w:t>
      </w:r>
      <w:r w:rsidRPr="00085C60">
        <w:rPr>
          <w:bCs/>
        </w:rPr>
        <w:tab/>
        <w:t xml:space="preserve">Parveen, N. N., Kavitha, D., Maheswari, B. U., &amp; Sujatha, R. (2023). Assessment of firm’s performance by employing text mining techniques.  Proceedings of 3rd International Conference on Artificial Intelligence, Springer, Singapore. </w:t>
      </w:r>
      <w:hyperlink r:id="rId43" w:history="1">
        <w:r w:rsidRPr="00085C60">
          <w:rPr>
            <w:rStyle w:val="Hipervnculo"/>
            <w:bCs/>
          </w:rPr>
          <w:t>https://doi.org/10.1007/978-981-19-7041-2_8</w:t>
        </w:r>
      </w:hyperlink>
    </w:p>
    <w:p w14:paraId="538D9B40" w14:textId="5DCCF8F1" w:rsidR="00491D3C" w:rsidRPr="00085C60" w:rsidRDefault="00491D3C" w:rsidP="00491D3C">
      <w:pPr>
        <w:pStyle w:val="MDPI63notes"/>
        <w:spacing w:before="0"/>
        <w:rPr>
          <w:bCs/>
        </w:rPr>
      </w:pPr>
      <w:r w:rsidRPr="00491D3C">
        <w:rPr>
          <w:bCs/>
          <w:lang w:val="es-ES"/>
        </w:rPr>
        <w:t>[1</w:t>
      </w:r>
      <w:r w:rsidRPr="00491D3C">
        <w:rPr>
          <w:bCs/>
          <w:lang w:val="es-ES"/>
        </w:rPr>
        <w:t>5</w:t>
      </w:r>
      <w:r w:rsidRPr="00491D3C">
        <w:rPr>
          <w:bCs/>
          <w:lang w:val="es-ES"/>
        </w:rPr>
        <w:t>]</w:t>
      </w:r>
      <w:r w:rsidRPr="00491D3C">
        <w:rPr>
          <w:bCs/>
          <w:lang w:val="es-ES"/>
        </w:rPr>
        <w:tab/>
      </w:r>
      <w:proofErr w:type="spellStart"/>
      <w:r w:rsidRPr="00491D3C">
        <w:rPr>
          <w:bCs/>
          <w:lang w:val="es-ES"/>
        </w:rPr>
        <w:t>Sai</w:t>
      </w:r>
      <w:proofErr w:type="spellEnd"/>
      <w:r w:rsidRPr="00491D3C">
        <w:rPr>
          <w:bCs/>
          <w:lang w:val="es-ES"/>
        </w:rPr>
        <w:t xml:space="preserve">, P., Gupta, P., </w:t>
      </w:r>
      <w:proofErr w:type="spellStart"/>
      <w:r w:rsidRPr="00491D3C">
        <w:rPr>
          <w:bCs/>
          <w:lang w:val="es-ES"/>
        </w:rPr>
        <w:t>Fernandes</w:t>
      </w:r>
      <w:proofErr w:type="spellEnd"/>
      <w:r w:rsidRPr="00491D3C">
        <w:rPr>
          <w:bCs/>
          <w:lang w:val="es-ES"/>
        </w:rPr>
        <w:t xml:space="preserve">, S. (2019). </w:t>
      </w:r>
      <w:proofErr w:type="spellStart"/>
      <w:r w:rsidRPr="00085C60">
        <w:rPr>
          <w:bCs/>
        </w:rPr>
        <w:t>Analysing</w:t>
      </w:r>
      <w:proofErr w:type="spellEnd"/>
      <w:r w:rsidRPr="00085C60">
        <w:rPr>
          <w:bCs/>
        </w:rPr>
        <w:t xml:space="preserve"> performance of company through annual reports using text analytics. In 2019 International Conference on Digitization (ICD), Sharjah, United Arab Emirates, 2019, pp. 21-31. </w:t>
      </w:r>
      <w:hyperlink r:id="rId44" w:history="1">
        <w:r w:rsidRPr="00085C60">
          <w:rPr>
            <w:rStyle w:val="Hipervnculo"/>
            <w:bCs/>
          </w:rPr>
          <w:t>https://doi.org/10.1109/ICD47981.2019.9105673</w:t>
        </w:r>
      </w:hyperlink>
    </w:p>
    <w:p w14:paraId="171E0AB0" w14:textId="40D71A60" w:rsidR="00491D3C" w:rsidRPr="00085C60" w:rsidRDefault="00491D3C" w:rsidP="00491D3C">
      <w:pPr>
        <w:pStyle w:val="MDPI63notes"/>
        <w:spacing w:before="0"/>
        <w:rPr>
          <w:bCs/>
        </w:rPr>
      </w:pPr>
      <w:r w:rsidRPr="00085C60">
        <w:rPr>
          <w:bCs/>
        </w:rPr>
        <w:t>[1</w:t>
      </w:r>
      <w:r>
        <w:rPr>
          <w:bCs/>
        </w:rPr>
        <w:t>6</w:t>
      </w:r>
      <w:r w:rsidRPr="00085C60">
        <w:rPr>
          <w:bCs/>
        </w:rPr>
        <w:t>]</w:t>
      </w:r>
      <w:r w:rsidRPr="00085C60">
        <w:rPr>
          <w:bCs/>
        </w:rPr>
        <w:tab/>
        <w:t xml:space="preserve">European Union. (2014). Directive 2014/95/EU of the European Parliament. Official Journal of the European Union. Retrieved from </w:t>
      </w:r>
      <w:hyperlink r:id="rId45" w:history="1">
        <w:r w:rsidRPr="00085C60">
          <w:rPr>
            <w:rStyle w:val="Hipervnculo"/>
            <w:bCs/>
          </w:rPr>
          <w:t>https://eur-lex.europa.eu/legal-content/EN/TXT/?uri=CELEX%3A32014L0095</w:t>
        </w:r>
      </w:hyperlink>
    </w:p>
    <w:p w14:paraId="768CCD8A" w14:textId="73375335" w:rsidR="00491D3C" w:rsidRPr="00085C60" w:rsidRDefault="00491D3C" w:rsidP="00491D3C">
      <w:pPr>
        <w:pStyle w:val="MDPI63notes"/>
        <w:spacing w:before="0"/>
        <w:rPr>
          <w:bCs/>
        </w:rPr>
      </w:pPr>
      <w:r w:rsidRPr="00085C60">
        <w:rPr>
          <w:bCs/>
        </w:rPr>
        <w:t>[1</w:t>
      </w:r>
      <w:r>
        <w:rPr>
          <w:bCs/>
        </w:rPr>
        <w:t>7</w:t>
      </w:r>
      <w:r w:rsidRPr="00085C60">
        <w:rPr>
          <w:bCs/>
        </w:rPr>
        <w:t>]</w:t>
      </w:r>
      <w:r w:rsidRPr="00085C60">
        <w:rPr>
          <w:bCs/>
        </w:rPr>
        <w:tab/>
      </w:r>
      <w:proofErr w:type="spellStart"/>
      <w:r w:rsidRPr="00085C60">
        <w:rPr>
          <w:bCs/>
        </w:rPr>
        <w:t>Godawska</w:t>
      </w:r>
      <w:proofErr w:type="spellEnd"/>
      <w:r w:rsidRPr="00085C60">
        <w:rPr>
          <w:bCs/>
        </w:rPr>
        <w:t xml:space="preserve">, J. (2023). The use of corporate external environmental reporting in the evaluation of the state environmental policy. Economics and Environment, 86(3), 8-30. </w:t>
      </w:r>
      <w:hyperlink r:id="rId46" w:history="1">
        <w:r w:rsidRPr="00085C60">
          <w:rPr>
            <w:rStyle w:val="Hipervnculo"/>
            <w:bCs/>
          </w:rPr>
          <w:t>https://doi.org/10.34659/eis.2023.86.3.550</w:t>
        </w:r>
      </w:hyperlink>
    </w:p>
    <w:p w14:paraId="12B60B8A" w14:textId="59CC456B" w:rsidR="00491D3C" w:rsidRPr="00085C60" w:rsidRDefault="00491D3C" w:rsidP="00491D3C">
      <w:pPr>
        <w:pStyle w:val="MDPI63notes"/>
        <w:spacing w:before="0"/>
        <w:rPr>
          <w:bCs/>
        </w:rPr>
      </w:pPr>
      <w:r w:rsidRPr="00085C60">
        <w:rPr>
          <w:bCs/>
        </w:rPr>
        <w:t>[1</w:t>
      </w:r>
      <w:r>
        <w:rPr>
          <w:bCs/>
        </w:rPr>
        <w:t>8</w:t>
      </w:r>
      <w:r w:rsidRPr="00085C60">
        <w:rPr>
          <w:bCs/>
        </w:rPr>
        <w:t>]</w:t>
      </w:r>
      <w:r w:rsidRPr="00085C60">
        <w:rPr>
          <w:bCs/>
        </w:rPr>
        <w:tab/>
        <w:t xml:space="preserve">European Union. (2022). Corporate Sustainability Reporting Directive (CSRD – (EU) 2022/2464). Official Journal of the European Union 405/1. Retrieved from </w:t>
      </w:r>
      <w:hyperlink r:id="rId47" w:history="1">
        <w:r w:rsidRPr="00085C60">
          <w:rPr>
            <w:rStyle w:val="Hipervnculo"/>
            <w:bCs/>
          </w:rPr>
          <w:t>https://eur-lex.europa.eu/legal-content/EN/TXT/?uri=CELEX:32022L2464&amp;qid=1713287906082</w:t>
        </w:r>
      </w:hyperlink>
    </w:p>
    <w:p w14:paraId="6CE56FE4" w14:textId="20C201B2" w:rsidR="00491D3C" w:rsidRPr="00085C60" w:rsidRDefault="00491D3C" w:rsidP="00491D3C">
      <w:pPr>
        <w:pStyle w:val="MDPI63notes"/>
        <w:spacing w:before="0"/>
        <w:rPr>
          <w:bCs/>
        </w:rPr>
      </w:pPr>
      <w:r w:rsidRPr="00085C60">
        <w:rPr>
          <w:bCs/>
        </w:rPr>
        <w:t>[1</w:t>
      </w:r>
      <w:r>
        <w:rPr>
          <w:bCs/>
        </w:rPr>
        <w:t>9</w:t>
      </w:r>
      <w:r w:rsidRPr="00085C60">
        <w:rPr>
          <w:bCs/>
        </w:rPr>
        <w:t>]</w:t>
      </w:r>
      <w:r w:rsidRPr="00085C60">
        <w:rPr>
          <w:bCs/>
        </w:rPr>
        <w:tab/>
        <w:t xml:space="preserve">European Union. (2023). Regulation (EU) 2023/2772 of the European Parliament as regards sustainability reporting standards. Official Journal of the European Union 330. Retrieved from </w:t>
      </w:r>
      <w:hyperlink r:id="rId48" w:history="1">
        <w:r w:rsidRPr="00085C60">
          <w:rPr>
            <w:rStyle w:val="Hipervnculo"/>
            <w:bCs/>
          </w:rPr>
          <w:t>https://eur-lex.europa.eu/eli/reg_del/2023/2772/oj/eng</w:t>
        </w:r>
      </w:hyperlink>
    </w:p>
    <w:p w14:paraId="390277F6" w14:textId="30A5AA6A" w:rsidR="00491D3C" w:rsidRPr="00085C60" w:rsidRDefault="00491D3C" w:rsidP="00491D3C">
      <w:pPr>
        <w:pStyle w:val="MDPI63notes"/>
        <w:spacing w:before="0"/>
        <w:rPr>
          <w:bCs/>
        </w:rPr>
      </w:pPr>
      <w:r w:rsidRPr="00085C60">
        <w:rPr>
          <w:bCs/>
        </w:rPr>
        <w:t>[</w:t>
      </w:r>
      <w:r>
        <w:rPr>
          <w:bCs/>
        </w:rPr>
        <w:t>20</w:t>
      </w:r>
      <w:r w:rsidRPr="00085C60">
        <w:rPr>
          <w:bCs/>
        </w:rPr>
        <w:t>]</w:t>
      </w:r>
      <w:r w:rsidRPr="00085C60">
        <w:rPr>
          <w:bCs/>
        </w:rPr>
        <w:tab/>
      </w:r>
      <w:proofErr w:type="spellStart"/>
      <w:r w:rsidRPr="00085C60">
        <w:rPr>
          <w:bCs/>
        </w:rPr>
        <w:t>Čufar</w:t>
      </w:r>
      <w:proofErr w:type="spellEnd"/>
      <w:r w:rsidRPr="00085C60">
        <w:rPr>
          <w:bCs/>
        </w:rPr>
        <w:t xml:space="preserve">, M., Belak, J., &amp; </w:t>
      </w:r>
      <w:proofErr w:type="spellStart"/>
      <w:r w:rsidRPr="00085C60">
        <w:rPr>
          <w:bCs/>
        </w:rPr>
        <w:t>Primec</w:t>
      </w:r>
      <w:proofErr w:type="spellEnd"/>
      <w:r w:rsidRPr="00085C60">
        <w:rPr>
          <w:bCs/>
        </w:rPr>
        <w:t xml:space="preserve">, A. (2024). Beyond Compliance: Leveraging NFRD and CSRD for Transformative CSR Reporting and Stakeholder Empowerment in Corporate Governance. In M. Pucelj &amp; R. Bohinc (Eds Corporate Governance and CSR Strategies for Sustainability. (pp. 233-261). IGI Global Scientific Publishing. </w:t>
      </w:r>
      <w:hyperlink r:id="rId49" w:history="1">
        <w:r w:rsidRPr="00085C60">
          <w:rPr>
            <w:rStyle w:val="Hipervnculo"/>
            <w:bCs/>
          </w:rPr>
          <w:t>https://doi.org/10.4018/979-8-3693-5863-4.ch010</w:t>
        </w:r>
      </w:hyperlink>
    </w:p>
    <w:p w14:paraId="5092832B" w14:textId="7256ADBC" w:rsidR="00491D3C" w:rsidRPr="00085C60" w:rsidRDefault="00491D3C" w:rsidP="00491D3C">
      <w:pPr>
        <w:pStyle w:val="MDPI63notes"/>
        <w:spacing w:before="0"/>
        <w:rPr>
          <w:bCs/>
        </w:rPr>
      </w:pPr>
      <w:r w:rsidRPr="00085C60">
        <w:rPr>
          <w:bCs/>
        </w:rPr>
        <w:t>[</w:t>
      </w:r>
      <w:r>
        <w:rPr>
          <w:bCs/>
        </w:rPr>
        <w:t>21</w:t>
      </w:r>
      <w:r w:rsidRPr="00085C60">
        <w:rPr>
          <w:bCs/>
        </w:rPr>
        <w:t>]</w:t>
      </w:r>
      <w:r w:rsidRPr="00085C60">
        <w:rPr>
          <w:bCs/>
        </w:rPr>
        <w:tab/>
        <w:t xml:space="preserve">Stearns, C. Z., &amp; Stearns, P. N. (1986). Emotionology: Anger. The struggle for emotional control in America’s history. Chicago, IL: University of Chicago Press. </w:t>
      </w:r>
      <w:hyperlink r:id="rId50" w:history="1">
        <w:r w:rsidRPr="00085C60">
          <w:rPr>
            <w:rStyle w:val="Hipervnculo"/>
            <w:bCs/>
          </w:rPr>
          <w:t>https://doi.org/10.1126/science.234.4782.1447</w:t>
        </w:r>
      </w:hyperlink>
    </w:p>
    <w:p w14:paraId="1FBEDB32" w14:textId="59D65CAA" w:rsidR="00491D3C" w:rsidRPr="00085C60" w:rsidRDefault="00491D3C" w:rsidP="00491D3C">
      <w:pPr>
        <w:pStyle w:val="MDPI63notes"/>
        <w:spacing w:before="0"/>
        <w:rPr>
          <w:bCs/>
        </w:rPr>
      </w:pPr>
      <w:r w:rsidRPr="00085C60">
        <w:rPr>
          <w:bCs/>
        </w:rPr>
        <w:t>[</w:t>
      </w:r>
      <w:r>
        <w:rPr>
          <w:bCs/>
        </w:rPr>
        <w:t>22</w:t>
      </w:r>
      <w:r w:rsidRPr="00085C60">
        <w:rPr>
          <w:bCs/>
        </w:rPr>
        <w:t>]</w:t>
      </w:r>
      <w:r w:rsidRPr="00085C60">
        <w:rPr>
          <w:bCs/>
        </w:rPr>
        <w:tab/>
        <w:t>Picard, R. W. (1997). Affective computing. MIT Press.  https://doi.org/10.7551/mitpress/1140.001.0001</w:t>
      </w:r>
    </w:p>
    <w:p w14:paraId="77EBC715" w14:textId="17420618" w:rsidR="00491D3C" w:rsidRPr="00085C60" w:rsidRDefault="00491D3C" w:rsidP="00491D3C">
      <w:pPr>
        <w:pStyle w:val="MDPI63notes"/>
        <w:spacing w:before="0"/>
        <w:rPr>
          <w:bCs/>
        </w:rPr>
      </w:pPr>
      <w:r>
        <w:rPr>
          <w:bCs/>
        </w:rPr>
        <w:t>[23</w:t>
      </w:r>
      <w:r w:rsidRPr="00085C60">
        <w:rPr>
          <w:bCs/>
        </w:rPr>
        <w:t>]</w:t>
      </w:r>
      <w:r w:rsidRPr="00085C60">
        <w:rPr>
          <w:bCs/>
        </w:rPr>
        <w:tab/>
        <w:t>McKee, A. (2003). Textual Analysis: A Beginner’s Guide. Sage</w:t>
      </w:r>
    </w:p>
    <w:p w14:paraId="2B415A21" w14:textId="324D2634" w:rsidR="00491D3C" w:rsidRPr="00085C60" w:rsidRDefault="00491D3C" w:rsidP="00491D3C">
      <w:pPr>
        <w:pStyle w:val="MDPI63notes"/>
        <w:spacing w:before="0"/>
        <w:rPr>
          <w:bCs/>
          <w:lang w:val="en-GB"/>
        </w:rPr>
      </w:pPr>
      <w:r w:rsidRPr="00085C60">
        <w:rPr>
          <w:bCs/>
        </w:rPr>
        <w:t>[</w:t>
      </w:r>
      <w:r w:rsidR="00055A6F">
        <w:rPr>
          <w:bCs/>
        </w:rPr>
        <w:t>24</w:t>
      </w:r>
      <w:r w:rsidRPr="00085C60">
        <w:rPr>
          <w:bCs/>
        </w:rPr>
        <w:t>]</w:t>
      </w:r>
      <w:r w:rsidRPr="00085C60">
        <w:rPr>
          <w:bCs/>
        </w:rPr>
        <w:tab/>
        <w:t xml:space="preserve">Amani, F. and </w:t>
      </w:r>
      <w:proofErr w:type="spellStart"/>
      <w:r w:rsidRPr="00085C60">
        <w:rPr>
          <w:bCs/>
        </w:rPr>
        <w:t>Fadlalla</w:t>
      </w:r>
      <w:proofErr w:type="spellEnd"/>
      <w:r w:rsidRPr="00085C60">
        <w:rPr>
          <w:bCs/>
        </w:rPr>
        <w:t xml:space="preserve">, A. (2017). Data mining applications in accounting: A literature review and organizational framework. International Journal of Accounting Information Systems, 24, 32-58. </w:t>
      </w:r>
      <w:hyperlink r:id="rId51" w:history="1">
        <w:r w:rsidRPr="00085C60">
          <w:rPr>
            <w:rStyle w:val="Hipervnculo"/>
            <w:bCs/>
            <w:lang w:val="en-GB"/>
          </w:rPr>
          <w:t>https://doi.org/10.1016/j.accinf.2016.12.004</w:t>
        </w:r>
      </w:hyperlink>
    </w:p>
    <w:p w14:paraId="5CF7D710" w14:textId="77777777" w:rsidR="00124DA4" w:rsidRDefault="00491D3C" w:rsidP="00124DA4">
      <w:pPr>
        <w:pStyle w:val="MDPI63notes"/>
        <w:spacing w:before="0"/>
      </w:pPr>
      <w:r w:rsidRPr="00085C60">
        <w:rPr>
          <w:bCs/>
          <w:lang w:val="es-ES"/>
        </w:rPr>
        <w:t>[</w:t>
      </w:r>
      <w:r w:rsidR="00055A6F">
        <w:rPr>
          <w:bCs/>
          <w:lang w:val="es-ES"/>
        </w:rPr>
        <w:t>25</w:t>
      </w:r>
      <w:r w:rsidRPr="00085C60">
        <w:rPr>
          <w:bCs/>
          <w:lang w:val="es-ES"/>
        </w:rPr>
        <w:t>]</w:t>
      </w:r>
      <w:r w:rsidRPr="00085C60">
        <w:rPr>
          <w:bCs/>
          <w:lang w:val="es-ES"/>
        </w:rPr>
        <w:tab/>
      </w:r>
      <w:proofErr w:type="spellStart"/>
      <w:r w:rsidRPr="00085C60">
        <w:rPr>
          <w:bCs/>
          <w:lang w:val="es-ES"/>
        </w:rPr>
        <w:t>Mohammadrezaei</w:t>
      </w:r>
      <w:proofErr w:type="spellEnd"/>
      <w:r w:rsidRPr="00085C60">
        <w:rPr>
          <w:bCs/>
          <w:lang w:val="es-ES"/>
        </w:rPr>
        <w:t xml:space="preserve">, M., Marques, J. C., &amp; </w:t>
      </w:r>
      <w:proofErr w:type="spellStart"/>
      <w:r w:rsidRPr="00085C60">
        <w:rPr>
          <w:bCs/>
          <w:lang w:val="es-ES"/>
        </w:rPr>
        <w:t>Huq</w:t>
      </w:r>
      <w:proofErr w:type="spellEnd"/>
      <w:r w:rsidRPr="00085C60">
        <w:rPr>
          <w:bCs/>
          <w:lang w:val="es-ES"/>
        </w:rPr>
        <w:t xml:space="preserve">, A. (2024). </w:t>
      </w:r>
      <w:r w:rsidRPr="00085C60">
        <w:rPr>
          <w:bCs/>
        </w:rPr>
        <w:t xml:space="preserve">Use of text mining and natural language processing techniques in analyzing sustainability reports: A systematic literature review and assessment.  </w:t>
      </w:r>
      <w:hyperlink r:id="rId52" w:history="1">
        <w:r w:rsidRPr="00491D3C">
          <w:rPr>
            <w:rStyle w:val="Hipervnculo"/>
            <w:bCs/>
            <w:lang w:val="en-GB"/>
          </w:rPr>
          <w:t>http://dx.doi.org/10.2139/ssrn.5071032</w:t>
        </w:r>
      </w:hyperlink>
    </w:p>
    <w:p w14:paraId="708C0570" w14:textId="3C17493B" w:rsidR="00124DA4" w:rsidRDefault="00124DA4" w:rsidP="00124DA4">
      <w:pPr>
        <w:pStyle w:val="MDPI63notes"/>
        <w:spacing w:before="0"/>
        <w:rPr>
          <w:bCs/>
          <w:lang w:val="en-GB"/>
        </w:rPr>
      </w:pPr>
      <w:r>
        <w:t>[26]</w:t>
      </w:r>
      <w:r>
        <w:tab/>
      </w:r>
      <w:r w:rsidRPr="00124DA4">
        <w:rPr>
          <w:bCs/>
          <w:lang w:val="en-GB"/>
        </w:rPr>
        <w:t xml:space="preserve">Van Rossum, G.; Drake, F.L. Python 3 Reference Manual; CreateSpace: </w:t>
      </w:r>
      <w:proofErr w:type="spellStart"/>
      <w:r w:rsidRPr="00124DA4">
        <w:rPr>
          <w:bCs/>
          <w:lang w:val="en-GB"/>
        </w:rPr>
        <w:t>Scotts</w:t>
      </w:r>
      <w:proofErr w:type="spellEnd"/>
      <w:r w:rsidRPr="00124DA4">
        <w:rPr>
          <w:bCs/>
          <w:lang w:val="en-GB"/>
        </w:rPr>
        <w:t xml:space="preserve"> Valley, CA, USA, 2009; ISBN 978-1-4414-1269-0.</w:t>
      </w:r>
    </w:p>
    <w:p w14:paraId="2C8F8B95" w14:textId="77777777" w:rsidR="00124DA4" w:rsidRDefault="00124DA4" w:rsidP="00124DA4">
      <w:pPr>
        <w:pStyle w:val="MDPI63notes"/>
        <w:spacing w:before="0"/>
        <w:rPr>
          <w:bCs/>
          <w:lang w:val="en-GB"/>
        </w:rPr>
      </w:pPr>
      <w:r>
        <w:rPr>
          <w:bCs/>
          <w:lang w:val="en-GB"/>
        </w:rPr>
        <w:t>[27]</w:t>
      </w:r>
      <w:r>
        <w:rPr>
          <w:bCs/>
          <w:lang w:val="en-GB"/>
        </w:rPr>
        <w:tab/>
      </w:r>
      <w:proofErr w:type="spellStart"/>
      <w:r w:rsidRPr="00124DA4">
        <w:rPr>
          <w:bCs/>
          <w:lang w:val="en-GB"/>
        </w:rPr>
        <w:t>Honnibal</w:t>
      </w:r>
      <w:proofErr w:type="spellEnd"/>
      <w:r w:rsidRPr="00124DA4">
        <w:rPr>
          <w:bCs/>
          <w:lang w:val="en-GB"/>
        </w:rPr>
        <w:t xml:space="preserve">, M.; Montani, I. </w:t>
      </w:r>
      <w:proofErr w:type="spellStart"/>
      <w:r w:rsidRPr="00124DA4">
        <w:rPr>
          <w:bCs/>
          <w:lang w:val="en-GB"/>
        </w:rPr>
        <w:t>spaCy</w:t>
      </w:r>
      <w:proofErr w:type="spellEnd"/>
      <w:r w:rsidRPr="00124DA4">
        <w:rPr>
          <w:bCs/>
          <w:lang w:val="en-GB"/>
        </w:rPr>
        <w:t xml:space="preserve"> 2: Natural Language Understanding with Bloom Embeddings, Convolutional Neural Networks and Incremental Parsing; To appear, 2017.</w:t>
      </w:r>
    </w:p>
    <w:p w14:paraId="0252C589" w14:textId="172088B2" w:rsidR="00124DA4" w:rsidRDefault="00124DA4" w:rsidP="00124DA4">
      <w:pPr>
        <w:pStyle w:val="MDPI63notes"/>
        <w:spacing w:before="0"/>
        <w:rPr>
          <w:bCs/>
          <w:lang w:val="en-GB"/>
        </w:rPr>
      </w:pPr>
      <w:r>
        <w:rPr>
          <w:bCs/>
          <w:lang w:val="en-GB"/>
        </w:rPr>
        <w:t>[28]</w:t>
      </w:r>
      <w:r>
        <w:rPr>
          <w:bCs/>
          <w:lang w:val="en-GB"/>
        </w:rPr>
        <w:tab/>
      </w:r>
      <w:r w:rsidRPr="00124DA4">
        <w:rPr>
          <w:bCs/>
          <w:lang w:val="en-GB"/>
        </w:rPr>
        <w:t xml:space="preserve">Chapman, M. Whoosh: Fast, Featureful Full-Text Indexing and Searching Library Implemented in Pure Python; Available online: </w:t>
      </w:r>
      <w:hyperlink r:id="rId53" w:history="1">
        <w:r w:rsidR="00AE3473" w:rsidRPr="00A05465">
          <w:rPr>
            <w:rStyle w:val="Hipervnculo"/>
            <w:bCs/>
            <w:lang w:val="en-GB"/>
          </w:rPr>
          <w:t>https://whoosh.readthedocs.io/en/latest/</w:t>
        </w:r>
      </w:hyperlink>
    </w:p>
    <w:p w14:paraId="1215B217" w14:textId="2418AEFA" w:rsidR="00124DA4" w:rsidRPr="00AE3473" w:rsidRDefault="00AE3473" w:rsidP="00491D3C">
      <w:pPr>
        <w:pStyle w:val="MDPI63notes"/>
        <w:spacing w:before="0"/>
        <w:rPr>
          <w:bCs/>
          <w:lang w:val="en-GB"/>
        </w:rPr>
      </w:pPr>
      <w:r w:rsidRPr="00AE3473">
        <w:rPr>
          <w:bCs/>
          <w:lang w:val="en-GB"/>
        </w:rPr>
        <w:lastRenderedPageBreak/>
        <w:t xml:space="preserve">[29] </w:t>
      </w:r>
      <w:r>
        <w:rPr>
          <w:bCs/>
          <w:lang w:val="en-GB"/>
        </w:rPr>
        <w:tab/>
      </w:r>
      <w:r w:rsidRPr="00AE3473">
        <w:rPr>
          <w:bCs/>
          <w:lang w:val="en-GB"/>
        </w:rPr>
        <w:t>Bird, S.; Klein, E.; Loper, E. Natural Language Processing with Python: Analyzing Text with the Natural Language Toolkit; O'Reilly Media, Inc.: Sebastopol, CA, USA, 2009.</w:t>
      </w:r>
    </w:p>
    <w:p w14:paraId="01773CD4" w14:textId="0DA57913" w:rsidR="00124DA4" w:rsidRDefault="00BF50C8" w:rsidP="00491D3C">
      <w:pPr>
        <w:pStyle w:val="MDPI63notes"/>
        <w:spacing w:before="0"/>
        <w:rPr>
          <w:bCs/>
        </w:rPr>
      </w:pPr>
      <w:r>
        <w:rPr>
          <w:bCs/>
        </w:rPr>
        <w:t>[30]</w:t>
      </w:r>
      <w:r>
        <w:rPr>
          <w:bCs/>
        </w:rPr>
        <w:tab/>
      </w:r>
      <w:r w:rsidR="00420C38" w:rsidRPr="00BF50C8">
        <w:rPr>
          <w:bCs/>
        </w:rPr>
        <w:t>Task Force on Climate-related Financial Disclosures (TCFD). (2017-2023). Recommendations of the Task Force on Climate-related Financial Disclosures</w:t>
      </w:r>
      <w:r w:rsidR="00420C38" w:rsidRPr="00085C60">
        <w:rPr>
          <w:bCs/>
        </w:rPr>
        <w:t xml:space="preserve">. Retrieved from </w:t>
      </w:r>
      <w:hyperlink r:id="rId54" w:history="1">
        <w:r w:rsidR="00420C38" w:rsidRPr="00085C60">
          <w:rPr>
            <w:rStyle w:val="Hipervnculo"/>
            <w:bCs/>
          </w:rPr>
          <w:t>https://assets.bbhub.io/company/sites/60/2021/10/FINAL-2017-TCFD-Report.pdf</w:t>
        </w:r>
      </w:hyperlink>
      <w:r w:rsidR="00420C38">
        <w:t xml:space="preserve"> </w:t>
      </w:r>
    </w:p>
    <w:p w14:paraId="59A49F1D" w14:textId="77777777" w:rsidR="00420C38" w:rsidRDefault="00491D3C" w:rsidP="00420C38">
      <w:pPr>
        <w:pStyle w:val="MDPI63notes"/>
        <w:spacing w:before="0"/>
        <w:rPr>
          <w:bCs/>
        </w:rPr>
      </w:pPr>
      <w:r w:rsidRPr="00BF50C8">
        <w:rPr>
          <w:bCs/>
        </w:rPr>
        <w:t>[</w:t>
      </w:r>
      <w:r w:rsidR="00BF50C8" w:rsidRPr="00BF50C8">
        <w:rPr>
          <w:bCs/>
        </w:rPr>
        <w:t>31</w:t>
      </w:r>
      <w:r w:rsidRPr="00BF50C8">
        <w:rPr>
          <w:bCs/>
        </w:rPr>
        <w:t>]</w:t>
      </w:r>
      <w:r w:rsidRPr="00BF50C8">
        <w:rPr>
          <w:bCs/>
        </w:rPr>
        <w:tab/>
      </w:r>
      <w:r w:rsidR="00420C38" w:rsidRPr="00BF50C8">
        <w:rPr>
          <w:bCs/>
        </w:rPr>
        <w:t xml:space="preserve">Pedregosa, F.; </w:t>
      </w:r>
      <w:proofErr w:type="spellStart"/>
      <w:r w:rsidR="00420C38" w:rsidRPr="00BF50C8">
        <w:rPr>
          <w:bCs/>
        </w:rPr>
        <w:t>Varoquaux</w:t>
      </w:r>
      <w:proofErr w:type="spellEnd"/>
      <w:r w:rsidR="00420C38" w:rsidRPr="00BF50C8">
        <w:rPr>
          <w:bCs/>
        </w:rPr>
        <w:t xml:space="preserve">, G.; </w:t>
      </w:r>
      <w:proofErr w:type="spellStart"/>
      <w:r w:rsidR="00420C38" w:rsidRPr="00BF50C8">
        <w:rPr>
          <w:bCs/>
        </w:rPr>
        <w:t>Gramfort</w:t>
      </w:r>
      <w:proofErr w:type="spellEnd"/>
      <w:r w:rsidR="00420C38" w:rsidRPr="00BF50C8">
        <w:rPr>
          <w:bCs/>
        </w:rPr>
        <w:t xml:space="preserve">, A.; Michel, V.; Thirion, B.; Grisel, O.; Blondel, M.; </w:t>
      </w:r>
      <w:proofErr w:type="spellStart"/>
      <w:r w:rsidR="00420C38" w:rsidRPr="00BF50C8">
        <w:rPr>
          <w:bCs/>
        </w:rPr>
        <w:t>Prettenhofer</w:t>
      </w:r>
      <w:proofErr w:type="spellEnd"/>
      <w:r w:rsidR="00420C38" w:rsidRPr="00BF50C8">
        <w:rPr>
          <w:bCs/>
        </w:rPr>
        <w:t>, P.; Weiss, R.; Dubourg, V.; et al. Scikit-learn: Machine Learning in Python. J. Mach. Learn. Res. 2011, 12, 2825–2830.</w:t>
      </w:r>
    </w:p>
    <w:p w14:paraId="7AFED01D" w14:textId="7D554D06" w:rsidR="00811443" w:rsidRPr="00085C60" w:rsidRDefault="00811443" w:rsidP="00811443">
      <w:pPr>
        <w:pStyle w:val="MDPI63notes"/>
        <w:spacing w:before="0"/>
        <w:rPr>
          <w:bCs/>
        </w:rPr>
      </w:pPr>
      <w:r w:rsidRPr="00085C60">
        <w:rPr>
          <w:bCs/>
        </w:rPr>
        <w:t>[</w:t>
      </w:r>
      <w:r>
        <w:rPr>
          <w:bCs/>
        </w:rPr>
        <w:t>32</w:t>
      </w:r>
      <w:r w:rsidRPr="00085C60">
        <w:rPr>
          <w:bCs/>
        </w:rPr>
        <w:t>]</w:t>
      </w:r>
      <w:r w:rsidRPr="00085C60">
        <w:rPr>
          <w:bCs/>
        </w:rPr>
        <w:tab/>
        <w:t xml:space="preserve">Beck, A. C., Campbell, D., &amp; Shrives, P. J. (2010). Content analysis in environmental reporting research: Enrichment and testing of the method in a British-German context. British Accounting Review, 42(2), 207-222.  </w:t>
      </w:r>
      <w:hyperlink r:id="rId55" w:history="1">
        <w:r w:rsidRPr="00085C60">
          <w:rPr>
            <w:rStyle w:val="Hipervnculo"/>
            <w:bCs/>
          </w:rPr>
          <w:t>https://doi.org/10.1016/j.bar.2010.05.002</w:t>
        </w:r>
      </w:hyperlink>
    </w:p>
    <w:p w14:paraId="1C82E465" w14:textId="06965D77" w:rsidR="00811443" w:rsidRPr="00085C60" w:rsidRDefault="00811443" w:rsidP="00811443">
      <w:pPr>
        <w:pStyle w:val="MDPI63notes"/>
        <w:spacing w:before="0"/>
        <w:rPr>
          <w:bCs/>
          <w:lang w:val="en-GB"/>
        </w:rPr>
      </w:pPr>
      <w:r w:rsidRPr="00085C60">
        <w:rPr>
          <w:bCs/>
        </w:rPr>
        <w:t>[</w:t>
      </w:r>
      <w:r>
        <w:rPr>
          <w:bCs/>
        </w:rPr>
        <w:t>33</w:t>
      </w:r>
      <w:r w:rsidRPr="00085C60">
        <w:rPr>
          <w:bCs/>
        </w:rPr>
        <w:t>]</w:t>
      </w:r>
      <w:r w:rsidRPr="00085C60">
        <w:rPr>
          <w:bCs/>
        </w:rPr>
        <w:tab/>
        <w:t>Halme, M., &amp; Huse, M. (1997). The influence of corporate governance, industry, and country factors on environmental reporting. Scandinavian Journal of Management, 13(2), 137-</w:t>
      </w:r>
      <w:proofErr w:type="gramStart"/>
      <w:r w:rsidRPr="00085C60">
        <w:rPr>
          <w:bCs/>
        </w:rPr>
        <w:t>157..</w:t>
      </w:r>
      <w:proofErr w:type="gramEnd"/>
      <w:r w:rsidRPr="00085C60">
        <w:rPr>
          <w:bCs/>
        </w:rPr>
        <w:t xml:space="preserve"> </w:t>
      </w:r>
      <w:hyperlink r:id="rId56" w:history="1">
        <w:r w:rsidRPr="00085C60">
          <w:rPr>
            <w:rStyle w:val="Hipervnculo"/>
            <w:bCs/>
            <w:lang w:val="en-GB"/>
          </w:rPr>
          <w:t>https://doi.org/10.1016/S0956-5221(97)00002-X</w:t>
        </w:r>
      </w:hyperlink>
    </w:p>
    <w:p w14:paraId="47255329" w14:textId="1B78FD9E" w:rsidR="00491D3C" w:rsidRPr="00085C60" w:rsidRDefault="00491D3C" w:rsidP="00491D3C">
      <w:pPr>
        <w:pStyle w:val="MDPI63notes"/>
        <w:spacing w:before="0"/>
        <w:rPr>
          <w:bCs/>
        </w:rPr>
      </w:pPr>
    </w:p>
    <w:p w14:paraId="12AA2419" w14:textId="77777777" w:rsidR="00491D3C" w:rsidRDefault="00491D3C" w:rsidP="00491D3C">
      <w:pPr>
        <w:pStyle w:val="MDPI81references"/>
        <w:numPr>
          <w:ilvl w:val="0"/>
          <w:numId w:val="0"/>
        </w:numPr>
        <w:ind w:left="425" w:hanging="425"/>
        <w:rPr>
          <w:color w:val="C00000"/>
        </w:rPr>
      </w:pPr>
    </w:p>
    <w:p w14:paraId="35DEA352" w14:textId="77777777" w:rsidR="001D142D" w:rsidRPr="00124542" w:rsidRDefault="00124542" w:rsidP="006E71D2">
      <w:pPr>
        <w:pStyle w:val="MDPI63notes"/>
        <w:ind w:left="3060"/>
      </w:pPr>
      <w:r w:rsidRPr="00124542">
        <w:rPr>
          <w:b/>
        </w:rPr>
        <w:t>Disclaimer/Publisher’s Note:</w:t>
      </w:r>
      <w:r w:rsidRPr="00124542">
        <w:t xml:space="preserve"> The statements, opinions and data contained in all publications are solely those of the individual author(s) and contributor(s) and not of MDPI and/or the editor(s). MDPI and/or the editor(s) disclaim responsibility for any injury to people or property resulting from any ideas, methods, instructions or products referred to in the content.</w:t>
      </w:r>
    </w:p>
    <w:sectPr w:rsidR="001D142D" w:rsidRPr="00124542" w:rsidSect="00B20FB6">
      <w:headerReference w:type="even" r:id="rId57"/>
      <w:headerReference w:type="default" r:id="rId58"/>
      <w:footerReference w:type="default" r:id="rId59"/>
      <w:headerReference w:type="first" r:id="rId60"/>
      <w:footerReference w:type="first" r:id="rId61"/>
      <w:type w:val="continuous"/>
      <w:pgSz w:w="11906" w:h="16838" w:code="9"/>
      <w:pgMar w:top="1417" w:right="720" w:bottom="907" w:left="720" w:header="720" w:footer="612"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3F07F7C" w14:textId="77777777" w:rsidR="002C02ED" w:rsidRDefault="002C02ED">
      <w:pPr>
        <w:spacing w:line="240" w:lineRule="auto"/>
      </w:pPr>
      <w:r>
        <w:separator/>
      </w:r>
    </w:p>
  </w:endnote>
  <w:endnote w:type="continuationSeparator" w:id="0">
    <w:p w14:paraId="440C1F97" w14:textId="77777777" w:rsidR="002C02ED" w:rsidRDefault="002C02E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1B27395" w14:textId="77777777" w:rsidR="00F36A29" w:rsidRPr="00B721D2" w:rsidRDefault="00F36A29" w:rsidP="00F36A29">
    <w:pPr>
      <w:pStyle w:val="Piedepgina"/>
      <w:spacing w:line="240" w:lineRule="auto"/>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156D60" w14:textId="77777777" w:rsidR="0045369E" w:rsidRPr="00F924E4" w:rsidRDefault="0045369E" w:rsidP="00E977A5">
    <w:pPr>
      <w:pBdr>
        <w:top w:val="single" w:sz="4" w:space="0" w:color="000000"/>
      </w:pBdr>
      <w:adjustRightInd w:val="0"/>
      <w:snapToGrid w:val="0"/>
      <w:spacing w:before="480" w:line="100" w:lineRule="exact"/>
      <w:rPr>
        <w:i/>
        <w:sz w:val="16"/>
        <w:szCs w:val="16"/>
      </w:rPr>
    </w:pPr>
  </w:p>
  <w:p w14:paraId="7311B2DF" w14:textId="77777777" w:rsidR="00F36A29" w:rsidRPr="00F924E4" w:rsidRDefault="00F36A29" w:rsidP="00557A6C">
    <w:pPr>
      <w:tabs>
        <w:tab w:val="right" w:pos="10466"/>
      </w:tabs>
      <w:spacing w:line="240" w:lineRule="auto"/>
      <w:rPr>
        <w:sz w:val="16"/>
        <w:szCs w:val="16"/>
        <w:lang w:val="fr-CH"/>
      </w:rPr>
    </w:pPr>
    <w:r w:rsidRPr="00F924E4">
      <w:rPr>
        <w:i/>
        <w:sz w:val="16"/>
        <w:szCs w:val="16"/>
      </w:rPr>
      <w:t>Data</w:t>
    </w:r>
    <w:r w:rsidRPr="00F924E4">
      <w:rPr>
        <w:sz w:val="16"/>
        <w:szCs w:val="16"/>
      </w:rPr>
      <w:t xml:space="preserve"> </w:t>
    </w:r>
    <w:r w:rsidR="00B20FB6" w:rsidRPr="00F924E4">
      <w:rPr>
        <w:b/>
        <w:sz w:val="16"/>
        <w:szCs w:val="16"/>
      </w:rPr>
      <w:t>2025</w:t>
    </w:r>
    <w:r w:rsidR="00810D7A" w:rsidRPr="00F924E4">
      <w:rPr>
        <w:sz w:val="16"/>
        <w:szCs w:val="16"/>
      </w:rPr>
      <w:t>,</w:t>
    </w:r>
    <w:r w:rsidR="00B20FB6" w:rsidRPr="00F924E4">
      <w:rPr>
        <w:i/>
        <w:sz w:val="16"/>
        <w:szCs w:val="16"/>
      </w:rPr>
      <w:t xml:space="preserve"> 10</w:t>
    </w:r>
    <w:r w:rsidR="00810D7A" w:rsidRPr="00F924E4">
      <w:rPr>
        <w:sz w:val="16"/>
        <w:szCs w:val="16"/>
      </w:rPr>
      <w:t xml:space="preserve">, </w:t>
    </w:r>
    <w:r w:rsidR="00E711FD" w:rsidRPr="00F924E4">
      <w:rPr>
        <w:sz w:val="16"/>
        <w:szCs w:val="16"/>
      </w:rPr>
      <w:t>x</w:t>
    </w:r>
    <w:r w:rsidR="00557A6C" w:rsidRPr="00F924E4">
      <w:rPr>
        <w:sz w:val="16"/>
        <w:szCs w:val="16"/>
        <w:lang w:val="fr-CH"/>
      </w:rPr>
      <w:tab/>
    </w:r>
    <w:r w:rsidR="00B20FB6" w:rsidRPr="00F924E4">
      <w:rPr>
        <w:sz w:val="16"/>
        <w:szCs w:val="16"/>
        <w:lang w:val="fr-CH"/>
      </w:rPr>
      <w:t>https://doi.org/10.3390/xxxxx</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6EB95E" w14:textId="77777777" w:rsidR="002C02ED" w:rsidRDefault="002C02ED">
      <w:pPr>
        <w:spacing w:line="240" w:lineRule="auto"/>
      </w:pPr>
      <w:r>
        <w:separator/>
      </w:r>
    </w:p>
  </w:footnote>
  <w:footnote w:type="continuationSeparator" w:id="0">
    <w:p w14:paraId="056E90B7" w14:textId="77777777" w:rsidR="002C02ED" w:rsidRDefault="002C02E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B76EDD7" w14:textId="77777777" w:rsidR="00F36A29" w:rsidRDefault="00F36A29" w:rsidP="00F36A29">
    <w:pPr>
      <w:pStyle w:val="Encabezado"/>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BA03564" w14:textId="77777777" w:rsidR="0045369E" w:rsidRPr="00B20FB6" w:rsidRDefault="00F36A29" w:rsidP="00557A6C">
    <w:pPr>
      <w:tabs>
        <w:tab w:val="right" w:pos="10466"/>
      </w:tabs>
      <w:adjustRightInd w:val="0"/>
      <w:snapToGrid w:val="0"/>
      <w:spacing w:line="240" w:lineRule="auto"/>
      <w:rPr>
        <w:sz w:val="16"/>
      </w:rPr>
    </w:pPr>
    <w:r>
      <w:rPr>
        <w:i/>
        <w:sz w:val="16"/>
      </w:rPr>
      <w:t xml:space="preserve">Data </w:t>
    </w:r>
    <w:r w:rsidR="00B20FB6">
      <w:rPr>
        <w:b/>
        <w:sz w:val="16"/>
      </w:rPr>
      <w:t>2025</w:t>
    </w:r>
    <w:r w:rsidR="00810D7A" w:rsidRPr="00810D7A">
      <w:rPr>
        <w:sz w:val="16"/>
      </w:rPr>
      <w:t>,</w:t>
    </w:r>
    <w:r w:rsidR="00B20FB6">
      <w:rPr>
        <w:i/>
        <w:sz w:val="16"/>
      </w:rPr>
      <w:t xml:space="preserve"> 10</w:t>
    </w:r>
    <w:r w:rsidR="00E711FD">
      <w:rPr>
        <w:sz w:val="16"/>
      </w:rPr>
      <w:t xml:space="preserve">, x </w:t>
    </w:r>
    <w:r w:rsidR="00B20FB6">
      <w:rPr>
        <w:sz w:val="16"/>
      </w:rPr>
      <w:t>FOR PEER REVIEW</w:t>
    </w:r>
    <w:r w:rsidR="00B20FB6">
      <w:rPr>
        <w:sz w:val="16"/>
      </w:rPr>
      <w:ptab w:relativeTo="margin" w:alignment="right" w:leader="none"/>
    </w:r>
    <w:r w:rsidR="00B20FB6">
      <w:rPr>
        <w:sz w:val="16"/>
      </w:rPr>
      <w:fldChar w:fldCharType="begin"/>
    </w:r>
    <w:r w:rsidR="00B20FB6">
      <w:rPr>
        <w:sz w:val="16"/>
      </w:rPr>
      <w:instrText xml:space="preserve"> PAGE   \* MERGEFORMAT </w:instrText>
    </w:r>
    <w:r w:rsidR="00B20FB6">
      <w:rPr>
        <w:sz w:val="16"/>
      </w:rPr>
      <w:fldChar w:fldCharType="separate"/>
    </w:r>
    <w:r w:rsidR="00B20FB6">
      <w:rPr>
        <w:sz w:val="16"/>
      </w:rPr>
      <w:t>2</w:t>
    </w:r>
    <w:r w:rsidR="00B20FB6">
      <w:rPr>
        <w:sz w:val="16"/>
      </w:rPr>
      <w:fldChar w:fldCharType="end"/>
    </w:r>
    <w:r w:rsidR="00B20FB6">
      <w:rPr>
        <w:sz w:val="16"/>
      </w:rPr>
      <w:t xml:space="preserve"> of </w:t>
    </w:r>
    <w:r w:rsidR="00B20FB6">
      <w:rPr>
        <w:sz w:val="16"/>
      </w:rPr>
      <w:fldChar w:fldCharType="begin"/>
    </w:r>
    <w:r w:rsidR="00B20FB6">
      <w:rPr>
        <w:sz w:val="16"/>
      </w:rPr>
      <w:instrText xml:space="preserve"> NUMPAGES   \* MERGEFORMAT </w:instrText>
    </w:r>
    <w:r w:rsidR="00B20FB6">
      <w:rPr>
        <w:sz w:val="16"/>
      </w:rPr>
      <w:fldChar w:fldCharType="separate"/>
    </w:r>
    <w:r w:rsidR="00B20FB6">
      <w:rPr>
        <w:sz w:val="16"/>
      </w:rPr>
      <w:t>7</w:t>
    </w:r>
    <w:r w:rsidR="00B20FB6">
      <w:rPr>
        <w:sz w:val="16"/>
      </w:rPr>
      <w:fldChar w:fldCharType="end"/>
    </w:r>
  </w:p>
  <w:p w14:paraId="6C2CF718" w14:textId="77777777" w:rsidR="00F36A29" w:rsidRPr="00CA6E36" w:rsidRDefault="00F36A29" w:rsidP="00E977A5">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W w:w="10487" w:type="dxa"/>
      <w:tblCellMar>
        <w:left w:w="0" w:type="dxa"/>
        <w:right w:w="0" w:type="dxa"/>
      </w:tblCellMar>
      <w:tblLook w:val="04A0" w:firstRow="1" w:lastRow="0" w:firstColumn="1" w:lastColumn="0" w:noHBand="0" w:noVBand="1"/>
    </w:tblPr>
    <w:tblGrid>
      <w:gridCol w:w="3679"/>
      <w:gridCol w:w="4535"/>
      <w:gridCol w:w="2273"/>
    </w:tblGrid>
    <w:tr w:rsidR="0045369E" w:rsidRPr="00557A6C" w14:paraId="2EE0C3A9" w14:textId="77777777" w:rsidTr="000811A9">
      <w:trPr>
        <w:trHeight w:val="686"/>
      </w:trPr>
      <w:tc>
        <w:tcPr>
          <w:tcW w:w="3679" w:type="dxa"/>
          <w:shd w:val="clear" w:color="auto" w:fill="auto"/>
          <w:vAlign w:val="center"/>
        </w:tcPr>
        <w:p w14:paraId="5FFB47A7" w14:textId="77777777" w:rsidR="0045369E" w:rsidRPr="00EE6F49" w:rsidRDefault="00821720" w:rsidP="00557A6C">
          <w:pPr>
            <w:pStyle w:val="Encabezado"/>
            <w:pBdr>
              <w:bottom w:val="none" w:sz="0" w:space="0" w:color="auto"/>
            </w:pBdr>
            <w:jc w:val="left"/>
            <w:rPr>
              <w:rFonts w:eastAsia="DengXian"/>
              <w:b/>
              <w:bCs/>
            </w:rPr>
          </w:pPr>
          <w:r>
            <w:rPr>
              <w:rFonts w:eastAsia="DengXian"/>
              <w:b/>
              <w:bCs/>
            </w:rPr>
            <w:drawing>
              <wp:inline distT="0" distB="0" distL="0" distR="0" wp14:anchorId="40B791C2" wp14:editId="5D5FA168">
                <wp:extent cx="885296" cy="432000"/>
                <wp:effectExtent l="0" t="0" r="0" b="6350"/>
                <wp:docPr id="929815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9815166" name=""/>
                        <pic:cNvPicPr/>
                      </pic:nvPicPr>
                      <pic:blipFill>
                        <a:blip r:embed="rId1"/>
                        <a:stretch>
                          <a:fillRect/>
                        </a:stretch>
                      </pic:blipFill>
                      <pic:spPr>
                        <a:xfrm>
                          <a:off x="0" y="0"/>
                          <a:ext cx="885296" cy="432000"/>
                        </a:xfrm>
                        <a:prstGeom prst="rect">
                          <a:avLst/>
                        </a:prstGeom>
                      </pic:spPr>
                    </pic:pic>
                  </a:graphicData>
                </a:graphic>
              </wp:inline>
            </w:drawing>
          </w:r>
        </w:p>
      </w:tc>
      <w:tc>
        <w:tcPr>
          <w:tcW w:w="4535" w:type="dxa"/>
          <w:shd w:val="clear" w:color="auto" w:fill="auto"/>
          <w:vAlign w:val="center"/>
        </w:tcPr>
        <w:p w14:paraId="45F8C043" w14:textId="77777777" w:rsidR="0045369E" w:rsidRPr="00EE6F49" w:rsidRDefault="0045369E" w:rsidP="00557A6C">
          <w:pPr>
            <w:pStyle w:val="Encabezado"/>
            <w:pBdr>
              <w:bottom w:val="none" w:sz="0" w:space="0" w:color="auto"/>
            </w:pBdr>
            <w:rPr>
              <w:rFonts w:eastAsia="DengXian"/>
              <w:b/>
              <w:bCs/>
            </w:rPr>
          </w:pPr>
        </w:p>
      </w:tc>
      <w:tc>
        <w:tcPr>
          <w:tcW w:w="2273" w:type="dxa"/>
          <w:shd w:val="clear" w:color="auto" w:fill="auto"/>
          <w:vAlign w:val="center"/>
        </w:tcPr>
        <w:p w14:paraId="72F4A813" w14:textId="77777777" w:rsidR="0045369E" w:rsidRPr="00EE6F49" w:rsidRDefault="000811A9" w:rsidP="000811A9">
          <w:pPr>
            <w:pStyle w:val="Encabezado"/>
            <w:pBdr>
              <w:bottom w:val="none" w:sz="0" w:space="0" w:color="auto"/>
            </w:pBdr>
            <w:jc w:val="right"/>
            <w:rPr>
              <w:rFonts w:eastAsia="DengXian"/>
              <w:b/>
              <w:bCs/>
            </w:rPr>
          </w:pPr>
          <w:r>
            <w:rPr>
              <w:rFonts w:eastAsia="DengXian"/>
              <w:b/>
              <w:bCs/>
            </w:rPr>
            <w:drawing>
              <wp:inline distT="0" distB="0" distL="0" distR="0" wp14:anchorId="38BFFC22" wp14:editId="383866AA">
                <wp:extent cx="540000" cy="360000"/>
                <wp:effectExtent l="0" t="0" r="0" b="2540"/>
                <wp:docPr id="92049862" name="Picture 1"/>
                <wp:cNvGraphicFramePr/>
                <a:graphic xmlns:a="http://schemas.openxmlformats.org/drawingml/2006/main">
                  <a:graphicData uri="http://schemas.openxmlformats.org/drawingml/2006/picture">
                    <pic:pic xmlns:pic="http://schemas.openxmlformats.org/drawingml/2006/picture">
                      <pic:nvPicPr>
                        <pic:cNvPr id="92049862" name=""/>
                        <pic:cNvPicPr/>
                      </pic:nvPicPr>
                      <pic:blipFill>
                        <a:blip r:embed="rId2"/>
                        <a:stretch>
                          <a:fillRect/>
                        </a:stretch>
                      </pic:blipFill>
                      <pic:spPr>
                        <a:xfrm>
                          <a:off x="0" y="0"/>
                          <a:ext cx="540000" cy="360000"/>
                        </a:xfrm>
                        <a:prstGeom prst="rect">
                          <a:avLst/>
                        </a:prstGeom>
                      </pic:spPr>
                    </pic:pic>
                  </a:graphicData>
                </a:graphic>
              </wp:inline>
            </w:drawing>
          </w:r>
        </w:p>
      </w:tc>
    </w:tr>
  </w:tbl>
  <w:p w14:paraId="7FBEED74" w14:textId="77777777" w:rsidR="00F36A29" w:rsidRPr="0045369E" w:rsidRDefault="00F36A29" w:rsidP="00B20FB6">
    <w:pPr>
      <w:pBdr>
        <w:bottom w:val="single" w:sz="4" w:space="1" w:color="000000"/>
      </w:pBdr>
      <w:adjustRightInd w:val="0"/>
      <w:snapToGrid w:val="0"/>
      <w:spacing w:before="120"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891419"/>
    <w:multiLevelType w:val="hybridMultilevel"/>
    <w:tmpl w:val="4B72BE86"/>
    <w:lvl w:ilvl="0" w:tplc="7E6A4180">
      <w:start w:val="2"/>
      <w:numFmt w:val="bullet"/>
      <w:lvlText w:val=""/>
      <w:lvlJc w:val="left"/>
      <w:pPr>
        <w:ind w:left="2968" w:hanging="360"/>
      </w:pPr>
      <w:rPr>
        <w:rFonts w:ascii="Symbol" w:eastAsia="Times New Roman" w:hAnsi="Symbol" w:cs="Times New Roman" w:hint="default"/>
      </w:rPr>
    </w:lvl>
    <w:lvl w:ilvl="1" w:tplc="0C0A0003" w:tentative="1">
      <w:start w:val="1"/>
      <w:numFmt w:val="bullet"/>
      <w:lvlText w:val="o"/>
      <w:lvlJc w:val="left"/>
      <w:pPr>
        <w:ind w:left="3688" w:hanging="360"/>
      </w:pPr>
      <w:rPr>
        <w:rFonts w:ascii="Courier New" w:hAnsi="Courier New" w:cs="Courier New" w:hint="default"/>
      </w:rPr>
    </w:lvl>
    <w:lvl w:ilvl="2" w:tplc="0C0A0005" w:tentative="1">
      <w:start w:val="1"/>
      <w:numFmt w:val="bullet"/>
      <w:lvlText w:val=""/>
      <w:lvlJc w:val="left"/>
      <w:pPr>
        <w:ind w:left="4408" w:hanging="360"/>
      </w:pPr>
      <w:rPr>
        <w:rFonts w:ascii="Wingdings" w:hAnsi="Wingdings" w:hint="default"/>
      </w:rPr>
    </w:lvl>
    <w:lvl w:ilvl="3" w:tplc="0C0A0001" w:tentative="1">
      <w:start w:val="1"/>
      <w:numFmt w:val="bullet"/>
      <w:lvlText w:val=""/>
      <w:lvlJc w:val="left"/>
      <w:pPr>
        <w:ind w:left="5128" w:hanging="360"/>
      </w:pPr>
      <w:rPr>
        <w:rFonts w:ascii="Symbol" w:hAnsi="Symbol" w:hint="default"/>
      </w:rPr>
    </w:lvl>
    <w:lvl w:ilvl="4" w:tplc="0C0A0003" w:tentative="1">
      <w:start w:val="1"/>
      <w:numFmt w:val="bullet"/>
      <w:lvlText w:val="o"/>
      <w:lvlJc w:val="left"/>
      <w:pPr>
        <w:ind w:left="5848" w:hanging="360"/>
      </w:pPr>
      <w:rPr>
        <w:rFonts w:ascii="Courier New" w:hAnsi="Courier New" w:cs="Courier New" w:hint="default"/>
      </w:rPr>
    </w:lvl>
    <w:lvl w:ilvl="5" w:tplc="0C0A0005" w:tentative="1">
      <w:start w:val="1"/>
      <w:numFmt w:val="bullet"/>
      <w:lvlText w:val=""/>
      <w:lvlJc w:val="left"/>
      <w:pPr>
        <w:ind w:left="6568" w:hanging="360"/>
      </w:pPr>
      <w:rPr>
        <w:rFonts w:ascii="Wingdings" w:hAnsi="Wingdings" w:hint="default"/>
      </w:rPr>
    </w:lvl>
    <w:lvl w:ilvl="6" w:tplc="0C0A0001" w:tentative="1">
      <w:start w:val="1"/>
      <w:numFmt w:val="bullet"/>
      <w:lvlText w:val=""/>
      <w:lvlJc w:val="left"/>
      <w:pPr>
        <w:ind w:left="7288" w:hanging="360"/>
      </w:pPr>
      <w:rPr>
        <w:rFonts w:ascii="Symbol" w:hAnsi="Symbol" w:hint="default"/>
      </w:rPr>
    </w:lvl>
    <w:lvl w:ilvl="7" w:tplc="0C0A0003" w:tentative="1">
      <w:start w:val="1"/>
      <w:numFmt w:val="bullet"/>
      <w:lvlText w:val="o"/>
      <w:lvlJc w:val="left"/>
      <w:pPr>
        <w:ind w:left="8008" w:hanging="360"/>
      </w:pPr>
      <w:rPr>
        <w:rFonts w:ascii="Courier New" w:hAnsi="Courier New" w:cs="Courier New" w:hint="default"/>
      </w:rPr>
    </w:lvl>
    <w:lvl w:ilvl="8" w:tplc="0C0A0005" w:tentative="1">
      <w:start w:val="1"/>
      <w:numFmt w:val="bullet"/>
      <w:lvlText w:val=""/>
      <w:lvlJc w:val="left"/>
      <w:pPr>
        <w:ind w:left="8728" w:hanging="360"/>
      </w:pPr>
      <w:rPr>
        <w:rFonts w:ascii="Wingdings" w:hAnsi="Wingdings" w:hint="default"/>
      </w:rPr>
    </w:lvl>
  </w:abstractNum>
  <w:abstractNum w:abstractNumId="1" w15:restartNumberingAfterBreak="0">
    <w:nsid w:val="15A922BA"/>
    <w:multiLevelType w:val="hybridMultilevel"/>
    <w:tmpl w:val="C61E1BDA"/>
    <w:lvl w:ilvl="0" w:tplc="0C0A0001">
      <w:start w:val="1"/>
      <w:numFmt w:val="bullet"/>
      <w:lvlText w:val=""/>
      <w:lvlJc w:val="left"/>
      <w:pPr>
        <w:ind w:left="3328" w:hanging="360"/>
      </w:pPr>
      <w:rPr>
        <w:rFonts w:ascii="Symbol" w:hAnsi="Symbol" w:hint="default"/>
      </w:rPr>
    </w:lvl>
    <w:lvl w:ilvl="1" w:tplc="0C0A0003" w:tentative="1">
      <w:start w:val="1"/>
      <w:numFmt w:val="bullet"/>
      <w:lvlText w:val="o"/>
      <w:lvlJc w:val="left"/>
      <w:pPr>
        <w:ind w:left="4048" w:hanging="360"/>
      </w:pPr>
      <w:rPr>
        <w:rFonts w:ascii="Courier New" w:hAnsi="Courier New" w:cs="Courier New" w:hint="default"/>
      </w:rPr>
    </w:lvl>
    <w:lvl w:ilvl="2" w:tplc="0C0A0005" w:tentative="1">
      <w:start w:val="1"/>
      <w:numFmt w:val="bullet"/>
      <w:lvlText w:val=""/>
      <w:lvlJc w:val="left"/>
      <w:pPr>
        <w:ind w:left="4768" w:hanging="360"/>
      </w:pPr>
      <w:rPr>
        <w:rFonts w:ascii="Wingdings" w:hAnsi="Wingdings" w:hint="default"/>
      </w:rPr>
    </w:lvl>
    <w:lvl w:ilvl="3" w:tplc="0C0A0001" w:tentative="1">
      <w:start w:val="1"/>
      <w:numFmt w:val="bullet"/>
      <w:lvlText w:val=""/>
      <w:lvlJc w:val="left"/>
      <w:pPr>
        <w:ind w:left="5488" w:hanging="360"/>
      </w:pPr>
      <w:rPr>
        <w:rFonts w:ascii="Symbol" w:hAnsi="Symbol" w:hint="default"/>
      </w:rPr>
    </w:lvl>
    <w:lvl w:ilvl="4" w:tplc="0C0A0003" w:tentative="1">
      <w:start w:val="1"/>
      <w:numFmt w:val="bullet"/>
      <w:lvlText w:val="o"/>
      <w:lvlJc w:val="left"/>
      <w:pPr>
        <w:ind w:left="6208" w:hanging="360"/>
      </w:pPr>
      <w:rPr>
        <w:rFonts w:ascii="Courier New" w:hAnsi="Courier New" w:cs="Courier New" w:hint="default"/>
      </w:rPr>
    </w:lvl>
    <w:lvl w:ilvl="5" w:tplc="0C0A0005" w:tentative="1">
      <w:start w:val="1"/>
      <w:numFmt w:val="bullet"/>
      <w:lvlText w:val=""/>
      <w:lvlJc w:val="left"/>
      <w:pPr>
        <w:ind w:left="6928" w:hanging="360"/>
      </w:pPr>
      <w:rPr>
        <w:rFonts w:ascii="Wingdings" w:hAnsi="Wingdings" w:hint="default"/>
      </w:rPr>
    </w:lvl>
    <w:lvl w:ilvl="6" w:tplc="0C0A0001" w:tentative="1">
      <w:start w:val="1"/>
      <w:numFmt w:val="bullet"/>
      <w:lvlText w:val=""/>
      <w:lvlJc w:val="left"/>
      <w:pPr>
        <w:ind w:left="7648" w:hanging="360"/>
      </w:pPr>
      <w:rPr>
        <w:rFonts w:ascii="Symbol" w:hAnsi="Symbol" w:hint="default"/>
      </w:rPr>
    </w:lvl>
    <w:lvl w:ilvl="7" w:tplc="0C0A0003" w:tentative="1">
      <w:start w:val="1"/>
      <w:numFmt w:val="bullet"/>
      <w:lvlText w:val="o"/>
      <w:lvlJc w:val="left"/>
      <w:pPr>
        <w:ind w:left="8368" w:hanging="360"/>
      </w:pPr>
      <w:rPr>
        <w:rFonts w:ascii="Courier New" w:hAnsi="Courier New" w:cs="Courier New" w:hint="default"/>
      </w:rPr>
    </w:lvl>
    <w:lvl w:ilvl="8" w:tplc="0C0A0005" w:tentative="1">
      <w:start w:val="1"/>
      <w:numFmt w:val="bullet"/>
      <w:lvlText w:val=""/>
      <w:lvlJc w:val="left"/>
      <w:pPr>
        <w:ind w:left="9088" w:hanging="360"/>
      </w:pPr>
      <w:rPr>
        <w:rFonts w:ascii="Wingdings" w:hAnsi="Wingdings" w:hint="default"/>
      </w:rPr>
    </w:lvl>
  </w:abstractNum>
  <w:abstractNum w:abstractNumId="2" w15:restartNumberingAfterBreak="0">
    <w:nsid w:val="17AA0F88"/>
    <w:multiLevelType w:val="hybridMultilevel"/>
    <w:tmpl w:val="DCD0C88A"/>
    <w:lvl w:ilvl="0" w:tplc="788AAFE2">
      <w:start w:val="1"/>
      <w:numFmt w:val="decimal"/>
      <w:lvlRestart w:val="0"/>
      <w:pStyle w:val="MDPI71footnotes"/>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E0C6F5D"/>
    <w:multiLevelType w:val="hybridMultilevel"/>
    <w:tmpl w:val="8BD02AD2"/>
    <w:lvl w:ilvl="0" w:tplc="CCCE9BD4">
      <w:start w:val="1"/>
      <w:numFmt w:val="bullet"/>
      <w:lvlRestart w:val="0"/>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4" w15:restartNumberingAfterBreak="0">
    <w:nsid w:val="218A5754"/>
    <w:multiLevelType w:val="hybridMultilevel"/>
    <w:tmpl w:val="B7DE6E9E"/>
    <w:lvl w:ilvl="0" w:tplc="1FEADC1C">
      <w:start w:val="1"/>
      <w:numFmt w:val="bullet"/>
      <w:lvlRestart w:val="0"/>
      <w:pStyle w:val="MDPI38bullet"/>
      <w:lvlText w:val=""/>
      <w:lvlJc w:val="left"/>
      <w:pPr>
        <w:ind w:left="3033" w:hanging="425"/>
      </w:pPr>
      <w:rPr>
        <w:rFonts w:ascii="Symbol" w:hAnsi="Symbol" w:hint="default"/>
        <w:b w:val="0"/>
        <w:i w:val="0"/>
        <w:sz w:val="20"/>
        <w:vertAlign w:val="baseline"/>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5" w15:restartNumberingAfterBreak="0">
    <w:nsid w:val="23466B60"/>
    <w:multiLevelType w:val="hybridMultilevel"/>
    <w:tmpl w:val="F300F7E8"/>
    <w:lvl w:ilvl="0" w:tplc="26120BF4">
      <w:start w:val="1"/>
      <w:numFmt w:val="decimal"/>
      <w:lvlRestart w:val="0"/>
      <w:pStyle w:val="MDPI81references"/>
      <w:lvlText w:val="%1."/>
      <w:lvlJc w:val="left"/>
      <w:pPr>
        <w:ind w:left="425" w:hanging="425"/>
      </w:pPr>
      <w:rPr>
        <w:b w:val="0"/>
        <w:i w:val="0"/>
        <w:sz w:val="20"/>
        <w:vertAlign w:val="baseli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8"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91B38D1"/>
    <w:multiLevelType w:val="hybridMultilevel"/>
    <w:tmpl w:val="4D6237E0"/>
    <w:lvl w:ilvl="0" w:tplc="1562A4CA">
      <w:start w:val="1"/>
      <w:numFmt w:val="decimal"/>
      <w:lvlRestart w:val="0"/>
      <w:pStyle w:val="MDPI37itemize"/>
      <w:lvlText w:val="%1."/>
      <w:lvlJc w:val="left"/>
      <w:pPr>
        <w:ind w:left="3033" w:hanging="425"/>
      </w:pPr>
      <w:rPr>
        <w:b w:val="0"/>
        <w:i w:val="0"/>
        <w:sz w:val="20"/>
        <w:vertAlign w:val="baseline"/>
      </w:rPr>
    </w:lvl>
    <w:lvl w:ilvl="1" w:tplc="04090019" w:tentative="1">
      <w:start w:val="1"/>
      <w:numFmt w:val="lowerLetter"/>
      <w:lvlText w:val="%2."/>
      <w:lvlJc w:val="left"/>
      <w:pPr>
        <w:ind w:left="4048" w:hanging="360"/>
      </w:pPr>
    </w:lvl>
    <w:lvl w:ilvl="2" w:tplc="0409001B" w:tentative="1">
      <w:start w:val="1"/>
      <w:numFmt w:val="lowerRoman"/>
      <w:lvlText w:val="%3."/>
      <w:lvlJc w:val="right"/>
      <w:pPr>
        <w:ind w:left="4768" w:hanging="180"/>
      </w:pPr>
    </w:lvl>
    <w:lvl w:ilvl="3" w:tplc="0409000F" w:tentative="1">
      <w:start w:val="1"/>
      <w:numFmt w:val="decimal"/>
      <w:lvlText w:val="%4."/>
      <w:lvlJc w:val="left"/>
      <w:pPr>
        <w:ind w:left="5488" w:hanging="360"/>
      </w:pPr>
    </w:lvl>
    <w:lvl w:ilvl="4" w:tplc="04090019" w:tentative="1">
      <w:start w:val="1"/>
      <w:numFmt w:val="lowerLetter"/>
      <w:lvlText w:val="%5."/>
      <w:lvlJc w:val="left"/>
      <w:pPr>
        <w:ind w:left="6208" w:hanging="360"/>
      </w:pPr>
    </w:lvl>
    <w:lvl w:ilvl="5" w:tplc="0409001B" w:tentative="1">
      <w:start w:val="1"/>
      <w:numFmt w:val="lowerRoman"/>
      <w:lvlText w:val="%6."/>
      <w:lvlJc w:val="right"/>
      <w:pPr>
        <w:ind w:left="6928" w:hanging="180"/>
      </w:pPr>
    </w:lvl>
    <w:lvl w:ilvl="6" w:tplc="0409000F" w:tentative="1">
      <w:start w:val="1"/>
      <w:numFmt w:val="decimal"/>
      <w:lvlText w:val="%7."/>
      <w:lvlJc w:val="left"/>
      <w:pPr>
        <w:ind w:left="7648" w:hanging="360"/>
      </w:pPr>
    </w:lvl>
    <w:lvl w:ilvl="7" w:tplc="04090019" w:tentative="1">
      <w:start w:val="1"/>
      <w:numFmt w:val="lowerLetter"/>
      <w:lvlText w:val="%8."/>
      <w:lvlJc w:val="left"/>
      <w:pPr>
        <w:ind w:left="8368" w:hanging="360"/>
      </w:pPr>
    </w:lvl>
    <w:lvl w:ilvl="8" w:tplc="0409001B" w:tentative="1">
      <w:start w:val="1"/>
      <w:numFmt w:val="lowerRoman"/>
      <w:lvlText w:val="%9."/>
      <w:lvlJc w:val="right"/>
      <w:pPr>
        <w:ind w:left="9088" w:hanging="180"/>
      </w:pPr>
    </w:lvl>
  </w:abstractNum>
  <w:abstractNum w:abstractNumId="10"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11" w15:restartNumberingAfterBreak="0">
    <w:nsid w:val="4BAB26A1"/>
    <w:multiLevelType w:val="hybridMultilevel"/>
    <w:tmpl w:val="1E6421A8"/>
    <w:lvl w:ilvl="0" w:tplc="53E044A6">
      <w:start w:val="2"/>
      <w:numFmt w:val="bullet"/>
      <w:lvlText w:val=""/>
      <w:lvlJc w:val="left"/>
      <w:pPr>
        <w:ind w:left="2968" w:hanging="360"/>
      </w:pPr>
      <w:rPr>
        <w:rFonts w:ascii="Symbol" w:eastAsia="Times New Roman" w:hAnsi="Symbol" w:cs="Times New Roman" w:hint="default"/>
      </w:rPr>
    </w:lvl>
    <w:lvl w:ilvl="1" w:tplc="0C0A0003">
      <w:start w:val="1"/>
      <w:numFmt w:val="bullet"/>
      <w:lvlText w:val="o"/>
      <w:lvlJc w:val="left"/>
      <w:pPr>
        <w:ind w:left="3688" w:hanging="360"/>
      </w:pPr>
      <w:rPr>
        <w:rFonts w:ascii="Courier New" w:hAnsi="Courier New" w:cs="Courier New" w:hint="default"/>
      </w:rPr>
    </w:lvl>
    <w:lvl w:ilvl="2" w:tplc="0C0A0005" w:tentative="1">
      <w:start w:val="1"/>
      <w:numFmt w:val="bullet"/>
      <w:lvlText w:val=""/>
      <w:lvlJc w:val="left"/>
      <w:pPr>
        <w:ind w:left="4408" w:hanging="360"/>
      </w:pPr>
      <w:rPr>
        <w:rFonts w:ascii="Wingdings" w:hAnsi="Wingdings" w:hint="default"/>
      </w:rPr>
    </w:lvl>
    <w:lvl w:ilvl="3" w:tplc="0C0A0001" w:tentative="1">
      <w:start w:val="1"/>
      <w:numFmt w:val="bullet"/>
      <w:lvlText w:val=""/>
      <w:lvlJc w:val="left"/>
      <w:pPr>
        <w:ind w:left="5128" w:hanging="360"/>
      </w:pPr>
      <w:rPr>
        <w:rFonts w:ascii="Symbol" w:hAnsi="Symbol" w:hint="default"/>
      </w:rPr>
    </w:lvl>
    <w:lvl w:ilvl="4" w:tplc="0C0A0003" w:tentative="1">
      <w:start w:val="1"/>
      <w:numFmt w:val="bullet"/>
      <w:lvlText w:val="o"/>
      <w:lvlJc w:val="left"/>
      <w:pPr>
        <w:ind w:left="5848" w:hanging="360"/>
      </w:pPr>
      <w:rPr>
        <w:rFonts w:ascii="Courier New" w:hAnsi="Courier New" w:cs="Courier New" w:hint="default"/>
      </w:rPr>
    </w:lvl>
    <w:lvl w:ilvl="5" w:tplc="0C0A0005" w:tentative="1">
      <w:start w:val="1"/>
      <w:numFmt w:val="bullet"/>
      <w:lvlText w:val=""/>
      <w:lvlJc w:val="left"/>
      <w:pPr>
        <w:ind w:left="6568" w:hanging="360"/>
      </w:pPr>
      <w:rPr>
        <w:rFonts w:ascii="Wingdings" w:hAnsi="Wingdings" w:hint="default"/>
      </w:rPr>
    </w:lvl>
    <w:lvl w:ilvl="6" w:tplc="0C0A0001" w:tentative="1">
      <w:start w:val="1"/>
      <w:numFmt w:val="bullet"/>
      <w:lvlText w:val=""/>
      <w:lvlJc w:val="left"/>
      <w:pPr>
        <w:ind w:left="7288" w:hanging="360"/>
      </w:pPr>
      <w:rPr>
        <w:rFonts w:ascii="Symbol" w:hAnsi="Symbol" w:hint="default"/>
      </w:rPr>
    </w:lvl>
    <w:lvl w:ilvl="7" w:tplc="0C0A0003" w:tentative="1">
      <w:start w:val="1"/>
      <w:numFmt w:val="bullet"/>
      <w:lvlText w:val="o"/>
      <w:lvlJc w:val="left"/>
      <w:pPr>
        <w:ind w:left="8008" w:hanging="360"/>
      </w:pPr>
      <w:rPr>
        <w:rFonts w:ascii="Courier New" w:hAnsi="Courier New" w:cs="Courier New" w:hint="default"/>
      </w:rPr>
    </w:lvl>
    <w:lvl w:ilvl="8" w:tplc="0C0A0005" w:tentative="1">
      <w:start w:val="1"/>
      <w:numFmt w:val="bullet"/>
      <w:lvlText w:val=""/>
      <w:lvlJc w:val="left"/>
      <w:pPr>
        <w:ind w:left="8728" w:hanging="360"/>
      </w:pPr>
      <w:rPr>
        <w:rFonts w:ascii="Wingdings" w:hAnsi="Wingdings" w:hint="default"/>
      </w:rPr>
    </w:lvl>
  </w:abstractNum>
  <w:abstractNum w:abstractNumId="12" w15:restartNumberingAfterBreak="0">
    <w:nsid w:val="54075B53"/>
    <w:multiLevelType w:val="hybridMultilevel"/>
    <w:tmpl w:val="863AEB32"/>
    <w:lvl w:ilvl="0" w:tplc="5CB0595C">
      <w:start w:val="1"/>
      <w:numFmt w:val="decimal"/>
      <w:lvlRestart w:val="0"/>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13" w15:restartNumberingAfterBreak="0">
    <w:nsid w:val="56CF7C60"/>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06D5736"/>
    <w:multiLevelType w:val="hybridMultilevel"/>
    <w:tmpl w:val="7E201858"/>
    <w:lvl w:ilvl="0" w:tplc="7736F520">
      <w:start w:val="1"/>
      <w:numFmt w:val="decimal"/>
      <w:lvlRestart w:val="0"/>
      <w:lvlText w:val="%1."/>
      <w:lvlJc w:val="left"/>
      <w:pPr>
        <w:ind w:left="425" w:hanging="425"/>
      </w:pPr>
      <w:rPr>
        <w:rFonts w:hint="default"/>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00803120">
    <w:abstractNumId w:val="7"/>
  </w:num>
  <w:num w:numId="2" w16cid:durableId="2046901638">
    <w:abstractNumId w:val="10"/>
  </w:num>
  <w:num w:numId="3" w16cid:durableId="1693337183">
    <w:abstractNumId w:val="6"/>
  </w:num>
  <w:num w:numId="4" w16cid:durableId="1847792857">
    <w:abstractNumId w:val="8"/>
  </w:num>
  <w:num w:numId="5" w16cid:durableId="2012297916">
    <w:abstractNumId w:val="12"/>
  </w:num>
  <w:num w:numId="6" w16cid:durableId="461272287">
    <w:abstractNumId w:val="3"/>
  </w:num>
  <w:num w:numId="7" w16cid:durableId="1323924874">
    <w:abstractNumId w:val="12"/>
  </w:num>
  <w:num w:numId="8" w16cid:durableId="745884637">
    <w:abstractNumId w:val="3"/>
  </w:num>
  <w:num w:numId="9" w16cid:durableId="951522333">
    <w:abstractNumId w:val="12"/>
  </w:num>
  <w:num w:numId="10" w16cid:durableId="1437099241">
    <w:abstractNumId w:val="3"/>
  </w:num>
  <w:num w:numId="11" w16cid:durableId="131795124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592205298">
    <w:abstractNumId w:val="2"/>
  </w:num>
  <w:num w:numId="13" w16cid:durableId="943653674">
    <w:abstractNumId w:val="13"/>
  </w:num>
  <w:num w:numId="14" w16cid:durableId="687372693">
    <w:abstractNumId w:val="14"/>
  </w:num>
  <w:num w:numId="15" w16cid:durableId="1264219761">
    <w:abstractNumId w:val="12"/>
  </w:num>
  <w:num w:numId="16" w16cid:durableId="1276718884">
    <w:abstractNumId w:val="3"/>
  </w:num>
  <w:num w:numId="17" w16cid:durableId="1037395558">
    <w:abstractNumId w:val="2"/>
  </w:num>
  <w:num w:numId="18" w16cid:durableId="306398553">
    <w:abstractNumId w:val="12"/>
  </w:num>
  <w:num w:numId="19" w16cid:durableId="1888563845">
    <w:abstractNumId w:val="3"/>
  </w:num>
  <w:num w:numId="20" w16cid:durableId="2110462204">
    <w:abstractNumId w:val="2"/>
  </w:num>
  <w:num w:numId="21" w16cid:durableId="1879395274">
    <w:abstractNumId w:val="4"/>
  </w:num>
  <w:num w:numId="22" w16cid:durableId="142813687">
    <w:abstractNumId w:val="9"/>
  </w:num>
  <w:num w:numId="23" w16cid:durableId="1413119558">
    <w:abstractNumId w:val="5"/>
  </w:num>
  <w:num w:numId="24" w16cid:durableId="979454124">
    <w:abstractNumId w:val="0"/>
  </w:num>
  <w:num w:numId="25" w16cid:durableId="556741305">
    <w:abstractNumId w:val="11"/>
  </w:num>
  <w:num w:numId="26" w16cid:durableId="19943784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510"/>
  <w:autoHyphenation/>
  <w:hyphenationZone w:val="425"/>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C7E"/>
    <w:rsid w:val="000007AE"/>
    <w:rsid w:val="0000330F"/>
    <w:rsid w:val="00021884"/>
    <w:rsid w:val="00040BF1"/>
    <w:rsid w:val="00052CC4"/>
    <w:rsid w:val="00055A6F"/>
    <w:rsid w:val="00060204"/>
    <w:rsid w:val="00077136"/>
    <w:rsid w:val="000811A9"/>
    <w:rsid w:val="0009668F"/>
    <w:rsid w:val="000A014C"/>
    <w:rsid w:val="000A62BD"/>
    <w:rsid w:val="000D1F93"/>
    <w:rsid w:val="000D6CF2"/>
    <w:rsid w:val="0010294A"/>
    <w:rsid w:val="001142CD"/>
    <w:rsid w:val="00120364"/>
    <w:rsid w:val="00124542"/>
    <w:rsid w:val="00124DA4"/>
    <w:rsid w:val="00144553"/>
    <w:rsid w:val="001648F5"/>
    <w:rsid w:val="00170423"/>
    <w:rsid w:val="00181D56"/>
    <w:rsid w:val="00197F9C"/>
    <w:rsid w:val="001B5ED1"/>
    <w:rsid w:val="001D142D"/>
    <w:rsid w:val="001E2AEB"/>
    <w:rsid w:val="001E609B"/>
    <w:rsid w:val="002131E8"/>
    <w:rsid w:val="00223559"/>
    <w:rsid w:val="00224EA8"/>
    <w:rsid w:val="00232978"/>
    <w:rsid w:val="00251359"/>
    <w:rsid w:val="00275B67"/>
    <w:rsid w:val="00292874"/>
    <w:rsid w:val="002C02ED"/>
    <w:rsid w:val="002C262A"/>
    <w:rsid w:val="002C67CC"/>
    <w:rsid w:val="002D2E39"/>
    <w:rsid w:val="002D35BF"/>
    <w:rsid w:val="002E120A"/>
    <w:rsid w:val="00303203"/>
    <w:rsid w:val="003058ED"/>
    <w:rsid w:val="00326141"/>
    <w:rsid w:val="00332007"/>
    <w:rsid w:val="003329CA"/>
    <w:rsid w:val="00352AF3"/>
    <w:rsid w:val="00352EFE"/>
    <w:rsid w:val="00364753"/>
    <w:rsid w:val="0037085B"/>
    <w:rsid w:val="00371AF7"/>
    <w:rsid w:val="00396072"/>
    <w:rsid w:val="003B0D0F"/>
    <w:rsid w:val="003C392B"/>
    <w:rsid w:val="003D07AE"/>
    <w:rsid w:val="003D2B0B"/>
    <w:rsid w:val="003E10E1"/>
    <w:rsid w:val="003F146C"/>
    <w:rsid w:val="00401D30"/>
    <w:rsid w:val="00403CC1"/>
    <w:rsid w:val="00420C38"/>
    <w:rsid w:val="004227A7"/>
    <w:rsid w:val="00426E4D"/>
    <w:rsid w:val="0043220D"/>
    <w:rsid w:val="004511AA"/>
    <w:rsid w:val="0045369E"/>
    <w:rsid w:val="00465CC3"/>
    <w:rsid w:val="004817C8"/>
    <w:rsid w:val="00481B23"/>
    <w:rsid w:val="00483839"/>
    <w:rsid w:val="00491D3C"/>
    <w:rsid w:val="004A6877"/>
    <w:rsid w:val="004B0377"/>
    <w:rsid w:val="004B3AEB"/>
    <w:rsid w:val="004B5430"/>
    <w:rsid w:val="004B7BAB"/>
    <w:rsid w:val="004D21AB"/>
    <w:rsid w:val="004E0982"/>
    <w:rsid w:val="004E1A73"/>
    <w:rsid w:val="004F1A29"/>
    <w:rsid w:val="00514C7E"/>
    <w:rsid w:val="005253FA"/>
    <w:rsid w:val="00527094"/>
    <w:rsid w:val="00533F29"/>
    <w:rsid w:val="00534FD1"/>
    <w:rsid w:val="005410B6"/>
    <w:rsid w:val="00557A6C"/>
    <w:rsid w:val="00572323"/>
    <w:rsid w:val="00572FA1"/>
    <w:rsid w:val="00577ED7"/>
    <w:rsid w:val="00582CCE"/>
    <w:rsid w:val="005871EC"/>
    <w:rsid w:val="0059395B"/>
    <w:rsid w:val="005A2823"/>
    <w:rsid w:val="005C6A21"/>
    <w:rsid w:val="005C6BD3"/>
    <w:rsid w:val="005D08BC"/>
    <w:rsid w:val="005F0D3A"/>
    <w:rsid w:val="005F3E10"/>
    <w:rsid w:val="005F68DC"/>
    <w:rsid w:val="0060533D"/>
    <w:rsid w:val="00610CA9"/>
    <w:rsid w:val="00617070"/>
    <w:rsid w:val="0062537D"/>
    <w:rsid w:val="00630AF1"/>
    <w:rsid w:val="00634950"/>
    <w:rsid w:val="00642FEA"/>
    <w:rsid w:val="006746C8"/>
    <w:rsid w:val="00692393"/>
    <w:rsid w:val="006934C1"/>
    <w:rsid w:val="006956FB"/>
    <w:rsid w:val="006A2311"/>
    <w:rsid w:val="006A49FC"/>
    <w:rsid w:val="006C2085"/>
    <w:rsid w:val="006D0BAB"/>
    <w:rsid w:val="006D319F"/>
    <w:rsid w:val="006D347E"/>
    <w:rsid w:val="006E29C2"/>
    <w:rsid w:val="006E71D2"/>
    <w:rsid w:val="006F19E9"/>
    <w:rsid w:val="00702F74"/>
    <w:rsid w:val="0072745B"/>
    <w:rsid w:val="00731DCB"/>
    <w:rsid w:val="007322D8"/>
    <w:rsid w:val="00777DB6"/>
    <w:rsid w:val="00780041"/>
    <w:rsid w:val="00782586"/>
    <w:rsid w:val="007913BA"/>
    <w:rsid w:val="007A3DA4"/>
    <w:rsid w:val="007B74B0"/>
    <w:rsid w:val="007E0626"/>
    <w:rsid w:val="007F79D2"/>
    <w:rsid w:val="00810D7A"/>
    <w:rsid w:val="00811443"/>
    <w:rsid w:val="008138B4"/>
    <w:rsid w:val="00821720"/>
    <w:rsid w:val="00826037"/>
    <w:rsid w:val="00827334"/>
    <w:rsid w:val="00830483"/>
    <w:rsid w:val="00833270"/>
    <w:rsid w:val="008452F1"/>
    <w:rsid w:val="0085585B"/>
    <w:rsid w:val="00865469"/>
    <w:rsid w:val="0088556B"/>
    <w:rsid w:val="008A7E2E"/>
    <w:rsid w:val="008C7BF3"/>
    <w:rsid w:val="0091350F"/>
    <w:rsid w:val="00922972"/>
    <w:rsid w:val="00931E51"/>
    <w:rsid w:val="00953B62"/>
    <w:rsid w:val="0096009E"/>
    <w:rsid w:val="00966DCD"/>
    <w:rsid w:val="00987CC5"/>
    <w:rsid w:val="00990618"/>
    <w:rsid w:val="009A3C42"/>
    <w:rsid w:val="009A46CA"/>
    <w:rsid w:val="009C69DC"/>
    <w:rsid w:val="009F4E93"/>
    <w:rsid w:val="009F70E6"/>
    <w:rsid w:val="00A010F4"/>
    <w:rsid w:val="00A212EA"/>
    <w:rsid w:val="00A219EC"/>
    <w:rsid w:val="00A317F4"/>
    <w:rsid w:val="00A76621"/>
    <w:rsid w:val="00A8144E"/>
    <w:rsid w:val="00A87D34"/>
    <w:rsid w:val="00AC04F9"/>
    <w:rsid w:val="00AC1629"/>
    <w:rsid w:val="00AC6678"/>
    <w:rsid w:val="00AD4E05"/>
    <w:rsid w:val="00AE3473"/>
    <w:rsid w:val="00AE3F52"/>
    <w:rsid w:val="00AF1DA8"/>
    <w:rsid w:val="00B0079E"/>
    <w:rsid w:val="00B03C0A"/>
    <w:rsid w:val="00B03E6B"/>
    <w:rsid w:val="00B16EAF"/>
    <w:rsid w:val="00B20FB6"/>
    <w:rsid w:val="00B315F1"/>
    <w:rsid w:val="00B336F2"/>
    <w:rsid w:val="00B374E1"/>
    <w:rsid w:val="00B44151"/>
    <w:rsid w:val="00B470E8"/>
    <w:rsid w:val="00B61278"/>
    <w:rsid w:val="00B6336C"/>
    <w:rsid w:val="00B77BF8"/>
    <w:rsid w:val="00B832D6"/>
    <w:rsid w:val="00B8736B"/>
    <w:rsid w:val="00B97A86"/>
    <w:rsid w:val="00BC2BB0"/>
    <w:rsid w:val="00BD5FF3"/>
    <w:rsid w:val="00BE4D61"/>
    <w:rsid w:val="00BF0BBA"/>
    <w:rsid w:val="00BF50C8"/>
    <w:rsid w:val="00BF587F"/>
    <w:rsid w:val="00C13759"/>
    <w:rsid w:val="00C644BB"/>
    <w:rsid w:val="00C7000B"/>
    <w:rsid w:val="00C77B03"/>
    <w:rsid w:val="00C80DAF"/>
    <w:rsid w:val="00C862AE"/>
    <w:rsid w:val="00C96062"/>
    <w:rsid w:val="00CB2734"/>
    <w:rsid w:val="00CD17E6"/>
    <w:rsid w:val="00D128A2"/>
    <w:rsid w:val="00D27BDE"/>
    <w:rsid w:val="00D32679"/>
    <w:rsid w:val="00D3497C"/>
    <w:rsid w:val="00D716C6"/>
    <w:rsid w:val="00D75434"/>
    <w:rsid w:val="00D82275"/>
    <w:rsid w:val="00D844EE"/>
    <w:rsid w:val="00D90E76"/>
    <w:rsid w:val="00DC359F"/>
    <w:rsid w:val="00DD5B55"/>
    <w:rsid w:val="00DD6E21"/>
    <w:rsid w:val="00DD7566"/>
    <w:rsid w:val="00DD7644"/>
    <w:rsid w:val="00DF1703"/>
    <w:rsid w:val="00E507F8"/>
    <w:rsid w:val="00E647BE"/>
    <w:rsid w:val="00E711FD"/>
    <w:rsid w:val="00E862C8"/>
    <w:rsid w:val="00E9291F"/>
    <w:rsid w:val="00E977A5"/>
    <w:rsid w:val="00EA3C7F"/>
    <w:rsid w:val="00EE1052"/>
    <w:rsid w:val="00EE107D"/>
    <w:rsid w:val="00EE6CA4"/>
    <w:rsid w:val="00EE6F49"/>
    <w:rsid w:val="00EF704A"/>
    <w:rsid w:val="00F06222"/>
    <w:rsid w:val="00F0718B"/>
    <w:rsid w:val="00F17FBC"/>
    <w:rsid w:val="00F231F6"/>
    <w:rsid w:val="00F23970"/>
    <w:rsid w:val="00F36A29"/>
    <w:rsid w:val="00F80BE1"/>
    <w:rsid w:val="00F91EF6"/>
    <w:rsid w:val="00F924E4"/>
    <w:rsid w:val="00F94550"/>
    <w:rsid w:val="00FA5B18"/>
    <w:rsid w:val="00FC0091"/>
    <w:rsid w:val="00FC1E3D"/>
    <w:rsid w:val="00FD46CF"/>
    <w:rsid w:val="00FF6D4E"/>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88AECAF"/>
  <w15:chartTrackingRefBased/>
  <w15:docId w15:val="{A2625BBD-0F61-48DC-AC9D-51FD265BEA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142D"/>
    <w:pPr>
      <w:spacing w:line="280" w:lineRule="atLeast"/>
      <w:jc w:val="both"/>
    </w:pPr>
    <w:rPr>
      <w:rFonts w:ascii="Palatino Linotype" w:hAnsi="Palatino Linotype"/>
      <w:noProof/>
      <w:color w:val="000000"/>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MDPI11articletype">
    <w:name w:val="MDPI_1.1_article_type"/>
    <w:next w:val="Normal"/>
    <w:qFormat/>
    <w:rsid w:val="001D142D"/>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1D142D"/>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1D142D"/>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1D142D"/>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1D142D"/>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1D142D"/>
    <w:pPr>
      <w:adjustRightInd w:val="0"/>
      <w:snapToGrid w:val="0"/>
      <w:spacing w:before="240" w:line="280" w:lineRule="atLeast"/>
      <w:ind w:left="2608"/>
      <w:jc w:val="both"/>
    </w:pPr>
    <w:rPr>
      <w:rFonts w:ascii="Palatino Linotype" w:eastAsia="Times New Roman" w:hAnsi="Palatino Linotype"/>
      <w:color w:val="000000"/>
      <w:szCs w:val="22"/>
      <w:lang w:eastAsia="de-DE" w:bidi="en-US"/>
    </w:rPr>
  </w:style>
  <w:style w:type="paragraph" w:customStyle="1" w:styleId="MDPI18keywords">
    <w:name w:val="MDPI_1.8_keywords"/>
    <w:next w:val="Normal"/>
    <w:qFormat/>
    <w:rsid w:val="001D142D"/>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19line">
    <w:name w:val="MDPI_1.9_line"/>
    <w:qFormat/>
    <w:rsid w:val="001D142D"/>
    <w:pPr>
      <w:pBdr>
        <w:bottom w:val="single" w:sz="6" w:space="1" w:color="auto"/>
      </w:pBdr>
      <w:adjustRightInd w:val="0"/>
      <w:snapToGrid w:val="0"/>
      <w:spacing w:after="480" w:line="280" w:lineRule="atLeast"/>
      <w:ind w:left="2608"/>
      <w:jc w:val="both"/>
    </w:pPr>
    <w:rPr>
      <w:rFonts w:ascii="Palatino Linotype" w:eastAsia="Times New Roman" w:hAnsi="Palatino Linotype" w:cs="Cordia New"/>
      <w:color w:val="000000"/>
      <w:szCs w:val="24"/>
      <w:lang w:eastAsia="de-DE" w:bidi="en-US"/>
    </w:rPr>
  </w:style>
  <w:style w:type="table" w:customStyle="1" w:styleId="Mdeck5tablebodythreelines">
    <w:name w:val="M_deck_5_table_body_three_lines"/>
    <w:basedOn w:val="Tablanormal"/>
    <w:uiPriority w:val="99"/>
    <w:rsid w:val="001E609B"/>
    <w:pPr>
      <w:adjustRightInd w:val="0"/>
      <w:snapToGrid w:val="0"/>
      <w:spacing w:line="300" w:lineRule="exact"/>
      <w:jc w:val="center"/>
    </w:pPr>
    <w:rPr>
      <w:rFonts w:ascii="Times New Roman" w:hAnsi="Times New Roman"/>
      <w:lang w:val="de-DE" w:eastAsia="de-DE"/>
    </w:rPr>
    <w:tblPr>
      <w:jc w:val="center"/>
      <w:tblBorders>
        <w:bottom w:val="single" w:sz="8" w:space="0" w:color="auto"/>
      </w:tblBorders>
    </w:tblPr>
    <w:trPr>
      <w:jc w:val="center"/>
    </w:trPr>
    <w:tcPr>
      <w:vAlign w:val="center"/>
    </w:tcPr>
    <w:tblStylePr w:type="firstRow">
      <w:pPr>
        <w:wordWrap/>
        <w:adjustRightInd w:val="0"/>
        <w:snapToGrid w:val="0"/>
        <w:spacing w:beforeLines="0" w:beforeAutospacing="0" w:afterLines="0" w:afterAutospacing="0" w:line="300" w:lineRule="exact"/>
        <w:ind w:leftChars="0" w:left="0" w:rightChars="0" w:right="0" w:firstLineChars="0" w:firstLine="0"/>
        <w:contextualSpacing w:val="0"/>
        <w:mirrorIndents w:val="0"/>
        <w:jc w:val="center"/>
        <w:outlineLvl w:val="9"/>
      </w:pPr>
      <w:rPr>
        <w:rFonts w:ascii="Times New Roman" w:eastAsia="Times New Roman" w:hAnsi="Times New Roman"/>
        <w:b w:val="0"/>
        <w:i w:val="0"/>
        <w:snapToGrid w:val="0"/>
        <w:sz w:val="22"/>
      </w:rPr>
      <w:tblPr/>
      <w:tcPr>
        <w:tcBorders>
          <w:top w:val="single" w:sz="8" w:space="0" w:color="auto"/>
          <w:left w:val="nil"/>
          <w:bottom w:val="single" w:sz="4" w:space="0" w:color="auto"/>
          <w:right w:val="nil"/>
          <w:insideH w:val="nil"/>
          <w:insideV w:val="nil"/>
          <w:tl2br w:val="nil"/>
          <w:tr2bl w:val="nil"/>
        </w:tcBorders>
      </w:tcPr>
    </w:tblStylePr>
  </w:style>
  <w:style w:type="table" w:styleId="Tablaconcuadrcula">
    <w:name w:val="Table Grid"/>
    <w:basedOn w:val="Tablanormal"/>
    <w:uiPriority w:val="39"/>
    <w:rsid w:val="001D142D"/>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edepgina">
    <w:name w:val="footer"/>
    <w:basedOn w:val="Normal"/>
    <w:link w:val="PiedepginaCar"/>
    <w:uiPriority w:val="99"/>
    <w:rsid w:val="001D142D"/>
    <w:pPr>
      <w:tabs>
        <w:tab w:val="center" w:pos="4153"/>
        <w:tab w:val="right" w:pos="8306"/>
      </w:tabs>
      <w:snapToGrid w:val="0"/>
      <w:spacing w:line="240" w:lineRule="atLeast"/>
    </w:pPr>
    <w:rPr>
      <w:szCs w:val="18"/>
    </w:rPr>
  </w:style>
  <w:style w:type="character" w:customStyle="1" w:styleId="PiedepginaCar">
    <w:name w:val="Pie de página Car"/>
    <w:link w:val="Piedepgina"/>
    <w:uiPriority w:val="99"/>
    <w:rsid w:val="001D142D"/>
    <w:rPr>
      <w:rFonts w:ascii="Palatino Linotype" w:hAnsi="Palatino Linotype"/>
      <w:noProof/>
      <w:color w:val="000000"/>
      <w:szCs w:val="18"/>
    </w:rPr>
  </w:style>
  <w:style w:type="paragraph" w:styleId="Encabezado">
    <w:name w:val="header"/>
    <w:basedOn w:val="Normal"/>
    <w:link w:val="EncabezadoCar"/>
    <w:uiPriority w:val="99"/>
    <w:rsid w:val="001D142D"/>
    <w:pPr>
      <w:pBdr>
        <w:bottom w:val="single" w:sz="6" w:space="1" w:color="auto"/>
      </w:pBdr>
      <w:tabs>
        <w:tab w:val="center" w:pos="4153"/>
        <w:tab w:val="right" w:pos="8306"/>
      </w:tabs>
      <w:snapToGrid w:val="0"/>
      <w:spacing w:line="240" w:lineRule="atLeast"/>
      <w:jc w:val="center"/>
    </w:pPr>
    <w:rPr>
      <w:szCs w:val="18"/>
    </w:rPr>
  </w:style>
  <w:style w:type="character" w:customStyle="1" w:styleId="EncabezadoCar">
    <w:name w:val="Encabezado Car"/>
    <w:link w:val="Encabezado"/>
    <w:uiPriority w:val="99"/>
    <w:rsid w:val="001D142D"/>
    <w:rPr>
      <w:rFonts w:ascii="Palatino Linotype" w:hAnsi="Palatino Linotype"/>
      <w:noProof/>
      <w:color w:val="000000"/>
      <w:szCs w:val="18"/>
    </w:rPr>
  </w:style>
  <w:style w:type="paragraph" w:customStyle="1" w:styleId="MDPI32textnoindent">
    <w:name w:val="MDPI_3.2_text_no_indent"/>
    <w:basedOn w:val="MDPI31text"/>
    <w:qFormat/>
    <w:rsid w:val="001D142D"/>
    <w:pPr>
      <w:ind w:firstLine="0"/>
    </w:pPr>
  </w:style>
  <w:style w:type="paragraph" w:customStyle="1" w:styleId="MDPI31text">
    <w:name w:val="MDPI_3.1_text"/>
    <w:qFormat/>
    <w:rsid w:val="00D90E76"/>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1D142D"/>
    <w:pPr>
      <w:adjustRightInd w:val="0"/>
      <w:snapToGrid w:val="0"/>
      <w:spacing w:after="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1D142D"/>
    <w:pPr>
      <w:adjustRightInd w:val="0"/>
      <w:snapToGrid w:val="0"/>
      <w:spacing w:before="24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1D142D"/>
    <w:pPr>
      <w:adjustRightInd w:val="0"/>
      <w:snapToGrid w:val="0"/>
      <w:spacing w:line="280" w:lineRule="atLeast"/>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1D142D"/>
    <w:pPr>
      <w:adjustRightInd w:val="0"/>
      <w:snapToGrid w:val="0"/>
      <w:spacing w:before="120"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990618"/>
    <w:pPr>
      <w:numPr>
        <w:numId w:val="22"/>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990618"/>
    <w:pPr>
      <w:numPr>
        <w:numId w:val="21"/>
      </w:numPr>
      <w:adjustRightInd w:val="0"/>
      <w:snapToGrid w:val="0"/>
      <w:spacing w:line="280" w:lineRule="atLeast"/>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1D142D"/>
    <w:pPr>
      <w:adjustRightInd w:val="0"/>
      <w:snapToGrid w:val="0"/>
      <w:spacing w:before="120" w:after="120" w:line="28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1D142D"/>
    <w:pPr>
      <w:spacing w:before="120" w:after="120" w:line="280" w:lineRule="atLeast"/>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1D142D"/>
    <w:pPr>
      <w:adjustRightInd w:val="0"/>
      <w:snapToGrid w:val="0"/>
      <w:spacing w:before="240" w:after="120"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A212EA"/>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1D142D"/>
    <w:pPr>
      <w:adjustRightInd w:val="0"/>
      <w:snapToGrid w:val="0"/>
      <w:spacing w:line="280" w:lineRule="atLeast"/>
      <w:ind w:left="2608"/>
      <w:jc w:val="both"/>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1D142D"/>
    <w:pPr>
      <w:adjustRightInd w:val="0"/>
      <w:snapToGrid w:val="0"/>
      <w:spacing w:before="120" w:after="240" w:line="280" w:lineRule="atLeast"/>
      <w:ind w:left="2608"/>
      <w:jc w:val="both"/>
    </w:pPr>
    <w:rPr>
      <w:rFonts w:ascii="Palatino Linotype" w:eastAsia="Times New Roman" w:hAnsi="Palatino Linotype"/>
      <w:color w:val="000000"/>
      <w:sz w:val="18"/>
      <w:lang w:eastAsia="de-DE" w:bidi="en-US"/>
    </w:rPr>
  </w:style>
  <w:style w:type="paragraph" w:customStyle="1" w:styleId="MDPI52figure">
    <w:name w:val="MDPI_5.2_figure"/>
    <w:qFormat/>
    <w:rsid w:val="001D142D"/>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2theorem">
    <w:name w:val="MDPI_8.2_theorem"/>
    <w:qFormat/>
    <w:rsid w:val="001D142D"/>
    <w:pPr>
      <w:adjustRightInd w:val="0"/>
      <w:snapToGrid w:val="0"/>
      <w:spacing w:line="280" w:lineRule="atLeast"/>
      <w:ind w:left="2608"/>
      <w:jc w:val="both"/>
    </w:pPr>
    <w:rPr>
      <w:rFonts w:ascii="Palatino Linotype" w:eastAsia="Times New Roman" w:hAnsi="Palatino Linotype"/>
      <w:i/>
      <w:snapToGrid w:val="0"/>
      <w:color w:val="000000"/>
      <w:szCs w:val="22"/>
      <w:lang w:eastAsia="de-DE" w:bidi="en-US"/>
    </w:rPr>
  </w:style>
  <w:style w:type="paragraph" w:customStyle="1" w:styleId="MDPI83proof">
    <w:name w:val="MDPI_8.3_proof"/>
    <w:qFormat/>
    <w:rsid w:val="001D142D"/>
    <w:pPr>
      <w:adjustRightInd w:val="0"/>
      <w:snapToGrid w:val="0"/>
      <w:spacing w:line="280" w:lineRule="atLeast"/>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1D142D"/>
    <w:pPr>
      <w:adjustRightInd w:val="0"/>
      <w:snapToGrid w:val="0"/>
      <w:spacing w:before="60" w:after="60" w:line="280" w:lineRule="atLeast"/>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1D142D"/>
    <w:pPr>
      <w:adjustRightInd w:val="0"/>
      <w:snapToGrid w:val="0"/>
      <w:spacing w:before="240" w:after="60" w:line="280" w:lineRule="atLeast"/>
      <w:ind w:left="2608"/>
      <w:outlineLvl w:val="0"/>
    </w:pPr>
    <w:rPr>
      <w:rFonts w:ascii="Palatino Linotype" w:eastAsia="Times New Roman" w:hAnsi="Palatino Linotype"/>
      <w:b/>
      <w:snapToGrid w:val="0"/>
      <w:color w:val="000000"/>
      <w:sz w:val="24"/>
      <w:szCs w:val="22"/>
      <w:lang w:eastAsia="de-DE" w:bidi="en-US"/>
    </w:rPr>
  </w:style>
  <w:style w:type="paragraph" w:customStyle="1" w:styleId="MDPI22heading2">
    <w:name w:val="MDPI_2.2_heading2"/>
    <w:qFormat/>
    <w:rsid w:val="001D142D"/>
    <w:pPr>
      <w:adjustRightInd w:val="0"/>
      <w:snapToGrid w:val="0"/>
      <w:spacing w:before="60" w:after="60" w:line="280" w:lineRule="atLeast"/>
      <w:ind w:left="2608"/>
      <w:outlineLvl w:val="1"/>
    </w:pPr>
    <w:rPr>
      <w:rFonts w:ascii="Palatino Linotype" w:eastAsia="Times New Roman" w:hAnsi="Palatino Linotype"/>
      <w:i/>
      <w:noProof/>
      <w:snapToGrid w:val="0"/>
      <w:color w:val="000000"/>
      <w:szCs w:val="22"/>
      <w:lang w:eastAsia="de-DE" w:bidi="en-US"/>
    </w:rPr>
  </w:style>
  <w:style w:type="paragraph" w:customStyle="1" w:styleId="MDPI81references">
    <w:name w:val="MDPI_8.1_references"/>
    <w:qFormat/>
    <w:rsid w:val="00483839"/>
    <w:pPr>
      <w:numPr>
        <w:numId w:val="23"/>
      </w:numPr>
      <w:adjustRightInd w:val="0"/>
      <w:snapToGrid w:val="0"/>
      <w:spacing w:line="280" w:lineRule="atLeast"/>
      <w:jc w:val="both"/>
    </w:pPr>
    <w:rPr>
      <w:rFonts w:ascii="Palatino Linotype" w:eastAsia="Times New Roman" w:hAnsi="Palatino Linotype"/>
      <w:color w:val="000000"/>
      <w:sz w:val="18"/>
      <w:lang w:eastAsia="de-DE" w:bidi="en-US"/>
    </w:rPr>
  </w:style>
  <w:style w:type="paragraph" w:styleId="Textodeglobo">
    <w:name w:val="Balloon Text"/>
    <w:basedOn w:val="Normal"/>
    <w:link w:val="TextodegloboCar"/>
    <w:uiPriority w:val="99"/>
    <w:rsid w:val="001D142D"/>
    <w:rPr>
      <w:rFonts w:cs="Tahoma"/>
      <w:szCs w:val="18"/>
    </w:rPr>
  </w:style>
  <w:style w:type="character" w:customStyle="1" w:styleId="TextodegloboCar">
    <w:name w:val="Texto de globo Car"/>
    <w:link w:val="Textodeglobo"/>
    <w:uiPriority w:val="99"/>
    <w:rsid w:val="001D142D"/>
    <w:rPr>
      <w:rFonts w:ascii="Palatino Linotype" w:hAnsi="Palatino Linotype" w:cs="Tahoma"/>
      <w:noProof/>
      <w:color w:val="000000"/>
      <w:szCs w:val="18"/>
    </w:rPr>
  </w:style>
  <w:style w:type="character" w:styleId="Nmerodelnea">
    <w:name w:val="line number"/>
    <w:uiPriority w:val="99"/>
    <w:rsid w:val="0043220D"/>
    <w:rPr>
      <w:rFonts w:ascii="Palatino Linotype" w:hAnsi="Palatino Linotype"/>
      <w:sz w:val="16"/>
    </w:rPr>
  </w:style>
  <w:style w:type="table" w:customStyle="1" w:styleId="MDPI41threelinetable">
    <w:name w:val="MDPI_4.1_three_line_table"/>
    <w:basedOn w:val="Tablanormal"/>
    <w:uiPriority w:val="99"/>
    <w:rsid w:val="001D142D"/>
    <w:pPr>
      <w:adjustRightInd w:val="0"/>
      <w:snapToGrid w:val="0"/>
      <w:spacing w:line="280" w:lineRule="atLeast"/>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ipervnculo">
    <w:name w:val="Hyperlink"/>
    <w:uiPriority w:val="99"/>
    <w:rsid w:val="001D142D"/>
    <w:rPr>
      <w:color w:val="0000FF"/>
      <w:u w:val="single"/>
    </w:rPr>
  </w:style>
  <w:style w:type="character" w:styleId="Mencinsinresolver">
    <w:name w:val="Unresolved Mention"/>
    <w:uiPriority w:val="99"/>
    <w:semiHidden/>
    <w:unhideWhenUsed/>
    <w:rsid w:val="0010294A"/>
    <w:rPr>
      <w:color w:val="605E5C"/>
      <w:shd w:val="clear" w:color="auto" w:fill="E1DFDD"/>
    </w:rPr>
  </w:style>
  <w:style w:type="table" w:styleId="Tablanormal4">
    <w:name w:val="Plain Table 4"/>
    <w:basedOn w:val="Tablanormal"/>
    <w:uiPriority w:val="44"/>
    <w:rsid w:val="00810D7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1D142D"/>
    <w:pPr>
      <w:adjustRightInd w:val="0"/>
      <w:snapToGrid w:val="0"/>
      <w:spacing w:before="120" w:after="120" w:line="240" w:lineRule="atLeast"/>
      <w:ind w:right="113"/>
    </w:pPr>
    <w:rPr>
      <w:rFonts w:ascii="Palatino Linotype" w:hAnsi="Palatino Linotype" w:cs="Cordia New"/>
      <w:sz w:val="14"/>
      <w:szCs w:val="22"/>
    </w:rPr>
  </w:style>
  <w:style w:type="paragraph" w:customStyle="1" w:styleId="MDPI62backmatter">
    <w:name w:val="MDPI_6.2_back_matter"/>
    <w:qFormat/>
    <w:rsid w:val="001D142D"/>
    <w:pPr>
      <w:adjustRightInd w:val="0"/>
      <w:snapToGrid w:val="0"/>
      <w:spacing w:after="120" w:line="280" w:lineRule="atLeast"/>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1D142D"/>
    <w:pPr>
      <w:adjustRightInd w:val="0"/>
      <w:snapToGrid w:val="0"/>
      <w:spacing w:before="240" w:line="280" w:lineRule="atLeast"/>
      <w:jc w:val="both"/>
    </w:pPr>
    <w:rPr>
      <w:rFonts w:ascii="Palatino Linotype" w:hAnsi="Palatino Linotype"/>
      <w:snapToGrid w:val="0"/>
      <w:color w:val="000000"/>
      <w:sz w:val="18"/>
      <w:lang w:eastAsia="en-US" w:bidi="en-US"/>
    </w:rPr>
  </w:style>
  <w:style w:type="paragraph" w:customStyle="1" w:styleId="MDPI15academiceditor">
    <w:name w:val="MDPI_1.5_academic_editor"/>
    <w:qFormat/>
    <w:rsid w:val="00931E51"/>
    <w:pPr>
      <w:adjustRightInd w:val="0"/>
      <w:snapToGrid w:val="0"/>
      <w:spacing w:before="120" w:line="240" w:lineRule="atLeast"/>
      <w:ind w:right="113"/>
    </w:pPr>
    <w:rPr>
      <w:rFonts w:ascii="Palatino Linotype" w:eastAsia="Times New Roman" w:hAnsi="Palatino Linotype"/>
      <w:color w:val="000000"/>
      <w:sz w:val="14"/>
      <w:szCs w:val="22"/>
      <w:lang w:eastAsia="de-DE" w:bidi="en-US"/>
    </w:rPr>
  </w:style>
  <w:style w:type="paragraph" w:customStyle="1" w:styleId="MDPI411onetablecaption">
    <w:name w:val="MDPI_4.1.1_one_table_caption"/>
    <w:qFormat/>
    <w:rsid w:val="001D142D"/>
    <w:pPr>
      <w:adjustRightInd w:val="0"/>
      <w:snapToGrid w:val="0"/>
      <w:spacing w:before="240" w:after="120" w:line="28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1D142D"/>
    <w:pPr>
      <w:adjustRightInd w:val="0"/>
      <w:snapToGrid w:val="0"/>
      <w:spacing w:before="240" w:after="120" w:line="280" w:lineRule="atLeast"/>
      <w:jc w:val="center"/>
    </w:pPr>
    <w:rPr>
      <w:rFonts w:ascii="Palatino Linotype" w:hAnsi="Palatino Linotype"/>
      <w:noProof/>
      <w:color w:val="000000"/>
      <w:sz w:val="18"/>
      <w:lang w:bidi="en-US"/>
    </w:rPr>
  </w:style>
  <w:style w:type="paragraph" w:customStyle="1" w:styleId="MDPI72copyright">
    <w:name w:val="MDPI_7.2_copyright"/>
    <w:qFormat/>
    <w:rsid w:val="00AC04F9"/>
    <w:pPr>
      <w:adjustRightInd w:val="0"/>
      <w:snapToGrid w:val="0"/>
      <w:spacing w:before="120" w:line="240" w:lineRule="atLeast"/>
      <w:ind w:right="113"/>
    </w:pPr>
    <w:rPr>
      <w:rFonts w:ascii="Palatino Linotype" w:eastAsia="Times New Roman" w:hAnsi="Palatino Linotype"/>
      <w:noProof/>
      <w:snapToGrid w:val="0"/>
      <w:color w:val="000000"/>
      <w:sz w:val="14"/>
      <w:lang w:val="en-GB" w:eastAsia="en-GB"/>
    </w:rPr>
  </w:style>
  <w:style w:type="table" w:customStyle="1" w:styleId="MDPItable">
    <w:name w:val="MDPI_table"/>
    <w:basedOn w:val="Tablanormal"/>
    <w:uiPriority w:val="99"/>
    <w:rsid w:val="001D142D"/>
    <w:rPr>
      <w:rFonts w:ascii="Palatino Linotype" w:hAnsi="Palatino Linotype"/>
      <w:color w:val="000000"/>
      <w:lang w:val="en-CA" w:eastAsia="en-US"/>
    </w:rPr>
    <w:tblPr>
      <w:tblCellMar>
        <w:left w:w="0" w:type="dxa"/>
        <w:right w:w="0" w:type="dxa"/>
      </w:tblCellMar>
    </w:tblPr>
  </w:style>
  <w:style w:type="character" w:customStyle="1" w:styleId="apple-converted-space">
    <w:name w:val="apple-converted-space"/>
    <w:rsid w:val="001D142D"/>
  </w:style>
  <w:style w:type="paragraph" w:styleId="Bibliografa">
    <w:name w:val="Bibliography"/>
    <w:basedOn w:val="Normal"/>
    <w:next w:val="Normal"/>
    <w:uiPriority w:val="37"/>
    <w:semiHidden/>
    <w:unhideWhenUsed/>
    <w:rsid w:val="001D142D"/>
  </w:style>
  <w:style w:type="paragraph" w:styleId="Textoindependiente">
    <w:name w:val="Body Text"/>
    <w:link w:val="TextoindependienteCar"/>
    <w:rsid w:val="001D142D"/>
    <w:pPr>
      <w:spacing w:after="120" w:line="340" w:lineRule="atLeast"/>
      <w:jc w:val="both"/>
    </w:pPr>
    <w:rPr>
      <w:rFonts w:ascii="Palatino Linotype" w:hAnsi="Palatino Linotype"/>
      <w:color w:val="000000"/>
      <w:sz w:val="24"/>
      <w:lang w:eastAsia="de-DE"/>
    </w:rPr>
  </w:style>
  <w:style w:type="character" w:customStyle="1" w:styleId="TextoindependienteCar">
    <w:name w:val="Texto independiente Car"/>
    <w:link w:val="Textoindependiente"/>
    <w:rsid w:val="001D142D"/>
    <w:rPr>
      <w:rFonts w:ascii="Palatino Linotype" w:hAnsi="Palatino Linotype"/>
      <w:color w:val="000000"/>
      <w:sz w:val="24"/>
      <w:lang w:eastAsia="de-DE"/>
    </w:rPr>
  </w:style>
  <w:style w:type="character" w:styleId="Refdecomentario">
    <w:name w:val="annotation reference"/>
    <w:rsid w:val="001D142D"/>
    <w:rPr>
      <w:sz w:val="21"/>
      <w:szCs w:val="21"/>
    </w:rPr>
  </w:style>
  <w:style w:type="paragraph" w:styleId="Textocomentario">
    <w:name w:val="annotation text"/>
    <w:basedOn w:val="Normal"/>
    <w:link w:val="TextocomentarioCar"/>
    <w:rsid w:val="001D142D"/>
  </w:style>
  <w:style w:type="character" w:customStyle="1" w:styleId="TextocomentarioCar">
    <w:name w:val="Texto comentario Car"/>
    <w:link w:val="Textocomentario"/>
    <w:rsid w:val="001D142D"/>
    <w:rPr>
      <w:rFonts w:ascii="Palatino Linotype" w:hAnsi="Palatino Linotype"/>
      <w:noProof/>
      <w:color w:val="000000"/>
    </w:rPr>
  </w:style>
  <w:style w:type="paragraph" w:styleId="Asuntodelcomentario">
    <w:name w:val="annotation subject"/>
    <w:basedOn w:val="Textocomentario"/>
    <w:next w:val="Textocomentario"/>
    <w:link w:val="AsuntodelcomentarioCar"/>
    <w:rsid w:val="001D142D"/>
    <w:rPr>
      <w:b/>
      <w:bCs/>
    </w:rPr>
  </w:style>
  <w:style w:type="character" w:customStyle="1" w:styleId="AsuntodelcomentarioCar">
    <w:name w:val="Asunto del comentario Car"/>
    <w:link w:val="Asuntodelcomentario"/>
    <w:rsid w:val="001D142D"/>
    <w:rPr>
      <w:rFonts w:ascii="Palatino Linotype" w:hAnsi="Palatino Linotype"/>
      <w:b/>
      <w:bCs/>
      <w:noProof/>
      <w:color w:val="000000"/>
    </w:rPr>
  </w:style>
  <w:style w:type="character" w:styleId="Refdenotaalfinal">
    <w:name w:val="endnote reference"/>
    <w:rsid w:val="001D142D"/>
    <w:rPr>
      <w:vertAlign w:val="superscript"/>
    </w:rPr>
  </w:style>
  <w:style w:type="paragraph" w:styleId="Textonotaalfinal">
    <w:name w:val="endnote text"/>
    <w:basedOn w:val="Normal"/>
    <w:link w:val="TextonotaalfinalCar"/>
    <w:semiHidden/>
    <w:unhideWhenUsed/>
    <w:rsid w:val="001D142D"/>
    <w:pPr>
      <w:spacing w:line="240" w:lineRule="auto"/>
    </w:pPr>
  </w:style>
  <w:style w:type="character" w:customStyle="1" w:styleId="TextonotaalfinalCar">
    <w:name w:val="Texto nota al final Car"/>
    <w:link w:val="Textonotaalfinal"/>
    <w:semiHidden/>
    <w:rsid w:val="001D142D"/>
    <w:rPr>
      <w:rFonts w:ascii="Palatino Linotype" w:hAnsi="Palatino Linotype"/>
      <w:noProof/>
      <w:color w:val="000000"/>
    </w:rPr>
  </w:style>
  <w:style w:type="character" w:styleId="Hipervnculovisitado">
    <w:name w:val="FollowedHyperlink"/>
    <w:rsid w:val="001D142D"/>
    <w:rPr>
      <w:color w:val="954F72"/>
      <w:u w:val="single"/>
    </w:rPr>
  </w:style>
  <w:style w:type="paragraph" w:styleId="Textonotapie">
    <w:name w:val="footnote text"/>
    <w:basedOn w:val="Normal"/>
    <w:link w:val="TextonotapieCar"/>
    <w:semiHidden/>
    <w:unhideWhenUsed/>
    <w:rsid w:val="001D142D"/>
    <w:pPr>
      <w:spacing w:line="240" w:lineRule="auto"/>
    </w:pPr>
  </w:style>
  <w:style w:type="character" w:customStyle="1" w:styleId="TextonotapieCar">
    <w:name w:val="Texto nota pie Car"/>
    <w:link w:val="Textonotapie"/>
    <w:semiHidden/>
    <w:rsid w:val="001D142D"/>
    <w:rPr>
      <w:rFonts w:ascii="Palatino Linotype" w:hAnsi="Palatino Linotype"/>
      <w:noProof/>
      <w:color w:val="000000"/>
    </w:rPr>
  </w:style>
  <w:style w:type="paragraph" w:styleId="NormalWeb">
    <w:name w:val="Normal (Web)"/>
    <w:basedOn w:val="Normal"/>
    <w:uiPriority w:val="99"/>
    <w:rsid w:val="001D142D"/>
    <w:rPr>
      <w:szCs w:val="24"/>
    </w:rPr>
  </w:style>
  <w:style w:type="paragraph" w:customStyle="1" w:styleId="MsoFootnoteText0">
    <w:name w:val="MsoFootnoteText"/>
    <w:basedOn w:val="NormalWeb"/>
    <w:qFormat/>
    <w:rsid w:val="001D142D"/>
    <w:rPr>
      <w:rFonts w:ascii="Times New Roman" w:hAnsi="Times New Roman"/>
    </w:rPr>
  </w:style>
  <w:style w:type="character" w:styleId="Nmerodepgina">
    <w:name w:val="page number"/>
    <w:rsid w:val="001D142D"/>
  </w:style>
  <w:style w:type="character" w:styleId="Textodelmarcadordeposicin">
    <w:name w:val="Placeholder Text"/>
    <w:uiPriority w:val="99"/>
    <w:semiHidden/>
    <w:rsid w:val="001D142D"/>
    <w:rPr>
      <w:color w:val="808080"/>
    </w:rPr>
  </w:style>
  <w:style w:type="paragraph" w:customStyle="1" w:styleId="MDPI71footnotes">
    <w:name w:val="MDPI_7.1_footnotes"/>
    <w:qFormat/>
    <w:rsid w:val="00DD7644"/>
    <w:pPr>
      <w:numPr>
        <w:numId w:val="20"/>
      </w:numPr>
      <w:adjustRightInd w:val="0"/>
      <w:snapToGrid w:val="0"/>
      <w:spacing w:line="280" w:lineRule="atLeast"/>
    </w:pPr>
    <w:rPr>
      <w:rFonts w:ascii="Palatino Linotype" w:hAnsi="Palatino Linotype"/>
      <w:noProof/>
      <w:color w:val="000000"/>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1923496">
      <w:bodyDiv w:val="1"/>
      <w:marLeft w:val="0"/>
      <w:marRight w:val="0"/>
      <w:marTop w:val="0"/>
      <w:marBottom w:val="0"/>
      <w:divBdr>
        <w:top w:val="none" w:sz="0" w:space="0" w:color="auto"/>
        <w:left w:val="none" w:sz="0" w:space="0" w:color="auto"/>
        <w:bottom w:val="none" w:sz="0" w:space="0" w:color="auto"/>
        <w:right w:val="none" w:sz="0" w:space="0" w:color="auto"/>
      </w:divBdr>
    </w:div>
    <w:div w:id="148064368">
      <w:bodyDiv w:val="1"/>
      <w:marLeft w:val="0"/>
      <w:marRight w:val="0"/>
      <w:marTop w:val="0"/>
      <w:marBottom w:val="0"/>
      <w:divBdr>
        <w:top w:val="none" w:sz="0" w:space="0" w:color="auto"/>
        <w:left w:val="none" w:sz="0" w:space="0" w:color="auto"/>
        <w:bottom w:val="none" w:sz="0" w:space="0" w:color="auto"/>
        <w:right w:val="none" w:sz="0" w:space="0" w:color="auto"/>
      </w:divBdr>
    </w:div>
    <w:div w:id="158734140">
      <w:bodyDiv w:val="1"/>
      <w:marLeft w:val="0"/>
      <w:marRight w:val="0"/>
      <w:marTop w:val="0"/>
      <w:marBottom w:val="0"/>
      <w:divBdr>
        <w:top w:val="none" w:sz="0" w:space="0" w:color="auto"/>
        <w:left w:val="none" w:sz="0" w:space="0" w:color="auto"/>
        <w:bottom w:val="none" w:sz="0" w:space="0" w:color="auto"/>
        <w:right w:val="none" w:sz="0" w:space="0" w:color="auto"/>
      </w:divBdr>
      <w:divsChild>
        <w:div w:id="1813061524">
          <w:marLeft w:val="0"/>
          <w:marRight w:val="0"/>
          <w:marTop w:val="0"/>
          <w:marBottom w:val="0"/>
          <w:divBdr>
            <w:top w:val="none" w:sz="0" w:space="0" w:color="auto"/>
            <w:left w:val="none" w:sz="0" w:space="0" w:color="auto"/>
            <w:bottom w:val="none" w:sz="0" w:space="0" w:color="auto"/>
            <w:right w:val="none" w:sz="0" w:space="0" w:color="auto"/>
          </w:divBdr>
          <w:divsChild>
            <w:div w:id="327564244">
              <w:marLeft w:val="0"/>
              <w:marRight w:val="0"/>
              <w:marTop w:val="0"/>
              <w:marBottom w:val="0"/>
              <w:divBdr>
                <w:top w:val="none" w:sz="0" w:space="0" w:color="auto"/>
                <w:left w:val="none" w:sz="0" w:space="0" w:color="auto"/>
                <w:bottom w:val="none" w:sz="0" w:space="0" w:color="auto"/>
                <w:right w:val="none" w:sz="0" w:space="0" w:color="auto"/>
              </w:divBdr>
            </w:div>
            <w:div w:id="9457542">
              <w:marLeft w:val="0"/>
              <w:marRight w:val="0"/>
              <w:marTop w:val="0"/>
              <w:marBottom w:val="0"/>
              <w:divBdr>
                <w:top w:val="none" w:sz="0" w:space="0" w:color="auto"/>
                <w:left w:val="none" w:sz="0" w:space="0" w:color="auto"/>
                <w:bottom w:val="none" w:sz="0" w:space="0" w:color="auto"/>
                <w:right w:val="none" w:sz="0" w:space="0" w:color="auto"/>
              </w:divBdr>
              <w:divsChild>
                <w:div w:id="1583446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1546132">
      <w:bodyDiv w:val="1"/>
      <w:marLeft w:val="0"/>
      <w:marRight w:val="0"/>
      <w:marTop w:val="0"/>
      <w:marBottom w:val="0"/>
      <w:divBdr>
        <w:top w:val="none" w:sz="0" w:space="0" w:color="auto"/>
        <w:left w:val="none" w:sz="0" w:space="0" w:color="auto"/>
        <w:bottom w:val="none" w:sz="0" w:space="0" w:color="auto"/>
        <w:right w:val="none" w:sz="0" w:space="0" w:color="auto"/>
      </w:divBdr>
    </w:div>
    <w:div w:id="672803428">
      <w:bodyDiv w:val="1"/>
      <w:marLeft w:val="0"/>
      <w:marRight w:val="0"/>
      <w:marTop w:val="0"/>
      <w:marBottom w:val="0"/>
      <w:divBdr>
        <w:top w:val="none" w:sz="0" w:space="0" w:color="auto"/>
        <w:left w:val="none" w:sz="0" w:space="0" w:color="auto"/>
        <w:bottom w:val="none" w:sz="0" w:space="0" w:color="auto"/>
        <w:right w:val="none" w:sz="0" w:space="0" w:color="auto"/>
      </w:divBdr>
    </w:div>
    <w:div w:id="982852632">
      <w:bodyDiv w:val="1"/>
      <w:marLeft w:val="0"/>
      <w:marRight w:val="0"/>
      <w:marTop w:val="0"/>
      <w:marBottom w:val="0"/>
      <w:divBdr>
        <w:top w:val="none" w:sz="0" w:space="0" w:color="auto"/>
        <w:left w:val="none" w:sz="0" w:space="0" w:color="auto"/>
        <w:bottom w:val="none" w:sz="0" w:space="0" w:color="auto"/>
        <w:right w:val="none" w:sz="0" w:space="0" w:color="auto"/>
      </w:divBdr>
    </w:div>
    <w:div w:id="1107313829">
      <w:bodyDiv w:val="1"/>
      <w:marLeft w:val="0"/>
      <w:marRight w:val="0"/>
      <w:marTop w:val="0"/>
      <w:marBottom w:val="0"/>
      <w:divBdr>
        <w:top w:val="none" w:sz="0" w:space="0" w:color="auto"/>
        <w:left w:val="none" w:sz="0" w:space="0" w:color="auto"/>
        <w:bottom w:val="none" w:sz="0" w:space="0" w:color="auto"/>
        <w:right w:val="none" w:sz="0" w:space="0" w:color="auto"/>
      </w:divBdr>
    </w:div>
    <w:div w:id="1312978620">
      <w:bodyDiv w:val="1"/>
      <w:marLeft w:val="0"/>
      <w:marRight w:val="0"/>
      <w:marTop w:val="0"/>
      <w:marBottom w:val="0"/>
      <w:divBdr>
        <w:top w:val="none" w:sz="0" w:space="0" w:color="auto"/>
        <w:left w:val="none" w:sz="0" w:space="0" w:color="auto"/>
        <w:bottom w:val="none" w:sz="0" w:space="0" w:color="auto"/>
        <w:right w:val="none" w:sz="0" w:space="0" w:color="auto"/>
      </w:divBdr>
      <w:divsChild>
        <w:div w:id="982125778">
          <w:marLeft w:val="0"/>
          <w:marRight w:val="0"/>
          <w:marTop w:val="0"/>
          <w:marBottom w:val="0"/>
          <w:divBdr>
            <w:top w:val="none" w:sz="0" w:space="0" w:color="auto"/>
            <w:left w:val="none" w:sz="0" w:space="0" w:color="auto"/>
            <w:bottom w:val="none" w:sz="0" w:space="0" w:color="auto"/>
            <w:right w:val="none" w:sz="0" w:space="0" w:color="auto"/>
          </w:divBdr>
          <w:divsChild>
            <w:div w:id="1703245540">
              <w:marLeft w:val="0"/>
              <w:marRight w:val="0"/>
              <w:marTop w:val="0"/>
              <w:marBottom w:val="0"/>
              <w:divBdr>
                <w:top w:val="none" w:sz="0" w:space="0" w:color="auto"/>
                <w:left w:val="none" w:sz="0" w:space="0" w:color="auto"/>
                <w:bottom w:val="none" w:sz="0" w:space="0" w:color="auto"/>
                <w:right w:val="none" w:sz="0" w:space="0" w:color="auto"/>
              </w:divBdr>
            </w:div>
            <w:div w:id="1080559975">
              <w:marLeft w:val="0"/>
              <w:marRight w:val="0"/>
              <w:marTop w:val="0"/>
              <w:marBottom w:val="0"/>
              <w:divBdr>
                <w:top w:val="none" w:sz="0" w:space="0" w:color="auto"/>
                <w:left w:val="none" w:sz="0" w:space="0" w:color="auto"/>
                <w:bottom w:val="none" w:sz="0" w:space="0" w:color="auto"/>
                <w:right w:val="none" w:sz="0" w:space="0" w:color="auto"/>
              </w:divBdr>
              <w:divsChild>
                <w:div w:id="863523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1366976">
      <w:bodyDiv w:val="1"/>
      <w:marLeft w:val="0"/>
      <w:marRight w:val="0"/>
      <w:marTop w:val="0"/>
      <w:marBottom w:val="0"/>
      <w:divBdr>
        <w:top w:val="none" w:sz="0" w:space="0" w:color="auto"/>
        <w:left w:val="none" w:sz="0" w:space="0" w:color="auto"/>
        <w:bottom w:val="none" w:sz="0" w:space="0" w:color="auto"/>
        <w:right w:val="none" w:sz="0" w:space="0" w:color="auto"/>
      </w:divBdr>
    </w:div>
    <w:div w:id="1962148770">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escot@ucm.es" TargetMode="External"/><Relationship Id="rId18" Type="http://schemas.openxmlformats.org/officeDocument/2006/relationships/hyperlink" Target="https://www.endesa.com/" TargetMode="External"/><Relationship Id="rId26" Type="http://schemas.openxmlformats.org/officeDocument/2006/relationships/image" Target="media/image6.png"/><Relationship Id="rId39" Type="http://schemas.openxmlformats.org/officeDocument/2006/relationships/hyperlink" Target="https://doi.org/10.1108/SBR-10-2021-0208" TargetMode="External"/><Relationship Id="rId21" Type="http://schemas.openxmlformats.org/officeDocument/2006/relationships/hyperlink" Target="https://www.ree.es/es" TargetMode="External"/><Relationship Id="rId34" Type="http://schemas.openxmlformats.org/officeDocument/2006/relationships/hyperlink" Target="https://www.fsb-tcfd.org/about/" TargetMode="External"/><Relationship Id="rId42" Type="http://schemas.openxmlformats.org/officeDocument/2006/relationships/hyperlink" Target="https://doi.org/10.1016/j.neucom.2024.128096" TargetMode="External"/><Relationship Id="rId47" Type="http://schemas.openxmlformats.org/officeDocument/2006/relationships/hyperlink" Target="https://eur-lex.europa.eu/legal-content/EN/TXT/?uri=CELEX:32022L2464&amp;qid=1713287906082" TargetMode="External"/><Relationship Id="rId50" Type="http://schemas.openxmlformats.org/officeDocument/2006/relationships/hyperlink" Target="https://doi.org/10.1126/science.234.4782.1447" TargetMode="External"/><Relationship Id="rId55" Type="http://schemas.openxmlformats.org/officeDocument/2006/relationships/hyperlink" Target="https://doi.org/10.1016/j.bar.2010.05.002" TargetMode="External"/><Relationship Id="rId63" Type="http://schemas.openxmlformats.org/officeDocument/2006/relationships/theme" Target="theme/theme1.xml"/><Relationship Id="rId7" Type="http://schemas.openxmlformats.org/officeDocument/2006/relationships/hyperlink" Target="mailto:matiasdo@ucm.es" TargetMode="External"/><Relationship Id="rId2" Type="http://schemas.openxmlformats.org/officeDocument/2006/relationships/styles" Target="styles.xml"/><Relationship Id="rId16" Type="http://schemas.openxmlformats.org/officeDocument/2006/relationships/hyperlink" Target="https://github.com/MATDOMI/TCFD-Energy-Sector-TM.git" TargetMode="External"/><Relationship Id="rId29" Type="http://schemas.openxmlformats.org/officeDocument/2006/relationships/hyperlink" Target="https://github.com/MATDOMI/TCFD-Energy-Sector-TM.git" TargetMode="External"/><Relationship Id="rId11" Type="http://schemas.openxmlformats.org/officeDocument/2006/relationships/hyperlink" Target="mailto:ialiende@ucm.es" TargetMode="External"/><Relationship Id="rId24" Type="http://schemas.openxmlformats.org/officeDocument/2006/relationships/image" Target="media/image4.png"/><Relationship Id="rId32" Type="http://schemas.openxmlformats.org/officeDocument/2006/relationships/hyperlink" Target="http://dx.doi.org/10.2139/ssrn.5071032" TargetMode="External"/><Relationship Id="rId37" Type="http://schemas.openxmlformats.org/officeDocument/2006/relationships/hyperlink" Target="https://doi.org/10.1071/AJ17179" TargetMode="External"/><Relationship Id="rId40" Type="http://schemas.openxmlformats.org/officeDocument/2006/relationships/hyperlink" Target="https://doi.org/10.1080/0969160x.2021.2007784" TargetMode="External"/><Relationship Id="rId45" Type="http://schemas.openxmlformats.org/officeDocument/2006/relationships/hyperlink" Target="https://eur-lex.europa.eu/legal-content/EN/TXT/?uri=CELEX%3A32014L0095" TargetMode="External"/><Relationship Id="rId53" Type="http://schemas.openxmlformats.org/officeDocument/2006/relationships/hyperlink" Target="https://whoosh.readthedocs.io/en/latest/" TargetMode="External"/><Relationship Id="rId58" Type="http://schemas.openxmlformats.org/officeDocument/2006/relationships/header" Target="header2.xml"/><Relationship Id="rId5" Type="http://schemas.openxmlformats.org/officeDocument/2006/relationships/footnotes" Target="footnotes.xml"/><Relationship Id="rId61" Type="http://schemas.openxmlformats.org/officeDocument/2006/relationships/footer" Target="footer2.xml"/><Relationship Id="rId19" Type="http://schemas.openxmlformats.org/officeDocument/2006/relationships/hyperlink" Target="https://www.iberdrola.es/" TargetMode="External"/><Relationship Id="rId14" Type="http://schemas.openxmlformats.org/officeDocument/2006/relationships/hyperlink" Target="https://orcid.org/0000-0002-6734-6327" TargetMode="External"/><Relationship Id="rId22" Type="http://schemas.openxmlformats.org/officeDocument/2006/relationships/hyperlink" Target="https://www.repsol.com/es/index.cshtml" TargetMode="External"/><Relationship Id="rId27" Type="http://schemas.openxmlformats.org/officeDocument/2006/relationships/image" Target="media/image7.png"/><Relationship Id="rId30" Type="http://schemas.openxmlformats.org/officeDocument/2006/relationships/hyperlink" Target="https://doi.org/10.1111/1911-3838.12232" TargetMode="External"/><Relationship Id="rId35" Type="http://schemas.openxmlformats.org/officeDocument/2006/relationships/hyperlink" Target="https://www.bankofengland.co.uk/-/media/boe/files/speech/2015/breaking-the-tragedy-of-the-horizon-climate-change-and-financial-stability.pdf" TargetMode="External"/><Relationship Id="rId43" Type="http://schemas.openxmlformats.org/officeDocument/2006/relationships/hyperlink" Target="https://doi.org/10.1007/978-981-19-7041-2_8" TargetMode="External"/><Relationship Id="rId48" Type="http://schemas.openxmlformats.org/officeDocument/2006/relationships/hyperlink" Target="https://eur-lex.europa.eu/eli/reg_del/2023/2772/oj/eng" TargetMode="External"/><Relationship Id="rId56" Type="http://schemas.openxmlformats.org/officeDocument/2006/relationships/hyperlink" Target="https://doi.org/10.1016/S0956-5221(97)00002-X" TargetMode="External"/><Relationship Id="rId8" Type="http://schemas.openxmlformats.org/officeDocument/2006/relationships/image" Target="media/image1.png"/><Relationship Id="rId51" Type="http://schemas.openxmlformats.org/officeDocument/2006/relationships/hyperlink" Target="https://doi.org/10.1016/j.accinf.2016.12.004" TargetMode="External"/><Relationship Id="rId3" Type="http://schemas.openxmlformats.org/officeDocument/2006/relationships/settings" Target="settings.xml"/><Relationship Id="rId12" Type="http://schemas.openxmlformats.org/officeDocument/2006/relationships/hyperlink" Target="https://orcid.org/0000-0002-5187-0044" TargetMode="External"/><Relationship Id="rId17" Type="http://schemas.openxmlformats.org/officeDocument/2006/relationships/hyperlink" Target="https://www.enagas.es/es/" TargetMode="External"/><Relationship Id="rId25" Type="http://schemas.openxmlformats.org/officeDocument/2006/relationships/image" Target="media/image5.png"/><Relationship Id="rId33" Type="http://schemas.openxmlformats.org/officeDocument/2006/relationships/hyperlink" Target="https://www.globalreporting.org/standards/standards-development/sector-standard-for-oil-and-gas/" TargetMode="External"/><Relationship Id="rId38" Type="http://schemas.openxmlformats.org/officeDocument/2006/relationships/hyperlink" Target="https://doi.org/10.22495/cocv21i4art11" TargetMode="External"/><Relationship Id="rId46" Type="http://schemas.openxmlformats.org/officeDocument/2006/relationships/hyperlink" Target="https://doi.org/10.34659/eis.2023.86.3.550" TargetMode="External"/><Relationship Id="rId59" Type="http://schemas.openxmlformats.org/officeDocument/2006/relationships/footer" Target="footer1.xml"/><Relationship Id="rId20" Type="http://schemas.openxmlformats.org/officeDocument/2006/relationships/hyperlink" Target="https://www.naturgy.com/" TargetMode="External"/><Relationship Id="rId41" Type="http://schemas.openxmlformats.org/officeDocument/2006/relationships/hyperlink" Target="https://doi.org/10.1051/sbuild/2020002" TargetMode="External"/><Relationship Id="rId54" Type="http://schemas.openxmlformats.org/officeDocument/2006/relationships/hyperlink" Target="https://assets.bbhub.io/company/sites/60/2021/10/FINAL-2017-TCFD-Report.pdf" TargetMode="External"/><Relationship Id="rId62"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mailto:matiasdo@ucm.es" TargetMode="External"/><Relationship Id="rId23" Type="http://schemas.openxmlformats.org/officeDocument/2006/relationships/image" Target="media/image3.png"/><Relationship Id="rId28" Type="http://schemas.openxmlformats.org/officeDocument/2006/relationships/hyperlink" Target="https://img.mdpi.org/data/contributor-role-instruction.pdf" TargetMode="External"/><Relationship Id="rId36" Type="http://schemas.openxmlformats.org/officeDocument/2006/relationships/hyperlink" Target="https://doi.org/10.4324/9781003095385-16" TargetMode="External"/><Relationship Id="rId49" Type="http://schemas.openxmlformats.org/officeDocument/2006/relationships/hyperlink" Target="https://doi.org/10.4018/979-8-3693-5863-4.ch010" TargetMode="External"/><Relationship Id="rId57" Type="http://schemas.openxmlformats.org/officeDocument/2006/relationships/header" Target="header1.xml"/><Relationship Id="rId10" Type="http://schemas.openxmlformats.org/officeDocument/2006/relationships/image" Target="media/image2.png"/><Relationship Id="rId31" Type="http://schemas.openxmlformats.org/officeDocument/2006/relationships/hyperlink" Target="https://doi.org/10.1016/j.irfa.2022.102307" TargetMode="External"/><Relationship Id="rId44" Type="http://schemas.openxmlformats.org/officeDocument/2006/relationships/hyperlink" Target="https://doi.org/10.1109/ICD47981.2019.9105673" TargetMode="External"/><Relationship Id="rId52" Type="http://schemas.openxmlformats.org/officeDocument/2006/relationships/hyperlink" Target="http://dx.doi.org/10.2139/ssrn.5071032" TargetMode="External"/><Relationship Id="rId60" Type="http://schemas.openxmlformats.org/officeDocument/2006/relationships/header" Target="header3.xml"/><Relationship Id="rId4" Type="http://schemas.openxmlformats.org/officeDocument/2006/relationships/webSettings" Target="webSettings.xml"/><Relationship Id="rId9" Type="http://schemas.openxmlformats.org/officeDocument/2006/relationships/hyperlink" Target="https://orcid.org/0000-0001-5746-2212" TargetMode="External"/></Relationships>
</file>

<file path=word/_rels/header3.xml.rels><?xml version="1.0" encoding="UTF-8" standalone="yes"?>
<Relationships xmlns="http://schemas.openxmlformats.org/package/2006/relationships"><Relationship Id="rId2" Type="http://schemas.openxmlformats.org/officeDocument/2006/relationships/image" Target="media/image9.png"/><Relationship Id="rId1" Type="http://schemas.openxmlformats.org/officeDocument/2006/relationships/image" Target="media/image8.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LVIRA\Downloads\data-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5">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593F3E91-3F68-4B0B-9689-FFB87FBF6B67}">
  <we:reference id="wa200001361" version="2.129.3.0" store="es-ES" storeType="OMEX"/>
  <we:alternateReferences>
    <we:reference id="wa200001361" version="2.129.3.0" store="wa200001361" storeType="OMEX"/>
  </we:alternateReferences>
  <we:properties>
    <we:property name="paperpal-document-id" value="&quot;6058ab31-c123-4a93-9b9e-79cd852ced6c&quot;"/>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data-template.dot</Template>
  <TotalTime>359</TotalTime>
  <Pages>17</Pages>
  <Words>7565</Words>
  <Characters>41609</Characters>
  <Application>Microsoft Office Word</Application>
  <DocSecurity>0</DocSecurity>
  <Lines>346</Lines>
  <Paragraphs>98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Type of the Paper (Article</vt:lpstr>
      <vt:lpstr>Type of the Paper (Article</vt:lpstr>
    </vt:vector>
  </TitlesOfParts>
  <Company/>
  <LinksUpToDate>false</LinksUpToDate>
  <CharactersWithSpaces>49076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Matías DQ</dc:creator>
  <cp:keywords/>
  <dc:description/>
  <cp:lastModifiedBy>Matías DQ</cp:lastModifiedBy>
  <cp:revision>4</cp:revision>
  <dcterms:created xsi:type="dcterms:W3CDTF">2025-03-02T10:48:00Z</dcterms:created>
  <dcterms:modified xsi:type="dcterms:W3CDTF">2025-03-03T00:13:00Z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b517b143669e012a04927c5632fb4da84568dda29a4212a619bf01f6e043ccff</vt:lpwstr>
  </property>
</Properties>
</file>