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PP - Previsão de Churn</w:t>
      </w:r>
    </w:p>
    <w:p>
      <w:r>
        <w:t>Resumo: Pipeline completo (ETL, EDA, modelagem, avaliação).</w:t>
      </w:r>
    </w:p>
    <w:p>
      <w:pPr>
        <w:pStyle w:val="Heading2"/>
      </w:pPr>
      <w:r>
        <w:t>1. Dados</w:t>
      </w:r>
    </w:p>
    <w:p>
      <w:r>
        <w:t>Dataset sintético com variáveis demográficas, uso e cobrança.</w:t>
      </w:r>
    </w:p>
    <w:p>
      <w:pPr>
        <w:pStyle w:val="Heading2"/>
      </w:pPr>
      <w:r>
        <w:t>2. Metodologia</w:t>
      </w:r>
    </w:p>
    <w:p>
      <w:r>
        <w:t>Foi realizado tratamento de dados, engenharia de features, treino de RandomForest e avaliação com métricas clássicas.</w:t>
      </w:r>
    </w:p>
    <w:p>
      <w:pPr>
        <w:pStyle w:val="Heading2"/>
      </w:pPr>
      <w:r>
        <w:t>3. Métricas</w:t>
      </w:r>
    </w:p>
    <w:p>
      <w:r>
        <w:t>Model: RandomForestClassifier(n_estimators=100, max_depth=7)</w:t>
        <w:br/>
        <w:br/>
        <w:t xml:space="preserve">              precision    recall  f1-score   support</w:t>
        <w:br/>
        <w:br/>
        <w:t xml:space="preserve">           0       0.75      0.93      0.83       859</w:t>
        <w:br/>
        <w:t xml:space="preserve">           1       0.69      0.32      0.44       391</w:t>
        <w:br/>
        <w:br/>
        <w:t xml:space="preserve">    accuracy                           0.74      1250</w:t>
        <w:br/>
        <w:t xml:space="preserve">   macro avg       0.72      0.63      0.63      1250</w:t>
        <w:br/>
        <w:t>weighted avg       0.73      0.74      0.71      1250</w:t>
        <w:br/>
        <w:br/>
        <w:t>ROC-AUC: 0.7765348990231309</w:t>
        <w:br/>
      </w:r>
    </w:p>
    <w:p>
      <w:pPr>
        <w:pStyle w:val="Heading2"/>
      </w:pPr>
      <w:r>
        <w:t>4. Figuras</w:t>
      </w:r>
    </w:p>
    <w:p>
      <w:r>
        <w:t>churn_dist.png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age_hist.png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tenure_vs_monthly.png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ure_vs_month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roc.png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confusion.png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feat_imp.png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_i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Conclusão</w:t>
      </w:r>
    </w:p>
    <w:p>
      <w:r>
        <w:t>Interpretação: features com maior impacto podem ser usadas em campanhas de retenção.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