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F3864"/>
          <w:sz w:val="48"/>
          <w:szCs w:val="48"/>
        </w:rPr>
        <w:t xml:space="preserve">SOC INCIDENT INVESTIGATION REPORT</w:t>
      </w:r>
    </w:p>
    <w:p>
      <w:pPr>
        <w:spacing w:after="100"/>
        <w:jc w:val="center"/>
      </w:pPr>
      <w:r>
        <w:rPr>
          <w:rFonts w:ascii="Arial" w:cs="Arial" w:eastAsia="Arial" w:hAnsi="Arial"/>
          <w:i/>
          <w:iCs/>
          <w:color w:val="2E75B6"/>
          <w:sz w:val="26"/>
          <w:szCs w:val="26"/>
        </w:rPr>
        <w:t xml:space="preserve">Homelab SIEM Detection &amp; Analysis Documentation</w:t>
      </w:r>
    </w:p>
    <w:p>
      <w:pPr>
        <w:spacing w:after="400"/>
        <w:jc w:val="center"/>
      </w:pPr>
      <w:r>
        <w:rPr>
          <w:rFonts w:ascii="Arial" w:cs="Arial" w:eastAsia="Arial" w:hAnsi="Arial"/>
          <w:color w:val="666666"/>
          <w:sz w:val="22"/>
          <w:szCs w:val="22"/>
        </w:rPr>
        <w:t xml:space="preserve">Prepared by: Home SOC Lab | Date: February 28, 2026 | Classification: Portfolio/Public</w:t>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Incident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SMB Brute Force Attack — Automated Credential Stuffing Against Domain Controller</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Date / 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February 28, 2026 at 20:22 local time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Detection Method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Splunk SIEM — Event ID 4625 spike observed in real-time dashboard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Attack Type</w:t>
            </w:r>
          </w:p>
        </w:tc>
        <w:tc>
          <w:tcPr>
            <w:tcW w:type="dxa" w:w="6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SMB Brute Force / Credential Stuffing</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Severity</w:t>
            </w:r>
          </w:p>
        </w:tc>
        <w:tc>
          <w:tcPr>
            <w:tcW w:type="dxa" w:w="6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MEDIUM — Active attack, no successful authentication confirmed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Affected Host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FETT — Windows Server 2019, IP: 192.168.15.44, Domain: fett.local</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Attack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Kali Linux VM — Internal lab network 192.168.15.x</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Targeted Account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fakeuser</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Total Failed Attempts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262 failed login attempts within under 60 seconds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Outcome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Attack unsuccessful — no Event ID 4624 (successful logon) observed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CLOSED — True positive, attack failed, documented for portfolio</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2.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SIEM Platform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Splunk Enterprise Free 10.2.0 on Ubuntu Server — thehigherground (192.168.15.128)</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Domain Controller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Windows Server 2019 — FETT, 192.168.15.44, domain: fett.local</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Windows Client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Windows 11 Pro — CLIENT01, 192.168.15.62, domain joined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Log Forwarders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Splunk Universal Forwarder on FETT and CLIENT01 — port 9997</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Attack Machine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Kali Linux VM — internal lab network 192.168.15.x</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Attack Tool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netexec (Network Execution) — SMB authentication testing tool</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Password List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/usr/share/wordlists/fasttrack.txt — 262 common passwords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Log Sources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Windows Security Event Log — forwarded via Universal Forwarder to Splunk</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3. Attack Description</w:t>
      </w:r>
    </w:p>
    <w:p>
      <w:pPr>
        <w:spacing w:after="120"/>
      </w:pPr>
      <w:r>
        <w:rPr>
          <w:rFonts w:ascii="Arial" w:cs="Arial" w:eastAsia="Arial" w:hAnsi="Arial"/>
          <w:sz w:val="22"/>
          <w:szCs w:val="22"/>
        </w:rPr>
        <w:t xml:space="preserve">A simulated SMB brute force attack was launched from the Kali Linux VM against the Windows Server 2019 Domain Controller. The attack used netexec, a network execution and credential testing tool, to systematically attempt authentication against the SMB service on port 445 using a wordlist of 262 common passwords.</w:t>
      </w:r>
    </w:p>
    <w:p>
      <w:pPr>
        <w:spacing w:after="100"/>
      </w:pPr>
      <w:r>
        <w:t xml:space="preserve"/>
      </w:r>
    </w:p>
    <w:p>
      <w:pPr>
        <w:spacing w:after="120"/>
      </w:pPr>
      <w:r>
        <w:rPr>
          <w:rFonts w:ascii="Arial" w:cs="Arial" w:eastAsia="Arial" w:hAnsi="Arial"/>
          <w:sz w:val="22"/>
          <w:szCs w:val="22"/>
        </w:rPr>
        <w:t xml:space="preserve">The attack targeted a non-privileged account named fakeuser. In a real-world scenario this technique is commonly used by threat actors attempting to gain initial access to Windows domain environments by guessing credentials on publicly exposed SMB services or internally discovered hosts after achieving network access.</w:t>
      </w:r>
    </w:p>
    <w:p>
      <w:pPr>
        <w:spacing w:after="100"/>
      </w:pPr>
      <w:r>
        <w:t xml:space="preserve"/>
      </w:r>
    </w:p>
    <w:p>
      <w:pPr>
        <w:spacing w:after="120"/>
      </w:pPr>
      <w:r>
        <w:rPr>
          <w:rFonts w:ascii="Arial" w:cs="Arial" w:eastAsia="Arial" w:hAnsi="Arial"/>
          <w:sz w:val="22"/>
          <w:szCs w:val="22"/>
        </w:rPr>
        <w:t xml:space="preserve">The attack generated 262 consecutive Event ID 4625 failed logon events within under 60 seconds — a volume and pattern impossible to produce through normal user activity. This spike was immediately visible in the Splunk SIEM dashboard as a vertical spike in the timechart visualization.</w:t>
      </w:r>
    </w:p>
    <w:p>
      <w:pPr>
        <w:spacing w:after="100"/>
      </w:pPr>
      <w:r>
        <w:t xml:space="preserve"/>
      </w:r>
    </w:p>
    <w:p>
      <w:pPr>
        <w:spacing w:after="120"/>
      </w:pPr>
      <w:r>
        <w:rPr>
          <w:rFonts w:ascii="Arial" w:cs="Arial" w:eastAsia="Arial" w:hAnsi="Arial"/>
          <w:i/>
          <w:iCs/>
          <w:sz w:val="22"/>
          <w:szCs w:val="22"/>
        </w:rPr>
        <w:t xml:space="preserve">Note: The Hydra brute force tool was also tested against the same target but was blocked by the Windows Server 2019 SMB security configuration which returned an invalid reply. This is a real-world defensive control demonstrating that modern Windows Server configurations resist certain brute force tooling natively.</w:t>
      </w:r>
    </w:p>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4. Detection &amp; Investigation</w:t>
      </w:r>
    </w:p>
    <w:p>
      <w:pPr>
        <w:pStyle w:val="Heading2"/>
        <w:spacing w:before="240" w:after="160"/>
      </w:pPr>
      <w:r>
        <w:rPr>
          <w:rFonts w:ascii="Arial" w:cs="Arial" w:eastAsia="Arial" w:hAnsi="Arial"/>
          <w:b/>
          <w:bCs/>
          <w:color w:val="2E75B6"/>
          <w:sz w:val="26"/>
          <w:szCs w:val="26"/>
        </w:rPr>
        <w:t xml:space="preserve">4.1 Initial Detection</w:t>
      </w:r>
    </w:p>
    <w:p>
      <w:pPr>
        <w:spacing w:after="120"/>
      </w:pPr>
      <w:r>
        <w:rPr>
          <w:rFonts w:ascii="Arial" w:cs="Arial" w:eastAsia="Arial" w:hAnsi="Arial"/>
          <w:sz w:val="22"/>
          <w:szCs w:val="22"/>
        </w:rPr>
        <w:t xml:space="preserve">The attack was first detected by observing an unusual spike in Event ID 4625 events in the Splunk real-time dashboard timechart. The timechart was configured to display failed login events per minute across all monitored hosts.</w:t>
      </w:r>
    </w:p>
    <w:p>
      <w:pPr>
        <w:spacing w:after="100"/>
      </w:pPr>
      <w:r>
        <w:t xml:space="preserve"/>
      </w:r>
    </w:p>
    <w:p>
      <w:pPr>
        <w:spacing w:after="120"/>
      </w:pPr>
      <w:r>
        <w:rPr>
          <w:rFonts w:ascii="Arial" w:cs="Arial" w:eastAsia="Arial" w:hAnsi="Arial"/>
          <w:sz w:val="22"/>
          <w:szCs w:val="22"/>
        </w:rPr>
        <w:t xml:space="preserve">A vertical spike of 262 events at 20:22 was immediately anomalous compared to baseline activity which typically shows fewer than 10 failed logins per hour across all hosts.</w:t>
      </w:r>
    </w:p>
    <w:p>
      <w:pPr>
        <w:spacing w:after="100"/>
      </w:pPr>
      <w:r>
        <w:t xml:space="preserve"/>
      </w:r>
    </w:p>
    <w:p>
      <w:pPr>
        <w:pStyle w:val="Heading2"/>
        <w:spacing w:before="240" w:after="160"/>
      </w:pPr>
      <w:r>
        <w:rPr>
          <w:rFonts w:ascii="Arial" w:cs="Arial" w:eastAsia="Arial" w:hAnsi="Arial"/>
          <w:b/>
          <w:bCs/>
          <w:color w:val="2E75B6"/>
          <w:sz w:val="26"/>
          <w:szCs w:val="26"/>
        </w:rPr>
        <w:t xml:space="preserve">4.2 Splunk Search Queries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Search Query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index="main" EventCode=4625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Pull all failed logon events across all hosts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index="main" EventCode=4625 | stats count by Account_Name | sort -count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Identify targeted account — fakeuser appeared with 262 failures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index="main" EventCode=4625 | stats count by Source_Network_Address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Identify attacker source IP — confirmed Kali VM IP on 192.168.15.x</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index="main" EventCode=4625 | timechart span=1m count by host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Timeline visualization showing attack spike at 20:22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index="main" EventCode=4624 earliest=-15m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 for successful logons following failed attempts — none found</w:t>
            </w:r>
          </w:p>
        </w:tc>
      </w:tr>
    </w:tbl>
    <w:p>
      <w:pPr>
        <w:spacing w:after="100"/>
      </w:pPr>
      <w:r>
        <w:t xml:space="preserve"/>
      </w:r>
    </w:p>
    <w:p>
      <w:pPr>
        <w:pStyle w:val="Heading2"/>
        <w:spacing w:before="240" w:after="160"/>
      </w:pPr>
      <w:r>
        <w:rPr>
          <w:rFonts w:ascii="Arial" w:cs="Arial" w:eastAsia="Arial" w:hAnsi="Arial"/>
          <w:b/>
          <w:bCs/>
          <w:color w:val="2E75B6"/>
          <w:sz w:val="26"/>
          <w:szCs w:val="26"/>
        </w:rPr>
        <w:t xml:space="preserve">4.3 Investigation Findings</w:t>
      </w:r>
    </w:p>
    <w:p>
      <w:pPr>
        <w:pStyle w:val="ListParagraph"/>
        <w:numPr>
          <w:ilvl w:val="0"/>
          <w:numId w:val="2"/>
        </w:numPr>
        <w:spacing w:after="80"/>
      </w:pPr>
      <w:r>
        <w:rPr>
          <w:rFonts w:ascii="Arial" w:cs="Arial" w:eastAsia="Arial" w:hAnsi="Arial"/>
          <w:sz w:val="22"/>
          <w:szCs w:val="22"/>
        </w:rPr>
        <w:t xml:space="preserve">262 Event ID 4625 failed logon events generated within under 60 seconds — consistent with automated tooling</w:t>
      </w:r>
    </w:p>
    <w:p>
      <w:pPr>
        <w:pStyle w:val="ListParagraph"/>
        <w:numPr>
          <w:ilvl w:val="0"/>
          <w:numId w:val="2"/>
        </w:numPr>
        <w:spacing w:after="80"/>
      </w:pPr>
      <w:r>
        <w:rPr>
          <w:rFonts w:ascii="Arial" w:cs="Arial" w:eastAsia="Arial" w:hAnsi="Arial"/>
          <w:sz w:val="22"/>
          <w:szCs w:val="22"/>
        </w:rPr>
        <w:t xml:space="preserve">All 262 attempts targeted the same account: fakeuser</w:t>
      </w:r>
    </w:p>
    <w:p>
      <w:pPr>
        <w:pStyle w:val="ListParagraph"/>
        <w:numPr>
          <w:ilvl w:val="0"/>
          <w:numId w:val="2"/>
        </w:numPr>
        <w:spacing w:after="80"/>
      </w:pPr>
      <w:r>
        <w:rPr>
          <w:rFonts w:ascii="Arial" w:cs="Arial" w:eastAsia="Arial" w:hAnsi="Arial"/>
          <w:sz w:val="22"/>
          <w:szCs w:val="22"/>
        </w:rPr>
        <w:t xml:space="preserve">All attempts originated from a single source IP — Kali VM on internal lab network 192.168.15.x</w:t>
      </w:r>
    </w:p>
    <w:p>
      <w:pPr>
        <w:pStyle w:val="ListParagraph"/>
        <w:numPr>
          <w:ilvl w:val="0"/>
          <w:numId w:val="2"/>
        </w:numPr>
        <w:spacing w:after="80"/>
      </w:pPr>
      <w:r>
        <w:rPr>
          <w:rFonts w:ascii="Arial" w:cs="Arial" w:eastAsia="Arial" w:hAnsi="Arial"/>
          <w:sz w:val="22"/>
          <w:szCs w:val="22"/>
        </w:rPr>
        <w:t xml:space="preserve">Logon Type 3 — Network logon — consistent with remote SMB authentication attempts</w:t>
      </w:r>
    </w:p>
    <w:p>
      <w:pPr>
        <w:pStyle w:val="ListParagraph"/>
        <w:numPr>
          <w:ilvl w:val="0"/>
          <w:numId w:val="2"/>
        </w:numPr>
        <w:spacing w:after="80"/>
      </w:pPr>
      <w:r>
        <w:rPr>
          <w:rFonts w:ascii="Arial" w:cs="Arial" w:eastAsia="Arial" w:hAnsi="Arial"/>
          <w:sz w:val="22"/>
          <w:szCs w:val="22"/>
        </w:rPr>
        <w:t xml:space="preserve">No Event ID 4624 successful logon events observed following the failed attempts</w:t>
      </w:r>
    </w:p>
    <w:p>
      <w:pPr>
        <w:pStyle w:val="ListParagraph"/>
        <w:numPr>
          <w:ilvl w:val="0"/>
          <w:numId w:val="2"/>
        </w:numPr>
        <w:spacing w:after="80"/>
      </w:pPr>
      <w:r>
        <w:rPr>
          <w:rFonts w:ascii="Arial" w:cs="Arial" w:eastAsia="Arial" w:hAnsi="Arial"/>
          <w:sz w:val="22"/>
          <w:szCs w:val="22"/>
        </w:rPr>
        <w:t xml:space="preserve">No Event ID 4740 account lockout observed — account lockout policy not configured on lab domain</w:t>
      </w:r>
    </w:p>
    <w:p>
      <w:pPr>
        <w:pStyle w:val="ListParagraph"/>
        <w:numPr>
          <w:ilvl w:val="0"/>
          <w:numId w:val="2"/>
        </w:numPr>
        <w:spacing w:after="80"/>
      </w:pPr>
      <w:r>
        <w:rPr>
          <w:rFonts w:ascii="Arial" w:cs="Arial" w:eastAsia="Arial" w:hAnsi="Arial"/>
          <w:sz w:val="22"/>
          <w:szCs w:val="22"/>
        </w:rPr>
        <w:t xml:space="preserve">No lateral movement indicators detected on other hosts — CLIENT01 showed normal activity</w:t>
      </w:r>
    </w:p>
    <w:p>
      <w:pPr>
        <w:pStyle w:val="ListParagraph"/>
        <w:numPr>
          <w:ilvl w:val="0"/>
          <w:numId w:val="2"/>
        </w:numPr>
        <w:spacing w:after="80"/>
      </w:pPr>
      <w:r>
        <w:rPr>
          <w:rFonts w:ascii="Arial" w:cs="Arial" w:eastAsia="Arial" w:hAnsi="Arial"/>
          <w:sz w:val="22"/>
          <w:szCs w:val="22"/>
        </w:rPr>
        <w:t xml:space="preserve">Attack tool identified as netexec via correlation with Kali VM activity</w:t>
      </w:r>
    </w:p>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5. Indicators of Compromise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IOC Type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Disposition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Source IP</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192.168.15.x (Kali VM — internal lab)</w:t>
            </w:r>
          </w:p>
        </w:tc>
        <w:tc>
          <w:tcPr>
            <w:tcW w:type="dxa" w:w="23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2"/>
                <w:szCs w:val="22"/>
              </w:rPr>
              <w:t xml:space="preserve">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Target Host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192.168.15.44 (FETT — Windows Server 2019)</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Internal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Target Port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445/TCP (SMB)</w:t>
            </w:r>
          </w:p>
        </w:tc>
        <w:tc>
          <w:tcPr>
            <w:tcW w:type="dxa" w:w="23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2"/>
                <w:szCs w:val="22"/>
              </w:rPr>
              <w:t xml:space="preserve">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Target Account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fakeuser</w:t>
            </w:r>
          </w:p>
        </w:tc>
        <w:tc>
          <w:tcPr>
            <w:tcW w:type="dxa" w:w="23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2"/>
                <w:szCs w:val="22"/>
              </w:rPr>
              <w:t xml:space="preserve">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Event ID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4625 — Failed Logon (262 occurrences)</w:t>
            </w:r>
          </w:p>
        </w:tc>
        <w:tc>
          <w:tcPr>
            <w:tcW w:type="dxa" w:w="23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22"/>
                <w:szCs w:val="22"/>
              </w:rPr>
              <w:t xml:space="preserve">Malicious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Event ID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4624 — Successful Logon (none observed)</w:t>
            </w:r>
          </w:p>
        </w:tc>
        <w:tc>
          <w:tcPr>
            <w:tcW w:type="dxa" w:w="23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2"/>
                <w:szCs w:val="22"/>
              </w:rPr>
              <w:t xml:space="preserve">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Attack Tool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netexec / Network Execution Tool</w:t>
            </w:r>
          </w:p>
        </w:tc>
        <w:tc>
          <w:tcPr>
            <w:tcW w:type="dxa" w:w="23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22"/>
                <w:szCs w:val="22"/>
              </w:rPr>
              <w:t xml:space="preserve">Malicious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Wordlist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/usr/share/wordlists/fasttrack.txt — 262 passwords</w:t>
            </w:r>
          </w:p>
        </w:tc>
        <w:tc>
          <w:tcPr>
            <w:tcW w:type="dxa" w:w="23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2"/>
                <w:szCs w:val="22"/>
              </w:rPr>
              <w:t xml:space="preserve">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Logon Type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Type 3 — Network logon via SMB</w:t>
            </w:r>
          </w:p>
        </w:tc>
        <w:tc>
          <w:tcPr>
            <w:tcW w:type="dxa" w:w="23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2"/>
                <w:szCs w:val="22"/>
              </w:rPr>
              <w:t xml:space="preserve">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Timestamp</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February 28, 2026 at 20:22 local time</w:t>
            </w:r>
          </w:p>
        </w:tc>
        <w:tc>
          <w:tcPr>
            <w:tcW w:type="dxa" w:w="23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2"/>
                <w:szCs w:val="22"/>
              </w:rPr>
              <w:t xml:space="preserve">Confirmed</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6.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Tactic</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Technique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Observed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Credential 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T1110.001 — Brute Force: Password Guessing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262 sequential password attempts against single account via SMB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Credential 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T1110.003 — Brute Force: Password Spraying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 common passwords attempted — fasttrack.txt wordlist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Lateral Movement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T1021.002 — SMB/Windows Admin Shares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SMB port 445 targeted — attack vector for domain lateral movement</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7. Investigation Methodology</w:t>
      </w:r>
    </w:p>
    <w:p>
      <w:pPr>
        <w:pStyle w:val="ListParagraph"/>
        <w:numPr>
          <w:ilvl w:val="0"/>
          <w:numId w:val="3"/>
        </w:numPr>
        <w:spacing w:after="80"/>
      </w:pPr>
      <w:r>
        <w:rPr>
          <w:rFonts w:ascii="Arial" w:cs="Arial" w:eastAsia="Arial" w:hAnsi="Arial"/>
          <w:sz w:val="22"/>
          <w:szCs w:val="22"/>
        </w:rPr>
        <w:t xml:space="preserve">Anomalous Event ID 4625 spike detected on Splunk real-time timechart dashboard at 20:22</w:t>
      </w:r>
    </w:p>
    <w:p>
      <w:pPr>
        <w:pStyle w:val="ListParagraph"/>
        <w:numPr>
          <w:ilvl w:val="0"/>
          <w:numId w:val="3"/>
        </w:numPr>
        <w:spacing w:after="80"/>
      </w:pPr>
      <w:r>
        <w:rPr>
          <w:rFonts w:ascii="Arial" w:cs="Arial" w:eastAsia="Arial" w:hAnsi="Arial"/>
          <w:sz w:val="22"/>
          <w:szCs w:val="22"/>
        </w:rPr>
        <w:t xml:space="preserve">Ran baseline search — index="main" EventCode=4625 — confirmed 262 events clustered at exact timestamp</w:t>
      </w:r>
    </w:p>
    <w:p>
      <w:pPr>
        <w:pStyle w:val="ListParagraph"/>
        <w:numPr>
          <w:ilvl w:val="0"/>
          <w:numId w:val="3"/>
        </w:numPr>
        <w:spacing w:after="80"/>
      </w:pPr>
      <w:r>
        <w:rPr>
          <w:rFonts w:ascii="Arial" w:cs="Arial" w:eastAsia="Arial" w:hAnsi="Arial"/>
          <w:sz w:val="22"/>
          <w:szCs w:val="22"/>
        </w:rPr>
        <w:t xml:space="preserve">Ran account targeting search — stats count by Account_Name — identified fakeuser as sole target with 262 attempts</w:t>
      </w:r>
    </w:p>
    <w:p>
      <w:pPr>
        <w:pStyle w:val="ListParagraph"/>
        <w:numPr>
          <w:ilvl w:val="0"/>
          <w:numId w:val="3"/>
        </w:numPr>
        <w:spacing w:after="80"/>
      </w:pPr>
      <w:r>
        <w:rPr>
          <w:rFonts w:ascii="Arial" w:cs="Arial" w:eastAsia="Arial" w:hAnsi="Arial"/>
          <w:sz w:val="22"/>
          <w:szCs w:val="22"/>
        </w:rPr>
        <w:t xml:space="preserve">Ran source IP search — stats count by Source_Network_Address — confirmed attacker IP as Kali VM on internal network</w:t>
      </w:r>
    </w:p>
    <w:p>
      <w:pPr>
        <w:pStyle w:val="ListParagraph"/>
        <w:numPr>
          <w:ilvl w:val="0"/>
          <w:numId w:val="3"/>
        </w:numPr>
        <w:spacing w:after="80"/>
      </w:pPr>
      <w:r>
        <w:rPr>
          <w:rFonts w:ascii="Arial" w:cs="Arial" w:eastAsia="Arial" w:hAnsi="Arial"/>
          <w:sz w:val="22"/>
          <w:szCs w:val="22"/>
        </w:rPr>
        <w:t xml:space="preserve">Checked for successful logons following failed attempts — EventCode=4624 — none found, confirming attack failed</w:t>
      </w:r>
    </w:p>
    <w:p>
      <w:pPr>
        <w:pStyle w:val="ListParagraph"/>
        <w:numPr>
          <w:ilvl w:val="0"/>
          <w:numId w:val="3"/>
        </w:numPr>
        <w:spacing w:after="80"/>
      </w:pPr>
      <w:r>
        <w:rPr>
          <w:rFonts w:ascii="Arial" w:cs="Arial" w:eastAsia="Arial" w:hAnsi="Arial"/>
          <w:sz w:val="22"/>
          <w:szCs w:val="22"/>
        </w:rPr>
        <w:t xml:space="preserve">Reviewed event details for Logon Type — confirmed Type 3 Network logon via SMB protocol</w:t>
      </w:r>
    </w:p>
    <w:p>
      <w:pPr>
        <w:pStyle w:val="ListParagraph"/>
        <w:numPr>
          <w:ilvl w:val="0"/>
          <w:numId w:val="3"/>
        </w:numPr>
        <w:spacing w:after="80"/>
      </w:pPr>
      <w:r>
        <w:rPr>
          <w:rFonts w:ascii="Arial" w:cs="Arial" w:eastAsia="Arial" w:hAnsi="Arial"/>
          <w:sz w:val="22"/>
          <w:szCs w:val="22"/>
        </w:rPr>
        <w:t xml:space="preserve">Correlated timing with Kali VM activity to confirm netexec was attack tool</w:t>
      </w:r>
    </w:p>
    <w:p>
      <w:pPr>
        <w:pStyle w:val="ListParagraph"/>
        <w:numPr>
          <w:ilvl w:val="0"/>
          <w:numId w:val="3"/>
        </w:numPr>
        <w:spacing w:after="80"/>
      </w:pPr>
      <w:r>
        <w:rPr>
          <w:rFonts w:ascii="Arial" w:cs="Arial" w:eastAsia="Arial" w:hAnsi="Arial"/>
          <w:sz w:val="22"/>
          <w:szCs w:val="22"/>
        </w:rPr>
        <w:t xml:space="preserve">Confirmed no lateral movement to CLIENT01 or other hosts</w:t>
      </w:r>
    </w:p>
    <w:p>
      <w:pPr>
        <w:pStyle w:val="ListParagraph"/>
        <w:numPr>
          <w:ilvl w:val="0"/>
          <w:numId w:val="3"/>
        </w:numPr>
        <w:spacing w:after="80"/>
      </w:pPr>
      <w:r>
        <w:rPr>
          <w:rFonts w:ascii="Arial" w:cs="Arial" w:eastAsia="Arial" w:hAnsi="Arial"/>
          <w:sz w:val="22"/>
          <w:szCs w:val="22"/>
        </w:rPr>
        <w:t xml:space="preserve">Reached conclusion — true positive brute force attack, unsuccessful</w:t>
      </w:r>
    </w:p>
    <w:p>
      <w:pPr>
        <w:pStyle w:val="ListParagraph"/>
        <w:numPr>
          <w:ilvl w:val="0"/>
          <w:numId w:val="3"/>
        </w:numPr>
        <w:spacing w:after="80"/>
      </w:pPr>
      <w:r>
        <w:rPr>
          <w:rFonts w:ascii="Arial" w:cs="Arial" w:eastAsia="Arial" w:hAnsi="Arial"/>
          <w:sz w:val="22"/>
          <w:szCs w:val="22"/>
        </w:rPr>
        <w:t xml:space="preserve">Documented full investigation findings in incident report</w:t>
      </w:r>
    </w:p>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8. Splunk Detection Rule Created</w:t>
      </w:r>
    </w:p>
    <w:p>
      <w:pPr>
        <w:spacing w:after="120"/>
      </w:pPr>
      <w:r>
        <w:rPr>
          <w:rFonts w:ascii="Arial" w:cs="Arial" w:eastAsia="Arial" w:hAnsi="Arial"/>
          <w:sz w:val="22"/>
          <w:szCs w:val="22"/>
        </w:rPr>
        <w:t xml:space="preserve">Following this investigation a Splunk alert was configured to automatically detect future brute force attacks: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Alert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Brute Force Detection — Failed Logins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Alert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Real-time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Search Query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index="main" EventCode=4625 | bucket _time span=1m | stats count by _time, host | where count &gt; 5</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Trigger Condition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Number of Results greater than 5 within 1 minute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Add to Triggered Alerts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Throttle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60 seconds — suppress duplicate alerts within throttle window</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Automated detection of brute force attempts without manual SIEM monitoring</w:t>
            </w:r>
          </w:p>
        </w:tc>
      </w:tr>
    </w:tbl>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9. Conclusion and Recommendations</w:t>
      </w:r>
    </w:p>
    <w:p>
      <w:pPr>
        <w:pStyle w:val="Heading2"/>
        <w:spacing w:before="240" w:after="160"/>
      </w:pPr>
      <w:r>
        <w:rPr>
          <w:rFonts w:ascii="Arial" w:cs="Arial" w:eastAsia="Arial" w:hAnsi="Arial"/>
          <w:b/>
          <w:bCs/>
          <w:color w:val="2E75B6"/>
          <w:sz w:val="26"/>
          <w:szCs w:val="26"/>
        </w:rPr>
        <w:t xml:space="preserve">9.1 Conclusion</w:t>
      </w:r>
    </w:p>
    <w:p>
      <w:pPr>
        <w:spacing w:after="120"/>
      </w:pPr>
      <w:r>
        <w:rPr>
          <w:rFonts w:ascii="Arial" w:cs="Arial" w:eastAsia="Arial" w:hAnsi="Arial"/>
          <w:sz w:val="22"/>
          <w:szCs w:val="22"/>
        </w:rPr>
        <w:t xml:space="preserve">The brute force attack was successfully detected in the Splunk SIEM, investigated using standard SOC triage methodology, and confirmed as a true positive. The attack was unsuccessful — no credentials were compromised and no lateral movement occurred.</w:t>
      </w:r>
    </w:p>
    <w:p>
      <w:pPr>
        <w:spacing w:after="100"/>
      </w:pPr>
      <w:r>
        <w:t xml:space="preserve"/>
      </w:r>
    </w:p>
    <w:p>
      <w:pPr>
        <w:spacing w:after="120"/>
      </w:pPr>
      <w:r>
        <w:rPr>
          <w:rFonts w:ascii="Arial" w:cs="Arial" w:eastAsia="Arial" w:hAnsi="Arial"/>
          <w:sz w:val="22"/>
          <w:szCs w:val="22"/>
        </w:rPr>
        <w:t xml:space="preserve">The investigation demonstrated a complete end-to-end SOC workflow: detection via SIEM timechart anomaly, investigation through targeted Splunk queries, source IP identification, account targeting analysis, and outcome confirmation through successful logon event verification.</w:t>
      </w:r>
    </w:p>
    <w:p>
      <w:pPr>
        <w:spacing w:after="100"/>
      </w:pPr>
      <w:r>
        <w:t xml:space="preserve"/>
      </w:r>
    </w:p>
    <w:p>
      <w:pPr>
        <w:pStyle w:val="Heading2"/>
        <w:spacing w:before="240" w:after="160"/>
      </w:pPr>
      <w:r>
        <w:rPr>
          <w:rFonts w:ascii="Arial" w:cs="Arial" w:eastAsia="Arial" w:hAnsi="Arial"/>
          <w:b/>
          <w:bCs/>
          <w:color w:val="2E75B6"/>
          <w:sz w:val="26"/>
          <w:szCs w:val="26"/>
        </w:rPr>
        <w:t xml:space="preserve">9.2 Key Findings</w:t>
      </w:r>
    </w:p>
    <w:p>
      <w:pPr>
        <w:pStyle w:val="ListParagraph"/>
        <w:numPr>
          <w:ilvl w:val="0"/>
          <w:numId w:val="2"/>
        </w:numPr>
        <w:spacing w:after="80"/>
      </w:pPr>
      <w:r>
        <w:rPr>
          <w:rFonts w:ascii="Arial" w:cs="Arial" w:eastAsia="Arial" w:hAnsi="Arial"/>
          <w:sz w:val="22"/>
          <w:szCs w:val="22"/>
        </w:rPr>
        <w:t xml:space="preserve">True positive — confirmed SMB brute force attack generating 262 failed logins in under 60 seconds</w:t>
      </w:r>
    </w:p>
    <w:p>
      <w:pPr>
        <w:pStyle w:val="ListParagraph"/>
        <w:numPr>
          <w:ilvl w:val="0"/>
          <w:numId w:val="2"/>
        </w:numPr>
        <w:spacing w:after="80"/>
      </w:pPr>
      <w:r>
        <w:rPr>
          <w:rFonts w:ascii="Arial" w:cs="Arial" w:eastAsia="Arial" w:hAnsi="Arial"/>
          <w:sz w:val="22"/>
          <w:szCs w:val="22"/>
        </w:rPr>
        <w:t xml:space="preserve">Single account targeted — fakeuser — consistent with targeted credential stuffing</w:t>
      </w:r>
    </w:p>
    <w:p>
      <w:pPr>
        <w:pStyle w:val="ListParagraph"/>
        <w:numPr>
          <w:ilvl w:val="0"/>
          <w:numId w:val="2"/>
        </w:numPr>
        <w:spacing w:after="80"/>
      </w:pPr>
      <w:r>
        <w:rPr>
          <w:rFonts w:ascii="Arial" w:cs="Arial" w:eastAsia="Arial" w:hAnsi="Arial"/>
          <w:sz w:val="22"/>
          <w:szCs w:val="22"/>
        </w:rPr>
        <w:t xml:space="preserve">Attack originated from internal network — Kali VM — no external threat in this scenario</w:t>
      </w:r>
    </w:p>
    <w:p>
      <w:pPr>
        <w:pStyle w:val="ListParagraph"/>
        <w:numPr>
          <w:ilvl w:val="0"/>
          <w:numId w:val="2"/>
        </w:numPr>
        <w:spacing w:after="80"/>
      </w:pPr>
      <w:r>
        <w:rPr>
          <w:rFonts w:ascii="Arial" w:cs="Arial" w:eastAsia="Arial" w:hAnsi="Arial"/>
          <w:sz w:val="22"/>
          <w:szCs w:val="22"/>
        </w:rPr>
        <w:t xml:space="preserve">Attack unsuccessful — zero Event ID 4624 successful logons observed following the attack</w:t>
      </w:r>
    </w:p>
    <w:p>
      <w:pPr>
        <w:pStyle w:val="ListParagraph"/>
        <w:numPr>
          <w:ilvl w:val="0"/>
          <w:numId w:val="2"/>
        </w:numPr>
        <w:spacing w:after="80"/>
      </w:pPr>
      <w:r>
        <w:rPr>
          <w:rFonts w:ascii="Arial" w:cs="Arial" w:eastAsia="Arial" w:hAnsi="Arial"/>
          <w:sz w:val="22"/>
          <w:szCs w:val="22"/>
        </w:rPr>
        <w:t xml:space="preserve">No lateral movement — CLIENT01 and other hosts showed normal activity throughout</w:t>
      </w:r>
    </w:p>
    <w:p>
      <w:pPr>
        <w:pStyle w:val="ListParagraph"/>
        <w:numPr>
          <w:ilvl w:val="0"/>
          <w:numId w:val="2"/>
        </w:numPr>
        <w:spacing w:after="80"/>
      </w:pPr>
      <w:r>
        <w:rPr>
          <w:rFonts w:ascii="Arial" w:cs="Arial" w:eastAsia="Arial" w:hAnsi="Arial"/>
          <w:sz w:val="22"/>
          <w:szCs w:val="22"/>
        </w:rPr>
        <w:t xml:space="preserve">Detection rule created — automated Splunk alert will trigger on future brute force attempts exceeding threshold</w:t>
      </w:r>
    </w:p>
    <w:p>
      <w:pPr>
        <w:pStyle w:val="ListParagraph"/>
        <w:numPr>
          <w:ilvl w:val="0"/>
          <w:numId w:val="2"/>
        </w:numPr>
        <w:spacing w:after="80"/>
      </w:pPr>
      <w:r>
        <w:rPr>
          <w:rFonts w:ascii="Arial" w:cs="Arial" w:eastAsia="Arial" w:hAnsi="Arial"/>
          <w:sz w:val="22"/>
          <w:szCs w:val="22"/>
        </w:rPr>
        <w:t xml:space="preserve">Hydra SMB blocked natively by Windows Server 2019 — demonstrates built-in security controls</w:t>
      </w:r>
    </w:p>
    <w:p>
      <w:pPr>
        <w:pStyle w:val="ListParagraph"/>
        <w:numPr>
          <w:ilvl w:val="0"/>
          <w:numId w:val="2"/>
        </w:numPr>
        <w:spacing w:after="80"/>
      </w:pPr>
      <w:r>
        <w:rPr>
          <w:rFonts w:ascii="Arial" w:cs="Arial" w:eastAsia="Arial" w:hAnsi="Arial"/>
          <w:sz w:val="22"/>
          <w:szCs w:val="22"/>
        </w:rPr>
        <w:t xml:space="preserve">ESET on host machine detected and blocked crackmapexec download attempt — real endpoint detection event</w:t>
      </w:r>
    </w:p>
    <w:p>
      <w:pPr>
        <w:spacing w:after="100"/>
      </w:pPr>
      <w:r>
        <w:t xml:space="preserve"/>
      </w:r>
    </w:p>
    <w:p>
      <w:pPr>
        <w:pStyle w:val="Heading2"/>
        <w:spacing w:before="240" w:after="160"/>
      </w:pPr>
      <w:r>
        <w:rPr>
          <w:rFonts w:ascii="Arial" w:cs="Arial" w:eastAsia="Arial" w:hAnsi="Arial"/>
          <w:b/>
          <w:bCs/>
          <w:color w:val="2E75B6"/>
          <w:sz w:val="26"/>
          <w:szCs w:val="26"/>
        </w:rPr>
        <w:t xml:space="preserve">9.3 Recommendations</w:t>
      </w:r>
    </w:p>
    <w:p>
      <w:pPr>
        <w:pStyle w:val="ListParagraph"/>
        <w:numPr>
          <w:ilvl w:val="0"/>
          <w:numId w:val="2"/>
        </w:numPr>
        <w:spacing w:after="80"/>
      </w:pPr>
      <w:r>
        <w:rPr>
          <w:rFonts w:ascii="Arial" w:cs="Arial" w:eastAsia="Arial" w:hAnsi="Arial"/>
          <w:sz w:val="22"/>
          <w:szCs w:val="22"/>
        </w:rPr>
        <w:t xml:space="preserve">Implement account lockout policy — lock accounts after 5-10 failed attempts to stop brute force attacks automatically</w:t>
      </w:r>
    </w:p>
    <w:p>
      <w:pPr>
        <w:pStyle w:val="ListParagraph"/>
        <w:numPr>
          <w:ilvl w:val="0"/>
          <w:numId w:val="2"/>
        </w:numPr>
        <w:spacing w:after="80"/>
      </w:pPr>
      <w:r>
        <w:rPr>
          <w:rFonts w:ascii="Arial" w:cs="Arial" w:eastAsia="Arial" w:hAnsi="Arial"/>
          <w:sz w:val="22"/>
          <w:szCs w:val="22"/>
        </w:rPr>
        <w:t xml:space="preserve">Enable Sysmon on Windows hosts for enhanced process and network connection logging</w:t>
      </w:r>
    </w:p>
    <w:p>
      <w:pPr>
        <w:pStyle w:val="ListParagraph"/>
        <w:numPr>
          <w:ilvl w:val="0"/>
          <w:numId w:val="2"/>
        </w:numPr>
        <w:spacing w:after="80"/>
      </w:pPr>
      <w:r>
        <w:rPr>
          <w:rFonts w:ascii="Arial" w:cs="Arial" w:eastAsia="Arial" w:hAnsi="Arial"/>
          <w:sz w:val="22"/>
          <w:szCs w:val="22"/>
        </w:rPr>
        <w:t xml:space="preserve">Configure Splunk email alerting to notify analyst when brute force alert triggers</w:t>
      </w:r>
    </w:p>
    <w:p>
      <w:pPr>
        <w:pStyle w:val="ListParagraph"/>
        <w:numPr>
          <w:ilvl w:val="0"/>
          <w:numId w:val="2"/>
        </w:numPr>
        <w:spacing w:after="80"/>
      </w:pPr>
      <w:r>
        <w:rPr>
          <w:rFonts w:ascii="Arial" w:cs="Arial" w:eastAsia="Arial" w:hAnsi="Arial"/>
          <w:sz w:val="22"/>
          <w:szCs w:val="22"/>
        </w:rPr>
        <w:t xml:space="preserve">Restrict SMB access at firewall level — only allow known internal IPs to connect on port 445</w:t>
      </w:r>
    </w:p>
    <w:p>
      <w:pPr>
        <w:pStyle w:val="ListParagraph"/>
        <w:numPr>
          <w:ilvl w:val="0"/>
          <w:numId w:val="2"/>
        </w:numPr>
        <w:spacing w:after="80"/>
      </w:pPr>
      <w:r>
        <w:rPr>
          <w:rFonts w:ascii="Arial" w:cs="Arial" w:eastAsia="Arial" w:hAnsi="Arial"/>
          <w:sz w:val="22"/>
          <w:szCs w:val="22"/>
        </w:rPr>
        <w:t xml:space="preserve">Consider enabling Windows Defender Firewall rules to block repeated failed authentication sources automatically</w:t>
      </w:r>
    </w:p>
    <w:p>
      <w:pPr>
        <w:pStyle w:val="ListParagraph"/>
        <w:numPr>
          <w:ilvl w:val="0"/>
          <w:numId w:val="2"/>
        </w:numPr>
        <w:spacing w:after="80"/>
      </w:pPr>
      <w:r>
        <w:rPr>
          <w:rFonts w:ascii="Arial" w:cs="Arial" w:eastAsia="Arial" w:hAnsi="Arial"/>
          <w:sz w:val="22"/>
          <w:szCs w:val="22"/>
        </w:rPr>
        <w:t xml:space="preserve">Review privileged account exposure — ensure Administrator and other high-value accounts have additional protections</w:t>
      </w:r>
    </w:p>
    <w:p>
      <w:pPr>
        <w:spacing w:after="100"/>
      </w:pPr>
      <w:r>
        <w:t xml:space="preserve"/>
      </w:r>
    </w:p>
    <w:p>
      <w:pPr>
        <w:pBdr>
          <w:bottom w:val="single" w:color="2E75B6" w:sz="6" w:space="1"/>
        </w:pBdr>
        <w:spacing w:before="200" w:after="200"/>
      </w:pPr>
    </w:p>
    <w:p>
      <w:pPr>
        <w:pStyle w:val="Heading1"/>
        <w:spacing w:before="300" w:after="200"/>
      </w:pPr>
      <w:r>
        <w:rPr>
          <w:rFonts w:ascii="Arial" w:cs="Arial" w:eastAsia="Arial" w:hAnsi="Arial"/>
          <w:b/>
          <w:bCs/>
          <w:color w:val="1F3864"/>
          <w:sz w:val="32"/>
          <w:szCs w:val="32"/>
        </w:rPr>
        <w:t xml:space="preserve">10. Bonus Detection Event — ESET Endpoint Protection</w:t>
      </w:r>
    </w:p>
    <w:p>
      <w:pPr>
        <w:spacing w:after="120"/>
      </w:pPr>
      <w:r>
        <w:rPr>
          <w:rFonts w:ascii="Arial" w:cs="Arial" w:eastAsia="Arial" w:hAnsi="Arial"/>
          <w:sz w:val="22"/>
          <w:szCs w:val="22"/>
        </w:rPr>
        <w:t xml:space="preserve">During this investigation session an additional real-world detection event occurred on the host machine: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Detection Tool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ESET Endpoint Security on host machine — iBuypower Windows 11 Pro</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Attempted download of crackmapexec from Kali package repository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Action Taken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ESET terminated the connection and blocked the download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Detection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Known malicious tool signature — crackmapexec is a penetration testing and attack tool</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Outcome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Download blocked, tool not installed, attack simulation continued with netexec instead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Classification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True positive — legitimate detection of known offensive security tool</w:t>
            </w:r>
          </w:p>
        </w:tc>
      </w:tr>
    </w:tbl>
    <w:p>
      <w:pPr>
        <w:spacing w:after="100"/>
      </w:pPr>
      <w:r>
        <w:t xml:space="preserve"/>
      </w:r>
    </w:p>
    <w:p>
      <w:pPr>
        <w:spacing w:after="120"/>
      </w:pPr>
      <w:r>
        <w:rPr>
          <w:rFonts w:ascii="Arial" w:cs="Arial" w:eastAsia="Arial" w:hAnsi="Arial"/>
          <w:i/>
          <w:iCs/>
          <w:sz w:val="22"/>
          <w:szCs w:val="22"/>
        </w:rPr>
        <w:t xml:space="preserve">This event demonstrates real-world endpoint detection in action. ESET correctly identified crackmapexec as a known offensive tool and blocked its installation before it could be used. This is the same type of detection event that ESET Technical Support Engineers triage daily — a tool flagged by signature, confirmed as intentional in a lab context, documented and closed.</w:t>
      </w:r>
    </w:p>
    <w:p>
      <w:pPr>
        <w:spacing w:after="100"/>
      </w:pPr>
      <w:r>
        <w:t xml:space="preserve"/>
      </w:r>
    </w:p>
    <w:p>
      <w:pPr>
        <w:pBdr>
          <w:bottom w:val="single" w:color="2E75B6" w:sz="6" w:space="1"/>
        </w:pBdr>
        <w:spacing w:before="200" w:after="200"/>
      </w:pPr>
    </w:p>
    <w:p>
      <w:pPr>
        <w:spacing w:before="200" w:after="100"/>
        <w:jc w:val="center"/>
      </w:pPr>
      <w:r>
        <w:rPr>
          <w:rFonts w:ascii="Arial" w:cs="Arial" w:eastAsia="Arial" w:hAnsi="Arial"/>
          <w:b/>
          <w:bCs/>
          <w:i/>
          <w:iCs/>
          <w:color w:val="1F3864"/>
          <w:sz w:val="24"/>
          <w:szCs w:val="24"/>
        </w:rPr>
        <w:t xml:space="preserve">End of Report</w:t>
      </w:r>
    </w:p>
    <w:p>
      <w:pPr>
        <w:spacing w:after="100"/>
        <w:jc w:val="center"/>
      </w:pPr>
      <w:r>
        <w:rPr>
          <w:rFonts w:ascii="Arial" w:cs="Arial" w:eastAsia="Arial" w:hAnsi="Arial"/>
          <w:i/>
          <w:iCs/>
          <w:color w:val="666666"/>
          <w:sz w:val="20"/>
          <w:szCs w:val="20"/>
        </w:rPr>
        <w:t xml:space="preserve">Analyst: Home SOC Lab | February 28, 2026 | Portfolio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2026-03-12T00:38:21.293Z</dcterms:created>
  <dcterms:modified xsi:type="dcterms:W3CDTF">2026-03-12T00:38:21.294Z</dcterms:modified>
</cp:coreProperties>
</file>

<file path=docProps/custom.xml><?xml version="1.0" encoding="utf-8"?>
<Properties xmlns="http://schemas.openxmlformats.org/officeDocument/2006/custom-properties" xmlns:vt="http://schemas.openxmlformats.org/officeDocument/2006/docPropsVTypes"/>
</file>