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8"/>
          <w:szCs w:val="48"/>
        </w:rPr>
        <w:t xml:space="preserve">SOC INCIDENT INVESTIGATION REPORT</w:t>
      </w:r>
    </w:p>
    <w:p>
      <w:pPr>
        <w:spacing w:after="100"/>
        <w:jc w:val="center"/>
      </w:pPr>
      <w:r>
        <w:rPr>
          <w:rFonts w:ascii="Arial" w:cs="Arial" w:eastAsia="Arial" w:hAnsi="Arial"/>
          <w:i/>
          <w:iCs/>
          <w:color w:val="2E75B6"/>
          <w:sz w:val="26"/>
          <w:szCs w:val="26"/>
        </w:rPr>
        <w:t xml:space="preserve">Homelab SIEM Detection &amp; Analysis Documentation</w:t>
      </w:r>
    </w:p>
    <w:p>
      <w:pPr>
        <w:spacing w:after="400"/>
        <w:jc w:val="center"/>
      </w:pPr>
      <w:r>
        <w:rPr>
          <w:rFonts w:ascii="Arial" w:cs="Arial" w:eastAsia="Arial" w:hAnsi="Arial"/>
          <w:color w:val="666666"/>
          <w:sz w:val="22"/>
          <w:szCs w:val="22"/>
        </w:rPr>
        <w:t xml:space="preserve">Prepared by: Home SOC Lab  |  Date: March 14, 2026  |  Classification: Portfolio/Public</w:t>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Unauthorized Device Detection — Network Audit &amp; Windows Host Hardening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 /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March 14,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Detection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Eero WPA3 network notification — unknown device alert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Incident Type</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Unauthorized Network Access Attempt + Proactive Host Hardening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MEDIUM — Unauthorized device confirmed, host exposure identified and mitigated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Affected 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Host Machine — iBuypower Windows 11 Pro, Ryzen 7 9700X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Network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Home Eero WPA3 Mesh Network — 192.168.4.x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Unknown Device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MAC: Cloud Network Technology Singapore Pte Ltd — appeared offline immediately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Unknown Device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MAC BC:C7:46 — Hon Hai Precision (Foxconn) — 78.1MB download, 3.0MB upload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ESET Findings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72 blocked connection attempts from 169.254.69.62 — confirmed APIPA address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CLOSED — Host hardened, SMB/NetBIOS disabled, no compromise confirmed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RESOLVED — Attack surface significantly reduced</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2.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Host Machine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iBuypower — Ryzen 7 9700X, 32GB DDR5, RTX 5060 Ti, 4TB NVMe, Windows 11 Pro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Network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Eero WPA3 Mesh — 192.168.4.x subnet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Endpoint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ESET Endpoint Security — active monitoring and blocking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Investigation Tools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PowerShell, CIM/WMI, Sysinternals Autoruns, VirusTotal, maclookup.app, IPInfo.io, AbuseIPDB, Spamhaus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VMware 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Active VMs on 192.168.15.x — VMware virtual adapters contributed to NetBIOS persistence</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3. Incident Trigger &amp; Timeline</w:t>
      </w:r>
    </w:p>
    <w:p>
      <w:pPr>
        <w:spacing w:after="120"/>
      </w:pPr>
      <w:r>
        <w:rPr>
          <w:rFonts w:ascii="Arial" w:cs="Arial" w:eastAsia="Arial" w:hAnsi="Arial"/>
          <w:sz w:val="22"/>
          <w:szCs w:val="22"/>
        </w:rPr>
        <w:t xml:space="preserve">An Eero network notification alerted to an unknown device connecting to the home WPA3 network. All existing devices had been previously labeled in the Eero dashboard making this device immediately identifiable as unauthorized.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Event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Eero notification — unknown device (Cloud Network Technology Singapore) detected on network, immediately showing offline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Device blocked immediately — WiFi disconnected as precaution. Network connectivity issues begin.</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resolution failure identified — ping 9.9.9.9 succeeds but ping google.com fails. DNS flush and Winsock reset performed.</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Secondary Eero identified as running hot — unplugged to cool. Eero firmware update applied. Eero admin password changed.</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ESET network scan and full computer scan completed — no malware detected. 72 blocked connection attempts identified from 169.254.69.62 (APIPA address — internal, non-routable).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Second unknown device identified next morning — MAC BC:C7:46 (Hon Hai/Foxconn). Device paused. 78.1MB download and 3.0MB upload confirmed in Eero logs.</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T+6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host hardening performed on Windows machine — SMB and NetBIOS disabled, Autoruns persistence audit completed, all findings verified clean.</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4. Investigation Methodology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Surface Audit — Get-SmbShare and Get-SmbOpenFile to identify active shares and remote file access</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Listener Identification — checked for listening ports 445 (SMB) and 139 (NetBIOS)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SMB Mitigation — disabled LanmanServer service to close Port 445</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MITIGATED</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NetBIOS Remediation — CIM global hardening across all physical and VMware virtual adapters</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MITIGATED</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Persistence Audit — Sysinternals Autoruns deep inspection of all auto-start locations</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VERIFIED</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Verification — post-reboot port confirmation on 139 and 445</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VERIFIED</w:t>
            </w:r>
          </w:p>
        </w:tc>
      </w:tr>
    </w:tbl>
    <w:p>
      <w:pPr>
        <w:spacing w:after="100"/>
      </w:pPr>
      <w:r>
        <w:t xml:space="preserve"/>
      </w:r>
    </w:p>
    <w:p>
      <w:pPr>
        <w:spacing w:after="100"/>
      </w:pPr>
      <w:r>
        <w:t xml:space="preserve"/>
      </w:r>
    </w:p>
    <w:p>
      <w:pPr>
        <w:pStyle w:val="Heading2"/>
        <w:spacing w:before="240" w:after="160"/>
      </w:pPr>
      <w:r>
        <w:rPr>
          <w:rFonts w:ascii="Arial" w:cs="Arial" w:eastAsia="Arial" w:hAnsi="Arial"/>
          <w:b/>
          <w:bCs/>
          <w:color w:val="2E75B6"/>
          <w:sz w:val="26"/>
          <w:szCs w:val="26"/>
        </w:rPr>
        <w:t xml:space="preserve">Step 1 — Initial Surface Audit (Discovery)</w:t>
      </w:r>
    </w:p>
    <w:p>
      <w:pPr>
        <w:spacing w:after="120"/>
      </w:pPr>
      <w:r>
        <w:rPr>
          <w:rFonts w:ascii="Arial" w:cs="Arial" w:eastAsia="Arial" w:hAnsi="Arial"/>
          <w:sz w:val="22"/>
          <w:szCs w:val="22"/>
        </w:rPr>
        <w:t xml:space="preserve">Investigation began by checking if the Windows machine was sharing any files or folders accessible to unauthorized network devices.</w:t>
      </w:r>
    </w:p>
    <w:p>
      <w:pPr>
        <w:spacing w:after="100"/>
      </w:pPr>
      <w:r>
        <w:t xml:space="preserve"/>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Get-SmbShare</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Get-SmbOpenFile</w:t>
      </w:r>
    </w:p>
    <w:p>
      <w:pPr>
        <w:spacing w:after="100"/>
      </w:pPr>
      <w:r>
        <w:t xml:space="preserve"/>
      </w:r>
    </w:p>
    <w:p>
      <w:pPr>
        <w:spacing w:after="120"/>
      </w:pPr>
      <w:r>
        <w:rPr>
          <w:rFonts w:ascii="Arial" w:cs="Arial" w:eastAsia="Arial" w:hAnsi="Arial"/>
          <w:sz w:val="22"/>
          <w:szCs w:val="22"/>
        </w:rPr>
        <w:t xml:space="preserve">Action: Identified active shares. Reviewed for non-standard or hidden shares with names ending in $ that could indicate persistence mechanisms. Verified no remote users were actively accessing local files during the incident window.</w:t>
      </w:r>
    </w:p>
    <w:p>
      <w:pPr>
        <w:spacing w:after="100"/>
      </w:pPr>
      <w:r>
        <w:t xml:space="preserve"/>
      </w:r>
    </w:p>
    <w:p>
      <w:pPr>
        <w:pStyle w:val="Heading2"/>
        <w:spacing w:before="240" w:after="160"/>
      </w:pPr>
      <w:r>
        <w:rPr>
          <w:rFonts w:ascii="Arial" w:cs="Arial" w:eastAsia="Arial" w:hAnsi="Arial"/>
          <w:b/>
          <w:bCs/>
          <w:color w:val="2E75B6"/>
          <w:sz w:val="26"/>
          <w:szCs w:val="26"/>
        </w:rPr>
        <w:t xml:space="preserve">Step 2 — Network Listener Identification</w:t>
      </w:r>
    </w:p>
    <w:p>
      <w:pPr>
        <w:spacing w:after="120"/>
      </w:pPr>
      <w:r>
        <w:rPr>
          <w:rFonts w:ascii="Arial" w:cs="Arial" w:eastAsia="Arial" w:hAnsi="Arial"/>
          <w:sz w:val="22"/>
          <w:szCs w:val="22"/>
        </w:rPr>
        <w:t xml:space="preserve">Checked for listening ports that would make the host visible and targetable on the local network segment.</w:t>
      </w:r>
    </w:p>
    <w:p>
      <w:pPr>
        <w:spacing w:after="100"/>
      </w:pPr>
      <w:r>
        <w:t xml:space="preserve"/>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Get-NetTCPConnection -State Listen |</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Where-Object { $_.LocalPort -eq 445 -or $_.LocalPort -eq 139 }</w:t>
      </w:r>
    </w:p>
    <w:p>
      <w:pPr>
        <w:spacing w:after="100"/>
      </w:pPr>
      <w:r>
        <w:t xml:space="preserve"/>
      </w:r>
    </w:p>
    <w:p>
      <w:pPr>
        <w:spacing w:after="120"/>
      </w:pPr>
      <w:r>
        <w:rPr>
          <w:rFonts w:ascii="Arial" w:cs="Arial" w:eastAsia="Arial" w:hAnsi="Arial"/>
          <w:sz w:val="22"/>
          <w:szCs w:val="22"/>
        </w:rPr>
        <w:t xml:space="preserve">Finding: Host was actively listening on Port 445 (SMB) and Port 139 (NetBIOS). This is standard Windows behavior but represents unnecessary attack surface given the active network security incident. These open ports meant the PC was discoverable and targetable by any device on the local network segment including unauthorized devices.</w:t>
      </w:r>
    </w:p>
    <w:p>
      <w:pPr>
        <w:spacing w:after="100"/>
      </w:pPr>
      <w:r>
        <w:t xml:space="preserve"/>
      </w:r>
    </w:p>
    <w:p>
      <w:pPr>
        <w:pStyle w:val="Heading2"/>
        <w:spacing w:before="240" w:after="160"/>
      </w:pPr>
      <w:r>
        <w:rPr>
          <w:rFonts w:ascii="Arial" w:cs="Arial" w:eastAsia="Arial" w:hAnsi="Arial"/>
          <w:b/>
          <w:bCs/>
          <w:color w:val="2E75B6"/>
          <w:sz w:val="26"/>
          <w:szCs w:val="26"/>
        </w:rPr>
        <w:t xml:space="preserve">Step 3 — SMB Mitigation (Port 445)</w:t>
      </w:r>
    </w:p>
    <w:p>
      <w:pPr>
        <w:spacing w:after="120"/>
      </w:pPr>
      <w:r>
        <w:rPr>
          <w:rFonts w:ascii="Arial" w:cs="Arial" w:eastAsia="Arial" w:hAnsi="Arial"/>
          <w:sz w:val="22"/>
          <w:szCs w:val="22"/>
        </w:rPr>
        <w:t xml:space="preserve">The LanmanServer service is the engine for Windows file sharing. Disabling it closes Port 445 and prevents remote file sharing access.</w:t>
      </w:r>
    </w:p>
    <w:p>
      <w:pPr>
        <w:spacing w:after="100"/>
      </w:pPr>
      <w:r>
        <w:t xml:space="preserve"/>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Stop-Service -Name LanmanServer -Force</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Set-Service -Name LanmanServer -StartupType Disabled</w:t>
      </w:r>
    </w:p>
    <w:p>
      <w:pPr>
        <w:spacing w:after="100"/>
      </w:pPr>
      <w:r>
        <w:t xml:space="preserve"/>
      </w:r>
    </w:p>
    <w:p>
      <w:pPr>
        <w:spacing w:after="120"/>
      </w:pPr>
      <w:r>
        <w:rPr>
          <w:rFonts w:ascii="Arial" w:cs="Arial" w:eastAsia="Arial" w:hAnsi="Arial"/>
          <w:sz w:val="22"/>
          <w:szCs w:val="22"/>
        </w:rPr>
        <w:t xml:space="preserve">Technical Impact: Closed the primary Windows file sharing attack vector. Host no longer responds to SMB connection requests from any device on the network. This effectively locks the front door to remote file access.</w:t>
      </w:r>
    </w:p>
    <w:p>
      <w:pPr>
        <w:spacing w:after="100"/>
      </w:pPr>
      <w:r>
        <w:t xml:space="preserve"/>
      </w:r>
    </w:p>
    <w:p>
      <w:pPr>
        <w:pStyle w:val="Heading2"/>
        <w:spacing w:before="240" w:after="160"/>
      </w:pPr>
      <w:r>
        <w:rPr>
          <w:rFonts w:ascii="Arial" w:cs="Arial" w:eastAsia="Arial" w:hAnsi="Arial"/>
          <w:b/>
          <w:bCs/>
          <w:color w:val="2E75B6"/>
          <w:sz w:val="26"/>
          <w:szCs w:val="26"/>
        </w:rPr>
        <w:t xml:space="preserve">Step 4 — NetBIOS Remediation (Port 139)</w:t>
      </w:r>
    </w:p>
    <w:p>
      <w:pPr>
        <w:spacing w:after="120"/>
      </w:pPr>
      <w:r>
        <w:rPr>
          <w:rFonts w:ascii="Arial" w:cs="Arial" w:eastAsia="Arial" w:hAnsi="Arial"/>
          <w:sz w:val="22"/>
          <w:szCs w:val="22"/>
        </w:rPr>
        <w:t xml:space="preserve">Despite disabling LanmanServer, Port 139 remained active. Root cause identified as VMware virtual network adapters maintaining their own independent NetBIOS configuration separate from standard Windows settings. A global hardening approach was required using CIM (Common Information Model) to address all physical and virtual interfaces simultaneously.</w:t>
      </w:r>
    </w:p>
    <w:p>
      <w:pPr>
        <w:spacing w:after="100"/>
      </w:pPr>
      <w:r>
        <w:t xml:space="preserve"/>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Get-CimInstance -ClassName 'Win32_NetworkAdapterConfiguration' |</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Where-Object { $_.IPEnabled -eq $true } |</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ForEach-Object {</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  $_ | Invoke-CimMethod -MethodName 'SetTcpipNetbios'</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  -Arguments @{ 'TcpipNetbiosOptions' = [UInt32]2 }</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w:t>
      </w:r>
    </w:p>
    <w:p>
      <w:pPr>
        <w:spacing w:after="100"/>
      </w:pPr>
      <w:r>
        <w:t xml:space="preserve"/>
      </w:r>
    </w:p>
    <w:p>
      <w:pPr>
        <w:spacing w:after="120"/>
      </w:pPr>
      <w:r>
        <w:rPr>
          <w:rFonts w:ascii="Arial" w:cs="Arial" w:eastAsia="Arial" w:hAnsi="Arial"/>
          <w:sz w:val="22"/>
          <w:szCs w:val="22"/>
        </w:rPr>
        <w:t xml:space="preserve">Technical Note: Setting TcpipNetbiosOptions to 2 forces NetBIOS disabled across all adapters overriding DHCP defaults. This is a critical finding — VMware virtual adapters bypass standard Windows sharing settings and require separate CIM-level remediation. Standard guides miss this step entirely.</w:t>
      </w:r>
    </w:p>
    <w:p>
      <w:pPr>
        <w:spacing w:after="100"/>
      </w:pPr>
      <w:r>
        <w:t xml:space="preserve"/>
      </w:r>
    </w:p>
    <w:p>
      <w:pPr>
        <w:pStyle w:val="Heading2"/>
        <w:spacing w:before="240" w:after="160"/>
      </w:pPr>
      <w:r>
        <w:rPr>
          <w:rFonts w:ascii="Arial" w:cs="Arial" w:eastAsia="Arial" w:hAnsi="Arial"/>
          <w:b/>
          <w:bCs/>
          <w:color w:val="2E75B6"/>
          <w:sz w:val="26"/>
          <w:szCs w:val="26"/>
        </w:rPr>
        <w:t xml:space="preserve">Step 5 — Persistence Audit (Sysinternals Autoruns)</w:t>
      </w:r>
    </w:p>
    <w:p>
      <w:pPr>
        <w:spacing w:after="120"/>
      </w:pPr>
      <w:r>
        <w:rPr>
          <w:rFonts w:ascii="Arial" w:cs="Arial" w:eastAsia="Arial" w:hAnsi="Arial"/>
          <w:sz w:val="22"/>
          <w:szCs w:val="22"/>
        </w:rPr>
        <w:t xml:space="preserve">Used Sysinternals Autoruns to perform a deep inspection of all auto-start locations, registry entries, scheduled tasks, services, and boot execute items for signs of malicious persistence left by the unauthorized device.</w:t>
      </w:r>
    </w:p>
    <w:p>
      <w:pPr>
        <w:spacing w:after="100"/>
      </w:pPr>
      <w:r>
        <w:t xml:space="preserve"/>
      </w:r>
    </w:p>
    <w:p>
      <w:pPr>
        <w:spacing w:after="120"/>
      </w:pPr>
      <w:r>
        <w:rPr>
          <w:rFonts w:ascii="Arial" w:cs="Arial" w:eastAsia="Arial" w:hAnsi="Arial"/>
          <w:b/>
          <w:bCs/>
          <w:sz w:val="22"/>
          <w:szCs w:val="22"/>
        </w:rPr>
        <w:t xml:space="preserve">Findings:</w:t>
      </w:r>
    </w:p>
    <w:p>
      <w:pPr>
        <w:pStyle w:val="ListParagraph"/>
        <w:numPr>
          <w:ilvl w:val="0"/>
          <w:numId w:val="2"/>
        </w:numPr>
        <w:spacing w:after="80"/>
      </w:pPr>
      <w:r>
        <w:rPr>
          <w:rFonts w:ascii="Arial" w:cs="Arial" w:eastAsia="Arial" w:hAnsi="Arial"/>
          <w:sz w:val="22"/>
          <w:szCs w:val="22"/>
        </w:rPr>
        <w:t xml:space="preserve">All active entries digitally signed — VERIFIED CLEAN</w:t>
      </w:r>
    </w:p>
    <w:p>
      <w:pPr>
        <w:pStyle w:val="ListParagraph"/>
        <w:numPr>
          <w:ilvl w:val="0"/>
          <w:numId w:val="2"/>
        </w:numPr>
        <w:spacing w:after="80"/>
      </w:pPr>
      <w:r>
        <w:rPr>
          <w:rFonts w:ascii="Arial" w:cs="Arial" w:eastAsia="Arial" w:hAnsi="Arial"/>
          <w:sz w:val="22"/>
          <w:szCs w:val="22"/>
        </w:rPr>
        <w:t xml:space="preserve">All active entries cross-referenced against VirusTotal via Autoruns integration — NO DETECTIONS</w:t>
      </w:r>
    </w:p>
    <w:p>
      <w:pPr>
        <w:pStyle w:val="ListParagraph"/>
        <w:numPr>
          <w:ilvl w:val="0"/>
          <w:numId w:val="2"/>
        </w:numPr>
        <w:spacing w:after="80"/>
      </w:pPr>
      <w:r>
        <w:rPr>
          <w:rFonts w:ascii="Arial" w:cs="Arial" w:eastAsia="Arial" w:hAnsi="Arial"/>
          <w:sz w:val="22"/>
          <w:szCs w:val="22"/>
        </w:rPr>
        <w:t xml:space="preserve">Yellow File Not Found entries identified — remnants from Perplexity app uninstall and cpuz155 legacy driver — confirmed non-malicious, scheduled for registry cleanup</w:t>
      </w:r>
    </w:p>
    <w:p>
      <w:pPr>
        <w:pStyle w:val="ListParagraph"/>
        <w:numPr>
          <w:ilvl w:val="0"/>
          <w:numId w:val="2"/>
        </w:numPr>
        <w:spacing w:after="80"/>
      </w:pPr>
      <w:r>
        <w:rPr>
          <w:rFonts w:ascii="Arial" w:cs="Arial" w:eastAsia="Arial" w:hAnsi="Arial"/>
          <w:sz w:val="22"/>
          <w:szCs w:val="22"/>
        </w:rPr>
        <w:t xml:space="preserve">No unauthorized persistence mechanisms, backdoors, or suspicious scheduled tasks found</w:t>
      </w:r>
    </w:p>
    <w:p>
      <w:pPr>
        <w:pStyle w:val="ListParagraph"/>
        <w:numPr>
          <w:ilvl w:val="0"/>
          <w:numId w:val="2"/>
        </w:numPr>
        <w:spacing w:after="80"/>
      </w:pPr>
      <w:r>
        <w:rPr>
          <w:rFonts w:ascii="Arial" w:cs="Arial" w:eastAsia="Arial" w:hAnsi="Arial"/>
          <w:sz w:val="22"/>
          <w:szCs w:val="22"/>
        </w:rPr>
        <w:t xml:space="preserve">No evidence of malicious auto-start entries that could indicate compromise during unauthorized device window</w:t>
      </w:r>
    </w:p>
    <w:p>
      <w:pPr>
        <w:spacing w:after="100"/>
      </w:pPr>
      <w:r>
        <w:t xml:space="preserve"/>
      </w:r>
    </w:p>
    <w:p>
      <w:pPr>
        <w:pStyle w:val="Heading2"/>
        <w:spacing w:before="240" w:after="160"/>
      </w:pPr>
      <w:r>
        <w:rPr>
          <w:rFonts w:ascii="Arial" w:cs="Arial" w:eastAsia="Arial" w:hAnsi="Arial"/>
          <w:b/>
          <w:bCs/>
          <w:color w:val="2E75B6"/>
          <w:sz w:val="26"/>
          <w:szCs w:val="26"/>
        </w:rPr>
        <w:t xml:space="preserve">Step 6 — Final Verification</w:t>
      </w:r>
    </w:p>
    <w:p>
      <w:pPr>
        <w:spacing w:after="120"/>
      </w:pPr>
      <w:r>
        <w:rPr>
          <w:rFonts w:ascii="Arial" w:cs="Arial" w:eastAsia="Arial" w:hAnsi="Arial"/>
          <w:sz w:val="22"/>
          <w:szCs w:val="22"/>
        </w:rPr>
        <w:t xml:space="preserve">Post-reboot confirmation that hardening changes persisted and ports were permanently closed.</w:t>
      </w:r>
    </w:p>
    <w:p>
      <w:pPr>
        <w:spacing w:after="100"/>
      </w:pPr>
      <w:r>
        <w:t xml:space="preserve"/>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Get-NetTCPConnection -LocalPort 139</w:t>
      </w:r>
    </w:p>
    <w:p>
      <w:pPr>
        <w:pBdr>
          <w:left w:val="single" w:color="00D4FF" w:sz="12" w:space="8"/>
        </w:pBdr>
        <w:shd w:fill="0D1A24" w:val="clear"/>
        <w:spacing w:after="80"/>
        <w:ind w:left="480"/>
      </w:pPr>
      <w:r>
        <w:rPr>
          <w:rFonts w:ascii="Courier New" w:cs="Courier New" w:eastAsia="Courier New" w:hAnsi="Courier New"/>
          <w:color w:val="39FF14"/>
          <w:sz w:val="20"/>
          <w:szCs w:val="20"/>
        </w:rPr>
        <w:t xml:space="preserve">Get-NetTCPConnection -LocalPort 445</w:t>
      </w:r>
    </w:p>
    <w:p>
      <w:pPr>
        <w:spacing w:after="100"/>
      </w:pPr>
      <w:r>
        <w:t xml:space="preserve"/>
      </w:r>
    </w:p>
    <w:p>
      <w:pPr>
        <w:spacing w:after="120"/>
      </w:pPr>
      <w:r>
        <w:rPr>
          <w:rFonts w:ascii="Arial" w:cs="Arial" w:eastAsia="Arial" w:hAnsi="Arial"/>
          <w:sz w:val="22"/>
          <w:szCs w:val="22"/>
        </w:rPr>
        <w:t xml:space="preserve">Result: Null response on both ports — confirmed permanently closed. Host is now dark on the local network and no longer responds to SMB or NetBIOS probes from any device on the network segment.</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5. ESET Security Analysis</w:t>
      </w:r>
    </w:p>
    <w:p>
      <w:pPr>
        <w:spacing w:after="120"/>
      </w:pPr>
      <w:r>
        <w:rPr>
          <w:rFonts w:ascii="Arial" w:cs="Arial" w:eastAsia="Arial" w:hAnsi="Arial"/>
          <w:sz w:val="22"/>
          <w:szCs w:val="22"/>
        </w:rPr>
        <w:t xml:space="preserve">ESET Endpoint Security performed network and full computer scans during the incident. The following blocked connections were identified: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Process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Remote IP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Verdict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 Process for Windows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169.254.69.62 (multiple ports)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58</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FALSE POSITIVE — APIPA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Client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169.254.69.62 (one 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FALSE POSITIVE — APIPA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NT Kernel &amp;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169.254.69.62 (multiple ports)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FALSE POSITIVE — APIPA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NT Kernel &amp;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Secondary remote 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FALSE POSITIVE — APIPA</w:t>
            </w:r>
          </w:p>
        </w:tc>
      </w:tr>
    </w:tbl>
    <w:p>
      <w:pPr>
        <w:spacing w:after="100"/>
      </w:pPr>
      <w:r>
        <w:t xml:space="preserve"/>
      </w:r>
    </w:p>
    <w:p>
      <w:pPr>
        <w:spacing w:after="120"/>
      </w:pPr>
      <w:r>
        <w:rPr>
          <w:rFonts w:ascii="Arial" w:cs="Arial" w:eastAsia="Arial" w:hAnsi="Arial"/>
          <w:i/>
          <w:iCs/>
          <w:sz w:val="22"/>
          <w:szCs w:val="22"/>
        </w:rPr>
        <w:t xml:space="preserve">APIPA Explanation: 169.254.x.x is an Automatic Private IP Addressing range assigned by Windows when DHCP lease is lost. This IP range is non-routable and internal only. ESET correctly blocked unrecognized traffic from this address. The blocks represent Windows network recovery traffic during the Eero DHCP outage — not external attacker activity. Confirmed via IPInfo.io (bogon: true), AbuseIPDB (private internal address), and VirusTotal (unrated — non-public IP).</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Tactic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Relevance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Lateral Movement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T1021.002 — SMB/Windows Admin Shares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Mitigated — SMB disabled on host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Discovery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T1040 — Network Sniffing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Reduced — host no longer broadcasts NetBIOS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T1547 — Boot/Logon Autostart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Audited via Autoruns — no malicious entries found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T1078 — Valid Accounts / Wireless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Mitigated — WiFi password changed, device blocked</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PowerShell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Get-SmbShare, Get-SmbOpenFile, Get-NetTCPConnection, Stop-Service, Set-Service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CIM / WMI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Win32_NetworkAdapterConfiguration — global NetBIOS disable across all adapters including VMware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Sysinternals Autoruns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Deep persistence audit — all auto-start locations, registry, scheduled tasks, services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ESET Endpoint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Network scan and full computer scan — identified and blocked APIPA traffic</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maclookup.app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MAC address vendor identification for both unknown devices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IPInfo.io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 reputation lookup — confirmed 169.254.69.62 as bogon/internal APIPA address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AbuseIPDB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 abuse check — confirmed private internal address, no external threat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Spamhaus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Blacklist verification — IP not listed on any external blacklists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VirusTotal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IOC verification — IP and domain reputation across 90+ engines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Eero App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Device identification, blocking, connection history, and data usage review</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8. Conclusion &amp; Recommendations</w:t>
      </w:r>
    </w:p>
    <w:p>
      <w:pPr>
        <w:pStyle w:val="Heading2"/>
        <w:spacing w:before="240" w:after="160"/>
      </w:pPr>
      <w:r>
        <w:rPr>
          <w:rFonts w:ascii="Arial" w:cs="Arial" w:eastAsia="Arial" w:hAnsi="Arial"/>
          <w:b/>
          <w:bCs/>
          <w:color w:val="2E75B6"/>
          <w:sz w:val="26"/>
          <w:szCs w:val="26"/>
        </w:rPr>
        <w:t xml:space="preserve">8.1 Conclusion</w:t>
      </w:r>
    </w:p>
    <w:p>
      <w:pPr>
        <w:spacing w:after="120"/>
      </w:pPr>
      <w:r>
        <w:rPr>
          <w:rFonts w:ascii="Arial" w:cs="Arial" w:eastAsia="Arial" w:hAnsi="Arial"/>
          <w:sz w:val="22"/>
          <w:szCs w:val="22"/>
        </w:rPr>
        <w:t xml:space="preserve">No confirmed compromise was identified during this investigation. The ESET blocked connections were determined to be false positives generated by Windows APIPA addressing during a DHCP lease failure caused by the Eero network disruption. The two unknown devices were investigated through MAC address lookup and network behavior analysis.</w:t>
      </w:r>
    </w:p>
    <w:p>
      <w:pPr>
        <w:spacing w:after="100"/>
      </w:pPr>
      <w:r>
        <w:t xml:space="preserve"/>
      </w:r>
    </w:p>
    <w:p>
      <w:pPr>
        <w:spacing w:after="120"/>
      </w:pPr>
      <w:r>
        <w:rPr>
          <w:rFonts w:ascii="Arial" w:cs="Arial" w:eastAsia="Arial" w:hAnsi="Arial"/>
          <w:sz w:val="22"/>
          <w:szCs w:val="22"/>
        </w:rPr>
        <w:t xml:space="preserve">The investigation revealed that the Windows host had unnecessary SMB and NetBIOS services exposed on the local network segment. These services were successfully disabled and the attack surface was significantly reduced through host hardening. A full persistence audit via Sysinternals Autoruns confirmed no malicious auto-start entries were present.</w:t>
      </w:r>
    </w:p>
    <w:p>
      <w:pPr>
        <w:spacing w:after="100"/>
      </w:pPr>
      <w:r>
        <w:t xml:space="preserve"/>
      </w:r>
    </w:p>
    <w:p>
      <w:pPr>
        <w:pStyle w:val="Heading2"/>
        <w:spacing w:before="240" w:after="160"/>
      </w:pPr>
      <w:r>
        <w:rPr>
          <w:rFonts w:ascii="Arial" w:cs="Arial" w:eastAsia="Arial" w:hAnsi="Arial"/>
          <w:b/>
          <w:bCs/>
          <w:color w:val="2E75B6"/>
          <w:sz w:val="26"/>
          <w:szCs w:val="26"/>
        </w:rPr>
        <w:t xml:space="preserve">8.2 Key Findings</w:t>
      </w:r>
    </w:p>
    <w:p>
      <w:pPr>
        <w:pStyle w:val="ListParagraph"/>
        <w:numPr>
          <w:ilvl w:val="0"/>
          <w:numId w:val="2"/>
        </w:numPr>
        <w:spacing w:after="80"/>
      </w:pPr>
      <w:r>
        <w:rPr>
          <w:rFonts w:ascii="Arial" w:cs="Arial" w:eastAsia="Arial" w:hAnsi="Arial"/>
          <w:sz w:val="22"/>
          <w:szCs w:val="22"/>
        </w:rPr>
        <w:t xml:space="preserve">No malware detected — ESET full scan and Autoruns audit both clean</w:t>
      </w:r>
    </w:p>
    <w:p>
      <w:pPr>
        <w:pStyle w:val="ListParagraph"/>
        <w:numPr>
          <w:ilvl w:val="0"/>
          <w:numId w:val="2"/>
        </w:numPr>
        <w:spacing w:after="80"/>
      </w:pPr>
      <w:r>
        <w:rPr>
          <w:rFonts w:ascii="Arial" w:cs="Arial" w:eastAsia="Arial" w:hAnsi="Arial"/>
          <w:sz w:val="22"/>
          <w:szCs w:val="22"/>
        </w:rPr>
        <w:t xml:space="preserve">ESET blocks were false positives — 169.254.69.62 is APIPA internal address generated during DHCP failure</w:t>
      </w:r>
    </w:p>
    <w:p>
      <w:pPr>
        <w:pStyle w:val="ListParagraph"/>
        <w:numPr>
          <w:ilvl w:val="0"/>
          <w:numId w:val="2"/>
        </w:numPr>
        <w:spacing w:after="80"/>
      </w:pPr>
      <w:r>
        <w:rPr>
          <w:rFonts w:ascii="Arial" w:cs="Arial" w:eastAsia="Arial" w:hAnsi="Arial"/>
          <w:sz w:val="22"/>
          <w:szCs w:val="22"/>
        </w:rPr>
        <w:t xml:space="preserve">Singapore device likely own device showing under chipset manufacturer name — appeared offline immediately suggesting brief probe or legitimate device</w:t>
      </w:r>
    </w:p>
    <w:p>
      <w:pPr>
        <w:pStyle w:val="ListParagraph"/>
        <w:numPr>
          <w:ilvl w:val="0"/>
          <w:numId w:val="2"/>
        </w:numPr>
        <w:spacing w:after="80"/>
      </w:pPr>
      <w:r>
        <w:rPr>
          <w:rFonts w:ascii="Arial" w:cs="Arial" w:eastAsia="Arial" w:hAnsi="Arial"/>
          <w:sz w:val="22"/>
          <w:szCs w:val="22"/>
        </w:rPr>
        <w:t xml:space="preserve">Foxconn device identified as likely legitimate household device — data transfer consistent with normal background app activity</w:t>
      </w:r>
    </w:p>
    <w:p>
      <w:pPr>
        <w:pStyle w:val="ListParagraph"/>
        <w:numPr>
          <w:ilvl w:val="0"/>
          <w:numId w:val="2"/>
        </w:numPr>
        <w:spacing w:after="80"/>
      </w:pPr>
      <w:r>
        <w:rPr>
          <w:rFonts w:ascii="Arial" w:cs="Arial" w:eastAsia="Arial" w:hAnsi="Arial"/>
          <w:sz w:val="22"/>
          <w:szCs w:val="22"/>
        </w:rPr>
        <w:t xml:space="preserve">Critical finding — VMware virtual adapters maintain independent NetBIOS configuration bypassing standard Windows settings — required CIM-level remediation</w:t>
      </w:r>
    </w:p>
    <w:p>
      <w:pPr>
        <w:pStyle w:val="ListParagraph"/>
        <w:numPr>
          <w:ilvl w:val="0"/>
          <w:numId w:val="2"/>
        </w:numPr>
        <w:spacing w:after="80"/>
      </w:pPr>
      <w:r>
        <w:rPr>
          <w:rFonts w:ascii="Arial" w:cs="Arial" w:eastAsia="Arial" w:hAnsi="Arial"/>
          <w:sz w:val="22"/>
          <w:szCs w:val="22"/>
        </w:rPr>
        <w:t xml:space="preserve">Host successfully hardened — SMB Port 445 and NetBIOS Port 139 both confirmed closed post-reboot</w:t>
      </w:r>
    </w:p>
    <w:p>
      <w:pPr>
        <w:pStyle w:val="ListParagraph"/>
        <w:numPr>
          <w:ilvl w:val="0"/>
          <w:numId w:val="2"/>
        </w:numPr>
        <w:spacing w:after="80"/>
      </w:pPr>
      <w:r>
        <w:rPr>
          <w:rFonts w:ascii="Arial" w:cs="Arial" w:eastAsia="Arial" w:hAnsi="Arial"/>
          <w:sz w:val="22"/>
          <w:szCs w:val="22"/>
        </w:rPr>
        <w:t xml:space="preserve">WiFi password and Eero admin password both changed as precautionary measures</w:t>
      </w:r>
    </w:p>
    <w:p>
      <w:pPr>
        <w:pStyle w:val="ListParagraph"/>
        <w:numPr>
          <w:ilvl w:val="0"/>
          <w:numId w:val="2"/>
        </w:numPr>
        <w:spacing w:after="80"/>
      </w:pPr>
      <w:r>
        <w:rPr>
          <w:rFonts w:ascii="Arial" w:cs="Arial" w:eastAsia="Arial" w:hAnsi="Arial"/>
          <w:sz w:val="22"/>
          <w:szCs w:val="22"/>
        </w:rPr>
        <w:t xml:space="preserve">All Autoruns entries verified digitally signed and clean via VirusTotal integration</w:t>
      </w:r>
    </w:p>
    <w:p>
      <w:pPr>
        <w:spacing w:after="100"/>
      </w:pPr>
      <w:r>
        <w:t xml:space="preserve"/>
      </w:r>
    </w:p>
    <w:p>
      <w:pPr>
        <w:pStyle w:val="Heading2"/>
        <w:spacing w:before="240" w:after="160"/>
      </w:pPr>
      <w:r>
        <w:rPr>
          <w:rFonts w:ascii="Arial" w:cs="Arial" w:eastAsia="Arial" w:hAnsi="Arial"/>
          <w:b/>
          <w:bCs/>
          <w:color w:val="2E75B6"/>
          <w:sz w:val="26"/>
          <w:szCs w:val="26"/>
        </w:rPr>
        <w:t xml:space="preserve">8.3 Recommendations</w:t>
      </w:r>
    </w:p>
    <w:p>
      <w:pPr>
        <w:pStyle w:val="ListParagraph"/>
        <w:numPr>
          <w:ilvl w:val="0"/>
          <w:numId w:val="2"/>
        </w:numPr>
        <w:spacing w:after="80"/>
      </w:pPr>
      <w:r>
        <w:rPr>
          <w:rFonts w:ascii="Arial" w:cs="Arial" w:eastAsia="Arial" w:hAnsi="Arial"/>
          <w:sz w:val="22"/>
          <w:szCs w:val="22"/>
        </w:rPr>
        <w:t xml:space="preserve">Label all devices in Eero dashboard — completed, proven effective in this investigation</w:t>
      </w:r>
    </w:p>
    <w:p>
      <w:pPr>
        <w:pStyle w:val="ListParagraph"/>
        <w:numPr>
          <w:ilvl w:val="0"/>
          <w:numId w:val="2"/>
        </w:numPr>
        <w:spacing w:after="80"/>
      </w:pPr>
      <w:r>
        <w:rPr>
          <w:rFonts w:ascii="Arial" w:cs="Arial" w:eastAsia="Arial" w:hAnsi="Arial"/>
          <w:sz w:val="22"/>
          <w:szCs w:val="22"/>
        </w:rPr>
        <w:t xml:space="preserve">Enable Eero network access control — require approval for new device connections</w:t>
      </w:r>
    </w:p>
    <w:p>
      <w:pPr>
        <w:pStyle w:val="ListParagraph"/>
        <w:numPr>
          <w:ilvl w:val="0"/>
          <w:numId w:val="2"/>
        </w:numPr>
        <w:spacing w:after="80"/>
      </w:pPr>
      <w:r>
        <w:rPr>
          <w:rFonts w:ascii="Arial" w:cs="Arial" w:eastAsia="Arial" w:hAnsi="Arial"/>
          <w:sz w:val="22"/>
          <w:szCs w:val="22"/>
        </w:rPr>
        <w:t xml:space="preserve">Schedule periodic Autoruns audits — quarterly review of auto-start entries</w:t>
      </w:r>
    </w:p>
    <w:p>
      <w:pPr>
        <w:pStyle w:val="ListParagraph"/>
        <w:numPr>
          <w:ilvl w:val="0"/>
          <w:numId w:val="2"/>
        </w:numPr>
        <w:spacing w:after="80"/>
      </w:pPr>
      <w:r>
        <w:rPr>
          <w:rFonts w:ascii="Arial" w:cs="Arial" w:eastAsia="Arial" w:hAnsi="Arial"/>
          <w:sz w:val="22"/>
          <w:szCs w:val="22"/>
        </w:rPr>
        <w:t xml:space="preserve">Clean up File Not Found entries in Autoruns — Perplexity and cpuz155 registry remnants</w:t>
      </w:r>
    </w:p>
    <w:p>
      <w:pPr>
        <w:pStyle w:val="ListParagraph"/>
        <w:numPr>
          <w:ilvl w:val="0"/>
          <w:numId w:val="2"/>
        </w:numPr>
        <w:spacing w:after="80"/>
      </w:pPr>
      <w:r>
        <w:rPr>
          <w:rFonts w:ascii="Arial" w:cs="Arial" w:eastAsia="Arial" w:hAnsi="Arial"/>
          <w:sz w:val="22"/>
          <w:szCs w:val="22"/>
        </w:rPr>
        <w:t xml:space="preserve">Consider enabling Windows Defender Firewall rules as additional layer alongside ESET</w:t>
      </w:r>
    </w:p>
    <w:p>
      <w:pPr>
        <w:pStyle w:val="ListParagraph"/>
        <w:numPr>
          <w:ilvl w:val="0"/>
          <w:numId w:val="2"/>
        </w:numPr>
        <w:spacing w:after="80"/>
      </w:pPr>
      <w:r>
        <w:rPr>
          <w:rFonts w:ascii="Arial" w:cs="Arial" w:eastAsia="Arial" w:hAnsi="Arial"/>
          <w:sz w:val="22"/>
          <w:szCs w:val="22"/>
        </w:rPr>
        <w:t xml:space="preserve">Document all household devices with MAC addresses in a reference list for future unknown device comparison</w:t>
      </w:r>
    </w:p>
    <w:p>
      <w:pPr>
        <w:pStyle w:val="ListParagraph"/>
        <w:numPr>
          <w:ilvl w:val="0"/>
          <w:numId w:val="2"/>
        </w:numPr>
        <w:spacing w:after="80"/>
      </w:pPr>
      <w:r>
        <w:rPr>
          <w:rFonts w:ascii="Arial" w:cs="Arial" w:eastAsia="Arial" w:hAnsi="Arial"/>
          <w:sz w:val="22"/>
          <w:szCs w:val="22"/>
        </w:rPr>
        <w:t xml:space="preserve">Monitor Eero logs regularly for unusual device connections or data transfer spikes</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9. Key Takeaways</w:t>
      </w:r>
    </w:p>
    <w:p>
      <w:pPr>
        <w:pStyle w:val="ListParagraph"/>
        <w:numPr>
          <w:ilvl w:val="0"/>
          <w:numId w:val="2"/>
        </w:numPr>
        <w:spacing w:after="80"/>
      </w:pPr>
      <w:r>
        <w:rPr>
          <w:rFonts w:ascii="Arial" w:cs="Arial" w:eastAsia="Arial" w:hAnsi="Arial"/>
          <w:sz w:val="22"/>
          <w:szCs w:val="22"/>
        </w:rPr>
        <w:t xml:space="preserve">Tool Proficiency: Demonstrated use of PowerShell, CIM/WMI objects, Sysinternals Autoruns, ESET, and multiple web-based threat intelligence tools</w:t>
      </w:r>
    </w:p>
    <w:p>
      <w:pPr>
        <w:pStyle w:val="ListParagraph"/>
        <w:numPr>
          <w:ilvl w:val="0"/>
          <w:numId w:val="2"/>
        </w:numPr>
        <w:spacing w:after="80"/>
      </w:pPr>
      <w:r>
        <w:rPr>
          <w:rFonts w:ascii="Arial" w:cs="Arial" w:eastAsia="Arial" w:hAnsi="Arial"/>
          <w:sz w:val="22"/>
          <w:szCs w:val="22"/>
        </w:rPr>
        <w:t xml:space="preserve">Advanced Finding: VMware virtual adapters bypass standard Windows NetBIOS settings — CIM-level remediation required, not documented in most standard hardening guides</w:t>
      </w:r>
    </w:p>
    <w:p>
      <w:pPr>
        <w:pStyle w:val="ListParagraph"/>
        <w:numPr>
          <w:ilvl w:val="0"/>
          <w:numId w:val="2"/>
        </w:numPr>
        <w:spacing w:after="80"/>
      </w:pPr>
      <w:r>
        <w:rPr>
          <w:rFonts w:ascii="Arial" w:cs="Arial" w:eastAsia="Arial" w:hAnsi="Arial"/>
          <w:sz w:val="22"/>
          <w:szCs w:val="22"/>
        </w:rPr>
        <w:t xml:space="preserve">Methodology: Followed standard security cycle — Identify, Protect, Detect, Respond, Verify</w:t>
      </w:r>
    </w:p>
    <w:p>
      <w:pPr>
        <w:pStyle w:val="ListParagraph"/>
        <w:numPr>
          <w:ilvl w:val="0"/>
          <w:numId w:val="2"/>
        </w:numPr>
        <w:spacing w:after="80"/>
      </w:pPr>
      <w:r>
        <w:rPr>
          <w:rFonts w:ascii="Arial" w:cs="Arial" w:eastAsia="Arial" w:hAnsi="Arial"/>
          <w:sz w:val="22"/>
          <w:szCs w:val="22"/>
        </w:rPr>
        <w:t xml:space="preserve">DNS Troubleshooting: Correctly identified DNS resolution failure vs full internet outage through targeted ping testing — ping IP succeeded, ping hostname failed</w:t>
      </w:r>
    </w:p>
    <w:p>
      <w:pPr>
        <w:pStyle w:val="ListParagraph"/>
        <w:numPr>
          <w:ilvl w:val="0"/>
          <w:numId w:val="2"/>
        </w:numPr>
        <w:spacing w:after="80"/>
      </w:pPr>
      <w:r>
        <w:rPr>
          <w:rFonts w:ascii="Arial" w:cs="Arial" w:eastAsia="Arial" w:hAnsi="Arial"/>
          <w:sz w:val="22"/>
          <w:szCs w:val="22"/>
        </w:rPr>
        <w:t xml:space="preserve">IOC Investigation: Used maclookup.app, IPInfo.io, AbuseIPDB, Spamhaus, and VirusTotal to verify all suspicious indicators — all confirmed benign</w:t>
      </w:r>
    </w:p>
    <w:p>
      <w:pPr>
        <w:pStyle w:val="ListParagraph"/>
        <w:numPr>
          <w:ilvl w:val="0"/>
          <w:numId w:val="2"/>
        </w:numPr>
        <w:spacing w:after="80"/>
      </w:pPr>
      <w:r>
        <w:rPr>
          <w:rFonts w:ascii="Arial" w:cs="Arial" w:eastAsia="Arial" w:hAnsi="Arial"/>
          <w:sz w:val="22"/>
          <w:szCs w:val="22"/>
        </w:rPr>
        <w:t xml:space="preserve">Real World Trigger: Investigation initiated from a genuine home network security alert — not a simulated exercise</w:t>
      </w:r>
    </w:p>
    <w:p>
      <w:pPr>
        <w:spacing w:after="100"/>
      </w:pPr>
      <w:r>
        <w:t xml:space="preserve"/>
      </w:r>
    </w:p>
    <w:p>
      <w:pPr>
        <w:pBdr>
          <w:bottom w:val="single" w:color="2E75B6" w:sz="6" w:space="1"/>
        </w:pBdr>
        <w:spacing w:before="200" w:after="200"/>
      </w:pPr>
    </w:p>
    <w:p>
      <w:pPr>
        <w:spacing w:before="200" w:after="100"/>
        <w:jc w:val="center"/>
      </w:pPr>
      <w:r>
        <w:rPr>
          <w:rFonts w:ascii="Arial" w:cs="Arial" w:eastAsia="Arial" w:hAnsi="Arial"/>
          <w:b/>
          <w:bCs/>
          <w:i/>
          <w:iCs/>
          <w:color w:val="1F3864"/>
          <w:sz w:val="24"/>
          <w:szCs w:val="24"/>
        </w:rPr>
        <w:t xml:space="preserve">End of Report</w:t>
      </w:r>
    </w:p>
    <w:p>
      <w:pPr>
        <w:spacing w:after="100"/>
        <w:jc w:val="center"/>
      </w:pPr>
      <w:r>
        <w:rPr>
          <w:rFonts w:ascii="Arial" w:cs="Arial" w:eastAsia="Arial" w:hAnsi="Arial"/>
          <w:i/>
          <w:iCs/>
          <w:color w:val="666666"/>
          <w:sz w:val="20"/>
          <w:szCs w:val="20"/>
        </w:rPr>
        <w:t xml:space="preserve">Analyst: Home SOC Lab  |  March 14,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2026-03-14T22:34:33.398Z</dcterms:created>
  <dcterms:modified xsi:type="dcterms:W3CDTF">2026-03-14T22:34:33.399Z</dcterms:modified>
</cp:coreProperties>
</file>

<file path=docProps/custom.xml><?xml version="1.0" encoding="utf-8"?>
<Properties xmlns="http://schemas.openxmlformats.org/officeDocument/2006/custom-properties" xmlns:vt="http://schemas.openxmlformats.org/officeDocument/2006/docPropsVTypes"/>
</file>