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rFonts w:ascii="Calibri" w:cs="Calibri" w:hAnsi="Calibri" w:eastAsia="Calibri"/>
          <w:outline w:val="0"/>
          <w:color w:val="ff9900"/>
          <w:u w:color="ff9900"/>
          <w14:textFill>
            <w14:solidFill>
              <w14:srgbClr w14:val="FF9900"/>
            </w14:solidFill>
          </w14:textFill>
        </w:rPr>
      </w:pPr>
      <w:r>
        <w:rPr>
          <w:rFonts w:ascii="Calibri" w:hAnsi="Calibri"/>
          <w:rtl w:val="0"/>
          <w:lang w:val="de-DE"/>
        </w:rPr>
        <w:t>ASSURED SHORTHOLD TENANCY AGREEMENT (AST)</w:t>
      </w:r>
    </w:p>
    <w:p>
      <w:pPr>
        <w:pStyle w:val="Body"/>
        <w:spacing w:before="86"/>
        <w:ind w:left="105" w:firstLine="0"/>
        <w:rPr>
          <w:outline w:val="0"/>
          <w:color w:val="231f20"/>
          <w:sz w:val="26"/>
          <w:szCs w:val="26"/>
          <w:u w:color="231f20"/>
          <w14:textFill>
            <w14:solidFill>
              <w14:srgbClr w14:val="231F20"/>
            </w14:solidFill>
          </w14:textFill>
        </w:rPr>
      </w:pPr>
    </w:p>
    <w:p>
      <w:pPr>
        <w:pStyle w:val="Heading 2"/>
        <w:ind w:firstLine="103"/>
        <w:rPr>
          <w:rFonts w:ascii="Calibri" w:cs="Calibri" w:hAnsi="Calibri" w:eastAsia="Calibri"/>
        </w:rPr>
      </w:pPr>
      <w:bookmarkStart w:name="_headingh.dg3s2uelge5y" w:id="0"/>
      <w:bookmarkEnd w:id="0"/>
      <w:r>
        <w:rPr>
          <w:rFonts w:ascii="Calibri" w:hAnsi="Calibri"/>
          <w:rtl w:val="0"/>
        </w:rPr>
        <w:t>G</w:t>
      </w:r>
      <w:r>
        <w:rPr>
          <w:rFonts w:ascii="Calibri" w:hAnsi="Calibri"/>
          <w:rtl w:val="0"/>
          <w:lang w:val="en-US"/>
        </w:rPr>
        <w:t>UIDANCE NOTES FOR TENANTS</w:t>
      </w:r>
    </w:p>
    <w:p>
      <w:pPr>
        <w:pStyle w:val="Body"/>
        <w:spacing w:before="160" w:line="235" w:lineRule="auto"/>
        <w:ind w:left="103" w:right="118" w:firstLine="0"/>
        <w:rPr>
          <w:caps w:val="0"/>
          <w:smallCaps w:val="0"/>
          <w:strike w:val="0"/>
          <w:dstrike w:val="0"/>
          <w:outline w:val="0"/>
          <w:color w:val="000000"/>
          <w:sz w:val="18"/>
          <w:szCs w:val="18"/>
          <w:u w:val="none" w:color="000000"/>
          <w:vertAlign w:val="baseline"/>
          <w14:textFill>
            <w14:solidFill>
              <w14:srgbClr w14:val="000000"/>
            </w14:solidFill>
          </w14:textFill>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Welcome to your Assured Shorthold Tenancy Agreement</w:t>
      </w:r>
      <w:r>
        <w:rPr>
          <w:outline w:val="0"/>
          <w:color w:val="231f20"/>
          <w:sz w:val="18"/>
          <w:szCs w:val="18"/>
          <w:u w:color="231f20"/>
          <w:rtl w:val="0"/>
          <w14:textFill>
            <w14:solidFill>
              <w14:srgbClr w14:val="231F20"/>
            </w14:solidFill>
          </w14:textFill>
        </w:rPr>
        <w:t>.</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 xml:space="preserve"> It is an important document as it will govern your relationship with the Landlord of your new property</w:t>
      </w:r>
      <w:r>
        <w:rPr>
          <w:outline w:val="0"/>
          <w:color w:val="231f20"/>
          <w:sz w:val="18"/>
          <w:szCs w:val="18"/>
          <w:u w:color="231f20"/>
          <w:rtl w:val="0"/>
          <w14:textFill>
            <w14:solidFill>
              <w14:srgbClr w14:val="231F20"/>
            </w14:solidFill>
          </w14:textFill>
        </w:rPr>
        <w:t>.</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 xml:space="preserve"> As such you should read the </w:t>
      </w:r>
      <w:r>
        <w:rPr>
          <w:outline w:val="0"/>
          <w:color w:val="231f20"/>
          <w:sz w:val="18"/>
          <w:szCs w:val="18"/>
          <w:u w:color="231f20"/>
          <w:rtl w:val="0"/>
          <w:lang w:val="en-US"/>
          <w14:textFill>
            <w14:solidFill>
              <w14:srgbClr w14:val="231F20"/>
            </w14:solidFill>
          </w14:textFill>
        </w:rPr>
        <w:t>document carefully</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 xml:space="preserve"> and raise any queries with the letting Agent or Landlord who gave you this Agreement.</w:t>
      </w:r>
    </w:p>
    <w:p>
      <w:pPr>
        <w:pStyle w:val="Body"/>
        <w:spacing w:before="11"/>
        <w:rPr>
          <w:caps w:val="0"/>
          <w:smallCaps w:val="0"/>
          <w:strike w:val="0"/>
          <w:dstrike w:val="0"/>
          <w:outline w:val="0"/>
          <w:color w:val="000000"/>
          <w:sz w:val="17"/>
          <w:szCs w:val="17"/>
          <w:u w:val="none" w:color="000000"/>
          <w:vertAlign w:val="baseline"/>
          <w14:textFill>
            <w14:solidFill>
              <w14:srgbClr w14:val="000000"/>
            </w14:solidFill>
          </w14:textFill>
        </w:rPr>
      </w:pPr>
    </w:p>
    <w:p>
      <w:pPr>
        <w:pStyle w:val="Body"/>
        <w:spacing w:line="235" w:lineRule="auto"/>
        <w:ind w:left="103" w:right="399" w:firstLine="0"/>
        <w:rPr>
          <w:caps w:val="0"/>
          <w:smallCaps w:val="0"/>
          <w:strike w:val="0"/>
          <w:dstrike w:val="0"/>
          <w:outline w:val="0"/>
          <w:color w:val="000000"/>
          <w:sz w:val="18"/>
          <w:szCs w:val="18"/>
          <w:u w:val="none" w:color="000000"/>
          <w:vertAlign w:val="baseline"/>
          <w14:textFill>
            <w14:solidFill>
              <w14:srgbClr w14:val="000000"/>
            </w14:solidFill>
          </w14:textFill>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At the same time, please be aware that you have the right to seek independent advice if you wish either from your solicitor or other advice agency.</w:t>
      </w:r>
    </w:p>
    <w:p>
      <w:pPr>
        <w:pStyle w:val="Body"/>
        <w:spacing w:before="9"/>
        <w:rPr>
          <w:caps w:val="0"/>
          <w:smallCaps w:val="0"/>
          <w:strike w:val="0"/>
          <w:dstrike w:val="0"/>
          <w:outline w:val="0"/>
          <w:color w:val="000000"/>
          <w:sz w:val="17"/>
          <w:szCs w:val="17"/>
          <w:u w:val="none" w:color="000000"/>
          <w:vertAlign w:val="baseline"/>
          <w14:textFill>
            <w14:solidFill>
              <w14:srgbClr w14:val="000000"/>
            </w14:solidFill>
          </w14:textFill>
        </w:rPr>
      </w:pPr>
    </w:p>
    <w:p>
      <w:pPr>
        <w:pStyle w:val="Body"/>
        <w:spacing w:line="235" w:lineRule="auto"/>
        <w:ind w:left="103" w:right="399" w:firstLine="0"/>
        <w:rPr>
          <w:caps w:val="0"/>
          <w:smallCaps w:val="0"/>
          <w:strike w:val="0"/>
          <w:dstrike w:val="0"/>
          <w:outline w:val="0"/>
          <w:color w:val="000000"/>
          <w:sz w:val="18"/>
          <w:szCs w:val="18"/>
          <w:u w:val="none" w:color="000000"/>
          <w:vertAlign w:val="baseline"/>
          <w14:textFill>
            <w14:solidFill>
              <w14:srgbClr w14:val="000000"/>
            </w14:solidFill>
          </w14:textFill>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As well as this Agreement, you may be asked to sign the Check-In or Inventory which will list the Landlord</w:t>
      </w:r>
      <w:r>
        <w:rPr>
          <w:caps w:val="0"/>
          <w:smallCaps w:val="0"/>
          <w:strike w:val="0"/>
          <w:dstrike w:val="0"/>
          <w:outline w:val="0"/>
          <w:color w:val="231f20"/>
          <w:sz w:val="18"/>
          <w:szCs w:val="18"/>
          <w:u w:val="none" w:color="231f20"/>
          <w:vertAlign w:val="baseline"/>
          <w:rtl w:val="1"/>
          <w14:textFill>
            <w14:solidFill>
              <w14:srgbClr w14:val="231F20"/>
            </w14:solidFill>
          </w14:textFill>
        </w:rPr>
        <w:t>’</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s Fixtures and Fittings and the other items which the Landlord provides for your use during the Tenancy. You will also be given copies of the following documents, receipt of which is acknowledged on the final page of the Agreement itself:</w:t>
      </w:r>
    </w:p>
    <w:p>
      <w:pPr>
        <w:pStyle w:val="Body"/>
        <w:numPr>
          <w:ilvl w:val="0"/>
          <w:numId w:val="2"/>
        </w:numPr>
        <w:bidi w:val="0"/>
        <w:spacing w:before="178" w:line="282" w:lineRule="auto"/>
        <w:ind w:right="0"/>
        <w:jc w:val="left"/>
        <w:rPr>
          <w:sz w:val="18"/>
          <w:szCs w:val="18"/>
          <w:rtl w:val="0"/>
        </w:rPr>
      </w:pPr>
      <w:r>
        <w:rPr>
          <w:caps w:val="0"/>
          <w:smallCaps w:val="0"/>
          <w:strike w:val="0"/>
          <w:dstrike w:val="0"/>
          <w:outline w:val="0"/>
          <w:color w:val="231f20"/>
          <w:sz w:val="18"/>
          <w:szCs w:val="18"/>
          <w:u w:val="none" w:color="231f20"/>
          <w:vertAlign w:val="baseline"/>
          <w:rtl w:val="1"/>
          <w14:textFill>
            <w14:solidFill>
              <w14:srgbClr w14:val="231F20"/>
            </w14:solidFill>
          </w14:textFill>
        </w:rPr>
        <w:t>‘</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How to Rent</w:t>
      </w:r>
      <w:r>
        <w:rPr>
          <w:caps w:val="0"/>
          <w:smallCaps w:val="0"/>
          <w:strike w:val="0"/>
          <w:dstrike w:val="0"/>
          <w:outline w:val="0"/>
          <w:color w:val="231f20"/>
          <w:sz w:val="18"/>
          <w:szCs w:val="18"/>
          <w:u w:val="none" w:color="231f20"/>
          <w:vertAlign w:val="baseline"/>
          <w:rtl w:val="1"/>
          <w14:textFill>
            <w14:solidFill>
              <w14:srgbClr w14:val="231F20"/>
            </w14:solidFill>
          </w14:textFill>
        </w:rPr>
        <w:t xml:space="preserve">’ </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guide produced by HM Government</w:t>
      </w:r>
    </w:p>
    <w:p>
      <w:pPr>
        <w:pStyle w:val="Body"/>
        <w:numPr>
          <w:ilvl w:val="0"/>
          <w:numId w:val="2"/>
        </w:numPr>
        <w:bidi w:val="0"/>
        <w:ind w:right="0"/>
        <w:jc w:val="left"/>
        <w:rPr>
          <w:sz w:val="18"/>
          <w:szCs w:val="18"/>
          <w:rtl w:val="0"/>
          <w:lang w:val="en-US"/>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Energy Performance Certificate (EPC) for your property</w:t>
      </w:r>
    </w:p>
    <w:p>
      <w:pPr>
        <w:pStyle w:val="Body"/>
        <w:numPr>
          <w:ilvl w:val="0"/>
          <w:numId w:val="2"/>
        </w:numPr>
        <w:bidi w:val="0"/>
        <w:ind w:right="0"/>
        <w:jc w:val="left"/>
        <w:rPr>
          <w:sz w:val="18"/>
          <w:szCs w:val="18"/>
          <w:rtl w:val="0"/>
          <w:lang w:val="en-US"/>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A current Gas Safety Certificate for your property</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if there is a gas supply</w:t>
      </w:r>
    </w:p>
    <w:p>
      <w:pPr>
        <w:pStyle w:val="Body"/>
        <w:numPr>
          <w:ilvl w:val="0"/>
          <w:numId w:val="2"/>
        </w:numPr>
        <w:bidi w:val="0"/>
        <w:ind w:right="0"/>
        <w:jc w:val="left"/>
        <w:rPr>
          <w:sz w:val="18"/>
          <w:szCs w:val="18"/>
          <w:rtl w:val="0"/>
          <w:lang w:val="en-US"/>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A copy of the electrical installation inspection report for your property</w:t>
      </w:r>
    </w:p>
    <w:p>
      <w:pPr>
        <w:pStyle w:val="Body"/>
        <w:numPr>
          <w:ilvl w:val="0"/>
          <w:numId w:val="2"/>
        </w:numPr>
        <w:bidi w:val="0"/>
        <w:spacing w:line="271" w:lineRule="auto"/>
        <w:ind w:right="0"/>
        <w:jc w:val="left"/>
        <w:rPr>
          <w:sz w:val="18"/>
          <w:szCs w:val="18"/>
          <w:rtl w:val="0"/>
          <w:lang w:val="en-US"/>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Details of the scheme with which your Deposit will be registered, including details as to how you will</w:t>
      </w:r>
    </w:p>
    <w:p>
      <w:pPr>
        <w:pStyle w:val="Body"/>
        <w:spacing w:line="200" w:lineRule="auto"/>
        <w:ind w:left="463" w:firstLine="0"/>
        <w:rPr>
          <w:caps w:val="0"/>
          <w:smallCaps w:val="0"/>
          <w:strike w:val="0"/>
          <w:dstrike w:val="0"/>
          <w:outline w:val="0"/>
          <w:color w:val="000000"/>
          <w:sz w:val="18"/>
          <w:szCs w:val="18"/>
          <w:u w:val="none" w:color="000000"/>
          <w:vertAlign w:val="baseline"/>
          <w14:textFill>
            <w14:solidFill>
              <w14:srgbClr w14:val="000000"/>
            </w14:solidFill>
          </w14:textFill>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recover your Deposit on your departure</w:t>
      </w:r>
    </w:p>
    <w:p>
      <w:pPr>
        <w:pStyle w:val="Body"/>
        <w:numPr>
          <w:ilvl w:val="0"/>
          <w:numId w:val="3"/>
        </w:numPr>
        <w:bidi w:val="0"/>
        <w:spacing w:line="220" w:lineRule="auto"/>
        <w:ind w:right="759"/>
        <w:jc w:val="left"/>
        <w:rPr>
          <w:sz w:val="18"/>
          <w:szCs w:val="18"/>
          <w:rtl w:val="0"/>
          <w:lang w:val="en-US"/>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 xml:space="preserve">A checklist of the key Deposit registration information generally described as </w:t>
      </w:r>
      <w:r>
        <w:rPr>
          <w:caps w:val="0"/>
          <w:smallCaps w:val="0"/>
          <w:strike w:val="0"/>
          <w:dstrike w:val="0"/>
          <w:outline w:val="0"/>
          <w:color w:val="231f20"/>
          <w:sz w:val="18"/>
          <w:szCs w:val="18"/>
          <w:u w:val="none" w:color="231f20"/>
          <w:vertAlign w:val="baseline"/>
          <w:rtl w:val="1"/>
          <w14:textFill>
            <w14:solidFill>
              <w14:srgbClr w14:val="231F20"/>
            </w14:solidFill>
          </w14:textFill>
        </w:rPr>
        <w:t>‘</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Prescribed Information</w:t>
      </w:r>
      <w:r>
        <w:rPr>
          <w:caps w:val="0"/>
          <w:smallCaps w:val="0"/>
          <w:strike w:val="0"/>
          <w:dstrike w:val="0"/>
          <w:outline w:val="0"/>
          <w:color w:val="231f20"/>
          <w:sz w:val="18"/>
          <w:szCs w:val="18"/>
          <w:u w:val="none" w:color="231f20"/>
          <w:vertAlign w:val="baseline"/>
          <w:rtl w:val="1"/>
          <w14:textFill>
            <w14:solidFill>
              <w14:srgbClr w14:val="231F20"/>
            </w14:solidFill>
          </w14:textFill>
        </w:rPr>
        <w:t xml:space="preserve">’ </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(to be provided within 30 days of paying your Security Deposit)</w:t>
      </w:r>
    </w:p>
    <w:p>
      <w:pPr>
        <w:pStyle w:val="Body"/>
        <w:spacing w:before="10"/>
        <w:rPr>
          <w:caps w:val="0"/>
          <w:smallCaps w:val="0"/>
          <w:strike w:val="0"/>
          <w:dstrike w:val="0"/>
          <w:outline w:val="0"/>
          <w:color w:val="000000"/>
          <w:sz w:val="16"/>
          <w:szCs w:val="16"/>
          <w:u w:val="none" w:color="000000"/>
          <w:vertAlign w:val="baseline"/>
          <w14:textFill>
            <w14:solidFill>
              <w14:srgbClr w14:val="000000"/>
            </w14:solidFill>
          </w14:textFill>
        </w:rPr>
      </w:pPr>
    </w:p>
    <w:p>
      <w:pPr>
        <w:pStyle w:val="Body"/>
        <w:spacing w:line="235" w:lineRule="auto"/>
        <w:ind w:left="103" w:right="118" w:firstLine="0"/>
        <w:rPr>
          <w:caps w:val="0"/>
          <w:smallCaps w:val="0"/>
          <w:strike w:val="0"/>
          <w:dstrike w:val="0"/>
          <w:outline w:val="0"/>
          <w:color w:val="000000"/>
          <w:sz w:val="18"/>
          <w:szCs w:val="18"/>
          <w:u w:val="none" w:color="000000"/>
          <w:vertAlign w:val="baseline"/>
          <w14:textFill>
            <w14:solidFill>
              <w14:srgbClr w14:val="000000"/>
            </w14:solidFill>
          </w14:textFill>
        </w:rPr>
      </w:pP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 xml:space="preserve">If any of these documents are missing when you come to sign this Tenancy Agreement, speak with your letting agent </w:t>
      </w:r>
      <w:r>
        <w:rPr>
          <w:outline w:val="0"/>
          <w:color w:val="231f20"/>
          <w:sz w:val="18"/>
          <w:szCs w:val="18"/>
          <w:u w:color="231f20"/>
          <w:rtl w:val="0"/>
          <w:lang w:val="de-DE"/>
          <w14:textFill>
            <w14:solidFill>
              <w14:srgbClr w14:val="231F20"/>
            </w14:solidFill>
          </w14:textFill>
        </w:rPr>
        <w:t xml:space="preserve">or Landlord </w:t>
      </w:r>
      <w:r>
        <w:rPr>
          <w:caps w:val="0"/>
          <w:smallCaps w:val="0"/>
          <w:strike w:val="0"/>
          <w:dstrike w:val="0"/>
          <w:outline w:val="0"/>
          <w:color w:val="231f20"/>
          <w:sz w:val="18"/>
          <w:szCs w:val="18"/>
          <w:u w:val="none" w:color="231f20"/>
          <w:vertAlign w:val="baseline"/>
          <w:rtl w:val="0"/>
          <w:lang w:val="en-US"/>
          <w14:textFill>
            <w14:solidFill>
              <w14:srgbClr w14:val="231F20"/>
            </w14:solidFill>
          </w14:textFill>
        </w:rPr>
        <w:t xml:space="preserve"> as these documents are just as important as the Agreement itself.</w:t>
      </w:r>
    </w:p>
    <w:p>
      <w:pPr>
        <w:pStyle w:val="Body"/>
        <w:spacing w:before="12"/>
        <w:rPr>
          <w:caps w:val="0"/>
          <w:smallCaps w:val="0"/>
          <w:strike w:val="0"/>
          <w:dstrike w:val="0"/>
          <w:outline w:val="0"/>
          <w:color w:val="000000"/>
          <w:sz w:val="18"/>
          <w:szCs w:val="18"/>
          <w:u w:val="none" w:color="000000"/>
          <w:vertAlign w:val="baseline"/>
          <w14:textFill>
            <w14:solidFill>
              <w14:srgbClr w14:val="000000"/>
            </w14:solidFill>
          </w14:textFill>
        </w:rPr>
      </w:pPr>
    </w:p>
    <w:p>
      <w:pPr>
        <w:pStyle w:val="Body"/>
        <w:spacing w:before="12"/>
        <w:rPr>
          <w:caps w:val="0"/>
          <w:smallCaps w:val="0"/>
          <w:strike w:val="0"/>
          <w:dstrike w:val="0"/>
          <w:outline w:val="0"/>
          <w:color w:val="000000"/>
          <w:u w:val="none" w:color="000000"/>
          <w:vertAlign w:val="baseline"/>
          <w14:textFill>
            <w14:solidFill>
              <w14:srgbClr w14:val="000000"/>
            </w14:solidFill>
          </w14:textFill>
        </w:rPr>
      </w:pPr>
    </w:p>
    <w:p>
      <w:pPr>
        <w:pStyle w:val="Body"/>
        <w:spacing w:before="4"/>
        <w:rPr>
          <w:caps w:val="0"/>
          <w:smallCaps w:val="0"/>
          <w:strike w:val="0"/>
          <w:dstrike w:val="0"/>
          <w:outline w:val="0"/>
          <w:color w:val="000000"/>
          <w:sz w:val="24"/>
          <w:szCs w:val="24"/>
          <w:u w:val="none" w:color="000000"/>
          <w:vertAlign w:val="baseline"/>
          <w14:textFill>
            <w14:solidFill>
              <w14:srgbClr w14:val="000000"/>
            </w14:solidFill>
          </w14:textFill>
        </w:rPr>
      </w:pPr>
    </w:p>
    <w:p>
      <w:pPr>
        <w:pStyle w:val="Body"/>
        <w:spacing w:line="246" w:lineRule="auto"/>
        <w:ind w:left="103" w:right="3885" w:firstLine="0"/>
        <w:rPr>
          <w:b w:val="1"/>
          <w:bCs w:val="1"/>
          <w:sz w:val="16"/>
          <w:szCs w:val="16"/>
        </w:rPr>
      </w:pPr>
      <w:r>
        <w:rPr>
          <w:b w:val="1"/>
          <w:bCs w:val="1"/>
          <w:outline w:val="0"/>
          <w:color w:val="231f20"/>
          <w:sz w:val="16"/>
          <w:szCs w:val="16"/>
          <w:u w:color="231f20"/>
          <w:rtl w:val="0"/>
          <w:lang w:val="en-US"/>
          <w14:textFill>
            <w14:solidFill>
              <w14:srgbClr w14:val="231F20"/>
            </w14:solidFill>
          </w14:textFill>
        </w:rPr>
        <w:t xml:space="preserve">Drafted by Dutton Gregory Solicitors, produced by Propertymark Copyright </w:t>
      </w:r>
      <w:r>
        <w:rPr>
          <w:outline w:val="0"/>
          <w:color w:val="231f20"/>
          <w:sz w:val="20"/>
          <w:szCs w:val="20"/>
          <w:u w:color="231f20"/>
          <w:rtl w:val="0"/>
          <w:lang w:val="de-DE"/>
          <w14:textFill>
            <w14:solidFill>
              <w14:srgbClr w14:val="231F20"/>
            </w14:solidFill>
          </w14:textFill>
        </w:rPr>
        <w:t xml:space="preserve">© </w:t>
      </w:r>
      <w:r>
        <w:rPr>
          <w:b w:val="1"/>
          <w:bCs w:val="1"/>
          <w:outline w:val="0"/>
          <w:color w:val="231f20"/>
          <w:sz w:val="16"/>
          <w:szCs w:val="16"/>
          <w:u w:color="231f20"/>
          <w:rtl w:val="0"/>
          <w:lang w:val="en-US"/>
          <w14:textFill>
            <w14:solidFill>
              <w14:srgbClr w14:val="231F20"/>
            </w14:solidFill>
          </w14:textFill>
        </w:rPr>
        <w:t>Propertymark Ltd</w:t>
      </w:r>
    </w:p>
    <w:p>
      <w:pPr>
        <w:pStyle w:val="Body"/>
        <w:spacing w:before="167" w:line="235" w:lineRule="auto"/>
        <w:ind w:left="103" w:right="5086" w:firstLine="0"/>
        <w:rPr>
          <w:sz w:val="14"/>
          <w:szCs w:val="14"/>
        </w:rPr>
      </w:pPr>
      <w:r>
        <w:rPr>
          <w:outline w:val="0"/>
          <w:color w:val="231f20"/>
          <w:sz w:val="14"/>
          <w:szCs w:val="14"/>
          <w:u w:color="231f20"/>
          <w:rtl w:val="0"/>
          <w:lang w:val="en-US"/>
          <w14:textFill>
            <w14:solidFill>
              <w14:srgbClr w14:val="231F20"/>
            </w14:solidFill>
          </w14:textFill>
        </w:rPr>
        <w:t>All rights reserved.</w:t>
      </w:r>
    </w:p>
    <w:p>
      <w:pPr>
        <w:pStyle w:val="Body"/>
        <w:spacing w:before="7"/>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3"/>
        <w:rPr>
          <w:rFonts w:ascii="Calibri" w:cs="Calibri" w:hAnsi="Calibri" w:eastAsia="Calibri"/>
        </w:rPr>
      </w:pPr>
      <w:bookmarkStart w:name="_headingh.h8hkfimvc29i" w:id="1"/>
      <w:bookmarkEnd w:id="1"/>
      <w:r>
        <w:rPr>
          <w:rFonts w:ascii="Calibri" w:hAnsi="Calibri"/>
          <w:rtl w:val="0"/>
        </w:rPr>
        <w:t>L</w:t>
      </w:r>
      <w:r>
        <w:rPr>
          <w:rFonts w:ascii="Calibri" w:hAnsi="Calibri"/>
          <w:rtl w:val="0"/>
          <w:lang w:val="en-US"/>
        </w:rPr>
        <w:t>ast updated: 7 June 2023</w:t>
      </w:r>
    </w:p>
    <w:p>
      <w:pPr>
        <w:pStyle w:val="Heading 3"/>
        <w:sectPr>
          <w:headerReference w:type="default" r:id="rId4"/>
          <w:footerReference w:type="default" r:id="rId5"/>
          <w:pgSz w:w="11920" w:h="16840" w:orient="portrait"/>
          <w:pgMar w:top="1200" w:right="1180" w:bottom="1220" w:left="1200" w:header="0" w:footer="1024"/>
          <w:pgNumType w:start="1"/>
          <w:bidi w:val="0"/>
        </w:sectPr>
      </w:pPr>
      <w:bookmarkStart w:name="_headingh.3ijceh3zmoeu" w:id="2"/>
      <w:bookmarkEnd w:id="2"/>
      <w:r>
        <w:rPr>
          <w:rFonts w:ascii="Calibri" w:hAnsi="Calibri"/>
          <w:rtl w:val="0"/>
        </w:rPr>
        <w:t>S</w:t>
      </w:r>
      <w:r>
        <w:rPr>
          <w:rFonts w:ascii="Calibri" w:hAnsi="Calibri"/>
          <w:rtl w:val="0"/>
          <w:lang w:val="en-US"/>
        </w:rPr>
        <w:t>olicitor review: 1 May 2020</w:t>
      </w:r>
    </w:p>
    <w:p>
      <w:pPr>
        <w:pStyle w:val="Heading 3"/>
        <w:rPr>
          <w:rFonts w:ascii="Calibri" w:cs="Calibri" w:hAnsi="Calibri" w:eastAsia="Calibri"/>
          <w:sz w:val="18"/>
          <w:szCs w:val="18"/>
        </w:rPr>
      </w:pPr>
      <w:r>
        <w:rPr>
          <w:rFonts w:ascii="Calibri" w:hAnsi="Calibri"/>
          <w:sz w:val="18"/>
          <w:szCs w:val="18"/>
          <w:rtl w:val="0"/>
          <w:lang w:val="en-US"/>
        </w:rPr>
        <w:t>SUMMARY OF AGREEMENT</w:t>
      </w:r>
    </w:p>
    <w:p>
      <w:pPr>
        <w:pStyle w:val="Body"/>
        <w:spacing w:before="2"/>
        <w:rPr>
          <w:sz w:val="15"/>
          <w:szCs w:val="15"/>
        </w:rPr>
      </w:pPr>
    </w:p>
    <w:tbl>
      <w:tblPr>
        <w:tblW w:w="9282" w:type="dxa"/>
        <w:jc w:val="left"/>
        <w:tblInd w:w="22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54"/>
        <w:gridCol w:w="7328"/>
      </w:tblGrid>
      <w:tr>
        <w:tblPrEx>
          <w:shd w:val="clear" w:color="auto" w:fill="ced7e7"/>
        </w:tblPrEx>
        <w:trPr>
          <w:trHeight w:val="231"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Landlord(s)</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[ALL_LANDLORD_NAMES]</w:t>
            </w:r>
          </w:p>
        </w:tc>
      </w:tr>
      <w:tr>
        <w:tblPrEx>
          <w:shd w:val="clear" w:color="auto" w:fill="ced7e7"/>
        </w:tblPrEx>
        <w:trPr>
          <w:trHeight w:val="380"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Tenant(s)</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[ALL_TENANT NAME(S)]</w:t>
            </w:r>
          </w:p>
        </w:tc>
      </w:tr>
      <w:tr>
        <w:tblPrEx>
          <w:shd w:val="clear" w:color="auto" w:fill="ced7e7"/>
        </w:tblPrEx>
        <w:trPr>
          <w:trHeight w:val="493"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Permitted Occupier(s)</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[PERMITTED OCCUPIER NAMES]</w:t>
            </w:r>
          </w:p>
        </w:tc>
      </w:tr>
      <w:tr>
        <w:tblPrEx>
          <w:shd w:val="clear" w:color="auto" w:fill="ced7e7"/>
        </w:tblPrEx>
        <w:trPr>
          <w:trHeight w:val="231"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Guarantor(s)</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[GUARANTOR NAMES and address]</w:t>
            </w:r>
          </w:p>
        </w:tc>
      </w:tr>
      <w:tr>
        <w:tblPrEx>
          <w:shd w:val="clear" w:color="auto" w:fill="ced7e7"/>
        </w:tblPrEx>
        <w:trPr>
          <w:trHeight w:val="231"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Premises</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[PROPERTY ADDRESS]</w:t>
            </w:r>
          </w:p>
        </w:tc>
      </w:tr>
      <w:tr>
        <w:tblPrEx>
          <w:shd w:val="clear" w:color="auto" w:fill="ced7e7"/>
        </w:tblPrEx>
        <w:trPr>
          <w:trHeight w:val="231"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Rent</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[RENT_AMOUNT] per month</w:t>
            </w:r>
          </w:p>
        </w:tc>
      </w:tr>
      <w:tr>
        <w:tblPrEx>
          <w:shd w:val="clear" w:color="auto" w:fill="ced7e7"/>
        </w:tblPrEx>
        <w:trPr>
          <w:trHeight w:val="231"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Rent Due Date</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[RENT DUE DATE]</w:t>
            </w:r>
          </w:p>
        </w:tc>
      </w:tr>
      <w:tr>
        <w:tblPrEx>
          <w:shd w:val="clear" w:color="auto" w:fill="ced7e7"/>
        </w:tblPrEx>
        <w:trPr>
          <w:trHeight w:val="231"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Deposit</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[DEPOSIT_ AMOUNT]</w:t>
            </w:r>
          </w:p>
        </w:tc>
      </w:tr>
      <w:tr>
        <w:tblPrEx>
          <w:shd w:val="clear" w:color="auto" w:fill="ced7e7"/>
        </w:tblPrEx>
        <w:trPr>
          <w:trHeight w:val="493"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Deposit Scheme Type</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DPS [Insured_Custodial]</w:t>
            </w:r>
          </w:p>
        </w:tc>
      </w:tr>
      <w:tr>
        <w:tblPrEx>
          <w:shd w:val="clear" w:color="auto" w:fill="ced7e7"/>
        </w:tblPrEx>
        <w:trPr>
          <w:trHeight w:val="493"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Commencement Date</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[tenancy_start_date]</w:t>
            </w:r>
          </w:p>
        </w:tc>
      </w:tr>
      <w:tr>
        <w:tblPrEx>
          <w:shd w:val="clear" w:color="auto" w:fill="ced7e7"/>
        </w:tblPrEx>
        <w:trPr>
          <w:trHeight w:val="231" w:hRule="atLeast"/>
        </w:trPr>
        <w:tc>
          <w:tcPr>
            <w:tcW w:type="dxa" w:w="1954"/>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Expiry Date</w:t>
            </w:r>
          </w:p>
        </w:tc>
        <w:tc>
          <w:tcPr>
            <w:tcW w:type="dxa" w:w="7328"/>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[tenancy_end_date] and thereafter from month-to-month.</w:t>
            </w:r>
          </w:p>
        </w:tc>
      </w:tr>
    </w:tbl>
    <w:p>
      <w:pPr>
        <w:pStyle w:val="Body"/>
        <w:spacing w:before="2"/>
        <w:ind w:left="118" w:hanging="118"/>
        <w:rPr>
          <w:sz w:val="15"/>
          <w:szCs w:val="15"/>
        </w:rPr>
      </w:pPr>
    </w:p>
    <w:p>
      <w:pPr>
        <w:pStyle w:val="Body"/>
        <w:spacing w:before="7"/>
        <w:rPr>
          <w:caps w:val="0"/>
          <w:smallCaps w:val="0"/>
          <w:strike w:val="0"/>
          <w:dstrike w:val="0"/>
          <w:outline w:val="0"/>
          <w:color w:val="000000"/>
          <w:sz w:val="27"/>
          <w:szCs w:val="27"/>
          <w:u w:val="none" w:color="000000"/>
          <w:vertAlign w:val="baseline"/>
          <w14:textFill>
            <w14:solidFill>
              <w14:srgbClr w14:val="000000"/>
            </w14:solidFill>
          </w14:textFill>
        </w:rPr>
      </w:pPr>
    </w:p>
    <w:p>
      <w:pPr>
        <w:pStyle w:val="Heading 2"/>
        <w:ind w:left="103" w:firstLine="0"/>
        <w:rPr>
          <w:rFonts w:ascii="Calibri" w:cs="Calibri" w:hAnsi="Calibri" w:eastAsia="Calibri"/>
        </w:rPr>
      </w:pPr>
      <w:bookmarkStart w:name="_headingh.nos8x4i7qzy2" w:id="3"/>
      <w:bookmarkEnd w:id="3"/>
      <w:r>
        <w:rPr>
          <w:rFonts w:ascii="Calibri" w:hAnsi="Calibri"/>
          <w:rtl w:val="0"/>
        </w:rPr>
        <w:t>D</w:t>
      </w:r>
      <w:r>
        <w:rPr>
          <w:rFonts w:ascii="Calibri" w:hAnsi="Calibri"/>
          <w:rtl w:val="0"/>
          <w:lang w:val="en-US"/>
        </w:rPr>
        <w:t>EFINITIONS</w:t>
      </w:r>
    </w:p>
    <w:p>
      <w:pPr>
        <w:pStyle w:val="Body"/>
        <w:spacing w:before="173" w:line="264" w:lineRule="auto"/>
        <w:ind w:left="103" w:firstLine="0"/>
        <w:rPr>
          <w:b w:val="1"/>
          <w:bCs w:val="1"/>
          <w:sz w:val="20"/>
          <w:szCs w:val="20"/>
        </w:rPr>
      </w:pPr>
      <w:r>
        <w:rPr>
          <w:b w:val="1"/>
          <w:bCs w:val="1"/>
          <w:outline w:val="0"/>
          <w:color w:val="231f20"/>
          <w:sz w:val="20"/>
          <w:szCs w:val="20"/>
          <w:u w:color="231f20"/>
          <w:rtl w:val="0"/>
          <w:lang w:val="en-US"/>
          <w14:textFill>
            <w14:solidFill>
              <w14:srgbClr w14:val="231F20"/>
            </w14:solidFill>
          </w14:textFill>
        </w:rPr>
        <w:t>Act of Parliament</w:t>
      </w:r>
    </w:p>
    <w:p>
      <w:pPr>
        <w:pStyle w:val="Body"/>
        <w:spacing w:line="235"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Any reference to any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Act of Parliament</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includes a reference to amended or replacement legislation and to subordinate legislation made under such Acts of Parliament.</w:t>
      </w:r>
    </w:p>
    <w:p>
      <w:pPr>
        <w:pStyle w:val="Body"/>
        <w:spacing w:before="10"/>
        <w:rPr>
          <w:caps w:val="0"/>
          <w:smallCaps w:val="0"/>
          <w:strike w:val="0"/>
          <w:dstrike w:val="0"/>
          <w:outline w:val="0"/>
          <w:color w:val="000000"/>
          <w:sz w:val="20"/>
          <w:szCs w:val="20"/>
          <w:u w:val="none" w:color="000000"/>
          <w:vertAlign w:val="baseline"/>
          <w14:textFill>
            <w14:solidFill>
              <w14:srgbClr w14:val="000000"/>
            </w14:solidFill>
          </w14:textFill>
        </w:rPr>
      </w:pPr>
    </w:p>
    <w:p>
      <w:pPr>
        <w:pStyle w:val="Body"/>
        <w:spacing w:line="264" w:lineRule="auto"/>
        <w:ind w:left="103" w:firstLine="0"/>
        <w:rPr>
          <w:b w:val="1"/>
          <w:bCs w:val="1"/>
          <w:sz w:val="20"/>
          <w:szCs w:val="20"/>
        </w:rPr>
      </w:pPr>
      <w:r>
        <w:rPr>
          <w:b w:val="1"/>
          <w:bCs w:val="1"/>
          <w:outline w:val="0"/>
          <w:color w:val="231f20"/>
          <w:sz w:val="20"/>
          <w:szCs w:val="20"/>
          <w:u w:color="231f20"/>
          <w:rtl w:val="0"/>
          <w:lang w:val="en-US"/>
          <w14:textFill>
            <w14:solidFill>
              <w14:srgbClr w14:val="231F20"/>
            </w14:solidFill>
          </w14:textFill>
        </w:rPr>
        <w:t>The Agreement</w:t>
      </w:r>
    </w:p>
    <w:p>
      <w:pPr>
        <w:pStyle w:val="Body"/>
        <w:spacing w:line="239"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References to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Agreement</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14:textFill>
            <w14:solidFill>
              <w14:srgbClr w14:val="231F20"/>
            </w14:solidFill>
          </w14:textFill>
        </w:rPr>
        <w:t xml:space="preserve">or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Agreement</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are to this Tenancy Agreement.</w:t>
      </w:r>
    </w:p>
    <w:p>
      <w:pPr>
        <w:pStyle w:val="Body"/>
        <w:spacing w:before="9"/>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The Check-In Inventory and Schedule of Condition</w:t>
      </w:r>
    </w:p>
    <w:p>
      <w:pPr>
        <w:pStyle w:val="Body"/>
        <w:spacing w:line="235"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Check-In Inventory and Schedule of Condition</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14:textFill>
            <w14:solidFill>
              <w14:srgbClr w14:val="231F20"/>
            </w14:solidFill>
          </w14:textFill>
        </w:rPr>
        <w:t xml:space="preserve">or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it-IT"/>
          <w14:textFill>
            <w14:solidFill>
              <w14:srgbClr w14:val="231F20"/>
            </w14:solidFill>
          </w14:textFill>
        </w:rPr>
        <w:t>Inventory</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means the document drawn up prior to the commencement of the Tenancy by the Landlord, the Landlord</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 Agent or an inventory clerk.</w:t>
      </w:r>
    </w:p>
    <w:p>
      <w:pPr>
        <w:pStyle w:val="Body"/>
        <w:spacing w:before="9"/>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spacing w:before="1"/>
        <w:ind w:firstLine="103"/>
        <w:rPr>
          <w:rFonts w:ascii="Calibri" w:cs="Calibri" w:hAnsi="Calibri" w:eastAsia="Calibri"/>
          <w:b w:val="1"/>
          <w:bCs w:val="1"/>
        </w:rPr>
      </w:pPr>
      <w:r>
        <w:rPr>
          <w:rFonts w:ascii="Calibri" w:hAnsi="Calibri"/>
          <w:b w:val="1"/>
          <w:bCs w:val="1"/>
          <w:outline w:val="0"/>
          <w:color w:val="231f20"/>
          <w:u w:color="231f20"/>
          <w:rtl w:val="0"/>
          <w:lang w:val="pt-PT"/>
          <w14:textFill>
            <w14:solidFill>
              <w14:srgbClr w14:val="231F20"/>
            </w14:solidFill>
          </w14:textFill>
        </w:rPr>
        <w:t>Deposit</w:t>
      </w:r>
    </w:p>
    <w:p>
      <w:pPr>
        <w:pStyle w:val="Body"/>
        <w:spacing w:line="235" w:lineRule="auto"/>
        <w:ind w:left="103" w:right="259"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Deposit</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means any single amount of money paid by the Tenant or a third party to the Landlord or to the Agent under the Tenancy as security against the performance of the Tenant</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 obligations under the Tenancy, the discharge of any liabilities, any damage to the Premises and/or non-payment of rent during the Tenancy.</w:t>
      </w:r>
    </w:p>
    <w:p>
      <w:pPr>
        <w:pStyle w:val="Body"/>
        <w:spacing w:before="10"/>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Fixtures and Fittings</w:t>
      </w:r>
    </w:p>
    <w:p>
      <w:pPr>
        <w:pStyle w:val="Body"/>
        <w:spacing w:line="235" w:lineRule="auto"/>
        <w:ind w:left="103" w:right="118"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References to the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Fixtures and Fittings</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mean any of the Landlord</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 contents, including all items contained in the Inventory and signed on behalf of the parties at the commencement of the Agreement or any items replacing them, including reference to any of the fixtures, fittings, furnishings or effects, floor, ceiling and wall coverings.</w:t>
      </w:r>
    </w:p>
    <w:p>
      <w:pPr>
        <w:pStyle w:val="Body"/>
        <w:spacing w:before="10"/>
        <w:rPr>
          <w:b w:val="1"/>
          <w:bCs w:val="1"/>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spacing w:before="1"/>
        <w:ind w:firstLine="103"/>
        <w:rPr>
          <w:rFonts w:ascii="Calibri" w:cs="Calibri" w:hAnsi="Calibri" w:eastAsia="Calibri"/>
          <w:b w:val="1"/>
          <w:bCs w:val="1"/>
        </w:rPr>
      </w:pPr>
      <w:r>
        <w:rPr>
          <w:rFonts w:ascii="Calibri" w:hAnsi="Calibri"/>
          <w:b w:val="1"/>
          <w:bCs w:val="1"/>
          <w:outline w:val="0"/>
          <w:color w:val="231f20"/>
          <w:u w:color="231f20"/>
          <w:rtl w:val="0"/>
          <w:lang w:val="it-IT"/>
          <w14:textFill>
            <w14:solidFill>
              <w14:srgbClr w14:val="231F20"/>
            </w14:solidFill>
          </w14:textFill>
        </w:rPr>
        <w:t>Guarantor</w:t>
      </w:r>
    </w:p>
    <w:p>
      <w:pPr>
        <w:pStyle w:val="Body"/>
        <w:spacing w:line="235" w:lineRule="auto"/>
        <w:ind w:left="103" w:right="358"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Any person(s) who has agreed to meet all of the Tenant</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 responsibilities under the Agreement in the event the Tenant defaults on any of their obligations under this Agreement.</w:t>
      </w:r>
    </w:p>
    <w:p>
      <w:pPr>
        <w:pStyle w:val="Body"/>
        <w:spacing w:before="9"/>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14:textFill>
            <w14:solidFill>
              <w14:srgbClr w14:val="231F20"/>
            </w14:solidFill>
          </w14:textFill>
        </w:rPr>
        <w:t>ICE</w:t>
      </w:r>
    </w:p>
    <w:p>
      <w:pPr>
        <w:pStyle w:val="Body"/>
        <w:spacing w:line="239"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14:textFill>
            <w14:solidFill>
              <w14:srgbClr w14:val="231F20"/>
            </w14:solidFill>
          </w14:textFill>
        </w:rPr>
        <w:t>ICE</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is an Independent Case Examiner of the </w:t>
      </w:r>
      <w:r>
        <w:rPr>
          <w:outline w:val="0"/>
          <w:color w:val="231f20"/>
          <w:sz w:val="20"/>
          <w:szCs w:val="20"/>
          <w:u w:color="231f20"/>
          <w:rtl w:val="0"/>
          <w:lang w:val="pt-PT"/>
          <w14:textFill>
            <w14:solidFill>
              <w14:srgbClr w14:val="231F20"/>
            </w14:solidFill>
          </w14:textFill>
        </w:rPr>
        <w:t>DPS.</w:t>
      </w:r>
    </w:p>
    <w:p>
      <w:pPr>
        <w:pStyle w:val="Heading 2"/>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Insurable Risks</w:t>
      </w:r>
    </w:p>
    <w:p>
      <w:pPr>
        <w:pStyle w:val="Body"/>
        <w:spacing w:line="235" w:lineRule="auto"/>
        <w:ind w:left="103" w:firstLine="0"/>
        <w:rPr>
          <w:outline w:val="0"/>
          <w:color w:val="231f20"/>
          <w:sz w:val="20"/>
          <w:szCs w:val="20"/>
          <w:u w:color="231f20"/>
          <w14:textFill>
            <w14:solidFill>
              <w14:srgbClr w14:val="231F20"/>
            </w14:solidFill>
          </w14:textFill>
        </w:rPr>
      </w:pP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Insurable Risks</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means fire, storm, tempest and such other perils that are included in the Landlord</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 insurance policy if affected.</w:t>
      </w:r>
    </w:p>
    <w:p>
      <w:pPr>
        <w:pStyle w:val="Body"/>
        <w:spacing w:line="235" w:lineRule="auto"/>
        <w:ind w:left="103" w:firstLine="0"/>
        <w:rPr>
          <w:outline w:val="0"/>
          <w:color w:val="231f20"/>
          <w:sz w:val="20"/>
          <w:szCs w:val="20"/>
          <w:u w:color="231f20"/>
          <w14:textFill>
            <w14:solidFill>
              <w14:srgbClr w14:val="231F20"/>
            </w14:solidFill>
          </w14:textFill>
        </w:rPr>
      </w:pPr>
    </w:p>
    <w:p>
      <w:pPr>
        <w:pStyle w:val="Body"/>
        <w:spacing w:line="235" w:lineRule="auto"/>
        <w:ind w:left="103" w:firstLine="0"/>
        <w:rPr>
          <w:outline w:val="0"/>
          <w:color w:val="231f20"/>
          <w:sz w:val="20"/>
          <w:szCs w:val="20"/>
          <w:u w:color="231f20"/>
          <w14:textFill>
            <w14:solidFill>
              <w14:srgbClr w14:val="231F20"/>
            </w14:solidFill>
          </w14:textFill>
        </w:rPr>
      </w:pPr>
    </w:p>
    <w:p>
      <w:pPr>
        <w:pStyle w:val="Body"/>
        <w:spacing w:line="235" w:lineRule="auto"/>
        <w:ind w:left="103" w:firstLine="0"/>
        <w:rPr>
          <w:outline w:val="0"/>
          <w:color w:val="231f20"/>
          <w:sz w:val="20"/>
          <w:szCs w:val="20"/>
          <w:u w:color="231f20"/>
          <w14:textFill>
            <w14:solidFill>
              <w14:srgbClr w14:val="231F20"/>
            </w14:solidFill>
          </w14:textFill>
        </w:rPr>
      </w:pPr>
    </w:p>
    <w:p>
      <w:pPr>
        <w:pStyle w:val="Body"/>
        <w:spacing w:line="235" w:lineRule="auto"/>
        <w:ind w:left="103" w:firstLine="0"/>
        <w:rPr>
          <w:outline w:val="0"/>
          <w:color w:val="231f20"/>
          <w:sz w:val="20"/>
          <w:szCs w:val="20"/>
          <w:u w:color="231f20"/>
          <w14:textFill>
            <w14:solidFill>
              <w14:srgbClr w14:val="231F20"/>
            </w14:solidFill>
          </w14:textFill>
        </w:rPr>
      </w:pPr>
    </w:p>
    <w:p>
      <w:pPr>
        <w:pStyle w:val="Body"/>
        <w:spacing w:line="235" w:lineRule="auto"/>
        <w:ind w:left="103" w:firstLine="0"/>
        <w:rPr>
          <w:outline w:val="0"/>
          <w:color w:val="231f20"/>
          <w:sz w:val="20"/>
          <w:szCs w:val="20"/>
          <w:u w:color="231f20"/>
          <w14:textFill>
            <w14:solidFill>
              <w14:srgbClr w14:val="231F20"/>
            </w14:solidFill>
          </w14:textFill>
        </w:rPr>
      </w:pPr>
    </w:p>
    <w:p>
      <w:pPr>
        <w:pStyle w:val="Body"/>
        <w:spacing w:line="235" w:lineRule="auto"/>
        <w:ind w:left="103" w:firstLine="0"/>
        <w:rPr>
          <w:outline w:val="0"/>
          <w:color w:val="231f20"/>
          <w:sz w:val="20"/>
          <w:szCs w:val="20"/>
          <w:u w:color="231f20"/>
          <w14:textFill>
            <w14:solidFill>
              <w14:srgbClr w14:val="231F20"/>
            </w14:solidFill>
          </w14:textFill>
        </w:rPr>
      </w:pPr>
    </w:p>
    <w:p>
      <w:pPr>
        <w:pStyle w:val="Body"/>
        <w:spacing w:line="235" w:lineRule="auto"/>
        <w:ind w:left="103" w:firstLine="0"/>
        <w:rPr>
          <w:b w:val="1"/>
          <w:bCs w:val="1"/>
          <w:sz w:val="20"/>
          <w:szCs w:val="20"/>
        </w:rPr>
      </w:pPr>
      <w:r>
        <w:rPr>
          <w:b w:val="1"/>
          <w:bCs w:val="1"/>
          <w:outline w:val="0"/>
          <w:color w:val="231f20"/>
          <w:sz w:val="20"/>
          <w:szCs w:val="20"/>
          <w:u w:color="231f20"/>
          <w:rtl w:val="0"/>
          <w:lang w:val="en-US"/>
          <w14:textFill>
            <w14:solidFill>
              <w14:srgbClr w14:val="231F20"/>
            </w14:solidFill>
          </w14:textFill>
        </w:rPr>
        <w:t>Joint and Several</w:t>
      </w:r>
    </w:p>
    <w:p>
      <w:pPr>
        <w:pStyle w:val="Body"/>
        <w:spacing w:line="235" w:lineRule="auto"/>
        <w:ind w:left="103" w:right="132"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Where the Tenant is more than one person the Tenant</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s covenants are joint and several. The expression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Joint and Several</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means that jointly the Tenants are responsible for the payment of all rent and all liabilities falling upon the Tenants during the Tenancy or any extension of it. Individually each Tenant is also responsible for payment of all rent and all liabilities falling upon the Tenants as well as any breach of the Agreement.</w:t>
      </w:r>
    </w:p>
    <w:p>
      <w:pPr>
        <w:pStyle w:val="Body"/>
        <w:spacing w:before="11"/>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14:textFill>
            <w14:solidFill>
              <w14:srgbClr w14:val="231F20"/>
            </w14:solidFill>
          </w14:textFill>
        </w:rPr>
        <w:t>Landlord</w:t>
      </w:r>
    </w:p>
    <w:p>
      <w:pPr>
        <w:pStyle w:val="Body"/>
        <w:spacing w:line="235" w:lineRule="auto"/>
        <w:ind w:left="103" w:right="910" w:firstLine="0"/>
        <w:rPr>
          <w:caps w:val="0"/>
          <w:smallCaps w:val="0"/>
          <w:strike w:val="0"/>
          <w:dstrike w:val="0"/>
          <w:outline w:val="0"/>
          <w:color w:val="231f20"/>
          <w:sz w:val="20"/>
          <w:szCs w:val="20"/>
          <w:u w:val="none" w:color="231f20"/>
          <w:vertAlign w:val="baseline"/>
          <w14:textFill>
            <w14:solidFill>
              <w14:srgbClr w14:val="231F2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The expression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14:textFill>
            <w14:solidFill>
              <w14:srgbClr w14:val="231F20"/>
            </w14:solidFill>
          </w14:textFill>
        </w:rPr>
        <w:t>Landlord</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shall include anyone lawfully entitled to the Premises upon the termination of the Tenancy.</w:t>
      </w:r>
    </w:p>
    <w:p>
      <w:pPr>
        <w:pStyle w:val="Body"/>
        <w:spacing w:line="235" w:lineRule="auto"/>
        <w:ind w:left="103" w:right="910" w:firstLine="0"/>
        <w:rPr>
          <w:outline w:val="0"/>
          <w:color w:val="231f20"/>
          <w:sz w:val="20"/>
          <w:szCs w:val="20"/>
          <w:u w:color="231f20"/>
          <w14:textFill>
            <w14:solidFill>
              <w14:srgbClr w14:val="231F20"/>
            </w14:solidFill>
          </w14:textFill>
        </w:rPr>
      </w:pPr>
    </w:p>
    <w:p>
      <w:pPr>
        <w:pStyle w:val="Body"/>
        <w:spacing w:line="235" w:lineRule="auto"/>
        <w:ind w:left="103" w:right="910" w:firstLine="0"/>
        <w:rPr>
          <w:b w:val="1"/>
          <w:bCs w:val="1"/>
          <w:outline w:val="0"/>
          <w:color w:val="231f20"/>
          <w:sz w:val="20"/>
          <w:szCs w:val="20"/>
          <w:u w:color="231f20"/>
          <w14:textFill>
            <w14:solidFill>
              <w14:srgbClr w14:val="231F20"/>
            </w14:solidFill>
          </w14:textFill>
        </w:rPr>
      </w:pPr>
      <w:r>
        <w:rPr>
          <w:b w:val="1"/>
          <w:bCs w:val="1"/>
          <w:outline w:val="0"/>
          <w:color w:val="231f20"/>
          <w:sz w:val="20"/>
          <w:szCs w:val="20"/>
          <w:u w:color="231f20"/>
          <w:rtl w:val="0"/>
          <w14:textFill>
            <w14:solidFill>
              <w14:srgbClr w14:val="231F20"/>
            </w14:solidFill>
          </w14:textFill>
        </w:rPr>
        <w:t>Agent</w:t>
      </w:r>
    </w:p>
    <w:p>
      <w:pPr>
        <w:pStyle w:val="Body"/>
        <w:spacing w:line="235" w:lineRule="auto"/>
        <w:ind w:left="103" w:right="910" w:firstLine="0"/>
        <w:rPr>
          <w:outline w:val="0"/>
          <w:color w:val="231f20"/>
          <w:sz w:val="20"/>
          <w:szCs w:val="20"/>
          <w:u w:color="231f20"/>
          <w14:textFill>
            <w14:solidFill>
              <w14:srgbClr w14:val="231F20"/>
            </w14:solidFill>
          </w14:textFill>
        </w:rPr>
      </w:pPr>
      <w:r>
        <w:rPr>
          <w:outline w:val="0"/>
          <w:color w:val="231f20"/>
          <w:sz w:val="20"/>
          <w:szCs w:val="20"/>
          <w:u w:color="231f20"/>
          <w:rtl w:val="0"/>
          <w:lang w:val="en-US"/>
          <w14:textFill>
            <w14:solidFill>
              <w14:srgbClr w14:val="231F20"/>
            </w14:solidFill>
          </w14:textFill>
        </w:rPr>
        <w:t>Where the Landlord has appointed and agent to deal with the letting of their property, either in a tenant find only or a managed capacity.</w:t>
      </w:r>
    </w:p>
    <w:p>
      <w:pPr>
        <w:pStyle w:val="Body"/>
        <w:spacing w:before="10"/>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Permitted Occupier</w:t>
      </w:r>
    </w:p>
    <w:p>
      <w:pPr>
        <w:pStyle w:val="Body"/>
        <w:spacing w:line="235" w:lineRule="auto"/>
        <w:ind w:left="103" w:right="118"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Permitted Occupier</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if used in the Agreement, includes any person who is licensed by the Landlord to reside at the Premises and who will be bound by all the terms of this Agreement apart from the payment of rent.</w:t>
      </w:r>
    </w:p>
    <w:p>
      <w:pPr>
        <w:pStyle w:val="Body"/>
        <w:spacing w:before="9"/>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The Premises</w:t>
      </w:r>
    </w:p>
    <w:p>
      <w:pPr>
        <w:pStyle w:val="Body"/>
        <w:spacing w:line="235"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References to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Premises</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include reference to any part or parts of the Premises and the curtilage of the same, together with the garden, garage and parking space (if applicable) </w:t>
      </w:r>
    </w:p>
    <w:p>
      <w:pPr>
        <w:pStyle w:val="Body"/>
        <w:spacing w:before="11"/>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lang w:val="fr-FR"/>
          <w14:textFill>
            <w14:solidFill>
              <w14:srgbClr w14:val="231F20"/>
            </w14:solidFill>
          </w14:textFill>
        </w:rPr>
        <w:t>Relevant Persons</w:t>
      </w:r>
    </w:p>
    <w:p>
      <w:pPr>
        <w:pStyle w:val="Body"/>
        <w:spacing w:line="235"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fr-FR"/>
          <w14:textFill>
            <w14:solidFill>
              <w14:srgbClr w14:val="231F20"/>
            </w14:solidFill>
          </w14:textFill>
        </w:rPr>
        <w:t>Relevant Persons</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mentioned in the Prescribed Information pages attached to this Agreement means any other person or company paying the Deposit on behalf of the Tenant, e.g. a local authority, parent, or Guarantor.</w:t>
      </w:r>
    </w:p>
    <w:p>
      <w:pPr>
        <w:pStyle w:val="Body"/>
        <w:spacing w:line="242"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Relevant Persons will be given details of the scheme with which the Deposit will be registered.</w:t>
      </w:r>
    </w:p>
    <w:p>
      <w:pPr>
        <w:pStyle w:val="Body"/>
        <w:spacing w:before="8"/>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14:textFill>
            <w14:solidFill>
              <w14:srgbClr w14:val="231F20"/>
            </w14:solidFill>
          </w14:textFill>
        </w:rPr>
        <w:t>Stakeholder</w:t>
      </w:r>
    </w:p>
    <w:p>
      <w:pPr>
        <w:pStyle w:val="Body"/>
        <w:spacing w:line="235" w:lineRule="auto"/>
        <w:ind w:left="103" w:right="118"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Where the Deposit is held as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14:textFill>
            <w14:solidFill>
              <w14:srgbClr w14:val="231F20"/>
            </w14:solidFill>
          </w14:textFill>
        </w:rPr>
        <w:t>Stakeholder</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no deductions can be made from the Deposit without consent, preferably in writing, from both parties, or from the court, or an adjudication decision from </w:t>
      </w:r>
      <w:r>
        <w:rPr>
          <w:outline w:val="0"/>
          <w:color w:val="231f20"/>
          <w:sz w:val="20"/>
          <w:szCs w:val="20"/>
          <w:u w:color="231f20"/>
          <w:rtl w:val="0"/>
          <w:lang w:val="en-US"/>
          <w14:textFill>
            <w14:solidFill>
              <w14:srgbClr w14:val="231F20"/>
            </w14:solidFill>
          </w14:textFill>
        </w:rPr>
        <w:t>your deposit provider.</w:t>
      </w:r>
      <w:r>
        <w:rPr>
          <w:caps w:val="0"/>
          <w:smallCaps w:val="0"/>
          <w:strike w:val="0"/>
          <w:dstrike w:val="0"/>
          <w:outline w:val="0"/>
          <w:color w:val="231f20"/>
          <w:sz w:val="20"/>
          <w:szCs w:val="20"/>
          <w:u w:val="none" w:color="231f20"/>
          <w:vertAlign w:val="baseline"/>
          <w:rtl w:val="0"/>
          <w14:textFill>
            <w14:solidFill>
              <w14:srgbClr w14:val="231F20"/>
            </w14:solidFill>
          </w14:textFill>
        </w:rPr>
        <w:t>.</w:t>
      </w:r>
    </w:p>
    <w:p>
      <w:pPr>
        <w:pStyle w:val="Body"/>
        <w:spacing w:before="9"/>
        <w:rPr>
          <w:b w:val="1"/>
          <w:bCs w:val="1"/>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spacing w:before="1"/>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The Tenant</w:t>
      </w:r>
    </w:p>
    <w:p>
      <w:pPr>
        <w:pStyle w:val="Body"/>
        <w:spacing w:line="239"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includes anyone to whom the Tenancy has been lawfully transferred.</w:t>
      </w:r>
    </w:p>
    <w:p>
      <w:pPr>
        <w:pStyle w:val="Body"/>
        <w:spacing w:before="8"/>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spacing w:before="1"/>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The Term/the Tenancy</w:t>
      </w:r>
    </w:p>
    <w:p>
      <w:pPr>
        <w:pStyle w:val="Body"/>
        <w:spacing w:line="235" w:lineRule="auto"/>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References to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Term</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14:textFill>
            <w14:solidFill>
              <w14:srgbClr w14:val="231F20"/>
            </w14:solidFill>
          </w14:textFill>
        </w:rPr>
        <w:t xml:space="preserve">or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Tenancy</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include any extension or continuation of the Agreement or any periodic Tenancy which may arise following the expiry or determination of the period of the Term specified in clause 2.</w:t>
      </w:r>
    </w:p>
    <w:p>
      <w:pPr>
        <w:pStyle w:val="Body"/>
        <w:spacing w:before="9"/>
        <w:rPr>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2"/>
        <w:ind w:firstLine="103"/>
        <w:rPr>
          <w:rFonts w:ascii="Calibri" w:cs="Calibri" w:hAnsi="Calibri" w:eastAsia="Calibri"/>
          <w:b w:val="1"/>
          <w:bCs w:val="1"/>
        </w:rPr>
      </w:pPr>
      <w:r>
        <w:rPr>
          <w:rFonts w:ascii="Calibri" w:hAnsi="Calibri"/>
          <w:b w:val="1"/>
          <w:bCs w:val="1"/>
          <w:outline w:val="0"/>
          <w:color w:val="231f20"/>
          <w:u w:color="231f20"/>
          <w:rtl w:val="0"/>
          <w:lang w:val="en-US"/>
          <w14:textFill>
            <w14:solidFill>
              <w14:srgbClr w14:val="231F20"/>
            </w14:solidFill>
          </w14:textFill>
        </w:rPr>
        <w:t>Water Charges</w:t>
      </w:r>
    </w:p>
    <w:p>
      <w:pPr>
        <w:pStyle w:val="Body"/>
        <w:spacing w:line="235" w:lineRule="auto"/>
        <w:ind w:left="103" w:right="910"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References in this Agreement to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Water Charges</w:t>
      </w:r>
      <w:r>
        <w:rPr>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include references to sewerage and environmental service charges.</w:t>
      </w:r>
    </w:p>
    <w:p>
      <w:pPr>
        <w:pStyle w:val="Body"/>
        <w:spacing w:before="9"/>
        <w:rPr>
          <w:caps w:val="0"/>
          <w:smallCaps w:val="0"/>
          <w:strike w:val="0"/>
          <w:dstrike w:val="0"/>
          <w:outline w:val="0"/>
          <w:color w:val="000000"/>
          <w:sz w:val="20"/>
          <w:szCs w:val="20"/>
          <w:u w:val="none" w:color="000000"/>
          <w:vertAlign w:val="baseline"/>
          <w14:textFill>
            <w14:solidFill>
              <w14:srgbClr w14:val="000000"/>
            </w14:solidFill>
          </w14:textFill>
        </w:rPr>
      </w:pPr>
    </w:p>
    <w:p>
      <w:pPr>
        <w:pStyle w:val="Body"/>
        <w:spacing w:line="235" w:lineRule="auto"/>
        <w:ind w:left="103" w:right="346" w:firstLine="0"/>
        <w:sectPr>
          <w:headerReference w:type="default" r:id="rId6"/>
          <w:pgSz w:w="11920" w:h="16840" w:orient="portrait"/>
          <w:pgMar w:top="1200" w:right="1180" w:bottom="1220" w:left="1200" w:header="0" w:footer="1024"/>
          <w:bidi w:val="0"/>
        </w:sectPr>
      </w:pPr>
      <w:r>
        <w:rPr>
          <w:i w:val="1"/>
          <w:iCs w:val="1"/>
          <w:outline w:val="0"/>
          <w:color w:val="231f20"/>
          <w:sz w:val="20"/>
          <w:szCs w:val="20"/>
          <w:u w:color="231f20"/>
          <w:rtl w:val="0"/>
          <w:lang w:val="en-US"/>
          <w14:textFill>
            <w14:solidFill>
              <w14:srgbClr w14:val="231F20"/>
            </w14:solidFill>
          </w14:textFill>
        </w:rPr>
        <w:t>The masculine gender includes the feminine gender and any reference to the singular includes a reference to the plural and vice versa.</w:t>
      </w:r>
    </w:p>
    <w:p>
      <w:pPr>
        <w:pStyle w:val="Heading 2"/>
        <w:ind w:firstLine="103"/>
        <w:rPr>
          <w:rFonts w:ascii="Calibri" w:cs="Calibri" w:hAnsi="Calibri" w:eastAsia="Calibri"/>
        </w:rPr>
      </w:pPr>
      <w:bookmarkStart w:name="_headingh.wafze9exvcwm" w:id="4"/>
      <w:bookmarkEnd w:id="4"/>
      <w:r>
        <w:rPr>
          <w:rFonts w:ascii="Calibri" w:hAnsi="Calibri"/>
          <w:rtl w:val="0"/>
        </w:rPr>
        <w:t>A</w:t>
      </w:r>
      <w:r>
        <w:rPr>
          <w:rFonts w:ascii="Calibri" w:hAnsi="Calibri"/>
          <w:rtl w:val="0"/>
          <w:lang w:val="de-DE"/>
        </w:rPr>
        <w:t>SSURED SHORTHOLD TENANCY AGREEMENT</w:t>
      </w:r>
    </w:p>
    <w:p>
      <w:pPr>
        <w:pStyle w:val="Body"/>
        <w:spacing w:before="129"/>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This Agreement is made on the </w:t>
      </w:r>
      <w:r>
        <w:rPr>
          <w:outline w:val="0"/>
          <w:color w:val="231f20"/>
          <w:sz w:val="20"/>
          <w:szCs w:val="20"/>
          <w:u w:color="231f20"/>
          <w:rtl w:val="0"/>
          <w:lang w:val="pt-PT"/>
          <w14:textFill>
            <w14:solidFill>
              <w14:srgbClr w14:val="231F20"/>
            </w14:solidFill>
          </w14:textFill>
        </w:rPr>
        <w:t>[date].</w:t>
      </w:r>
    </w:p>
    <w:p>
      <w:pPr>
        <w:pStyle w:val="Heading 2"/>
        <w:spacing w:before="123"/>
        <w:ind w:firstLine="103"/>
        <w:rPr>
          <w:rFonts w:ascii="Calibri" w:cs="Calibri" w:hAnsi="Calibri" w:eastAsia="Calibri"/>
        </w:rPr>
      </w:pPr>
      <w:r>
        <w:rPr>
          <w:rFonts w:ascii="Calibri" w:hAnsi="Calibri"/>
          <w:outline w:val="0"/>
          <w:color w:val="231f20"/>
          <w:u w:color="231f20"/>
          <w:rtl w:val="0"/>
          <w:lang w:val="en-US"/>
          <w14:textFill>
            <w14:solidFill>
              <w14:srgbClr w14:val="231F20"/>
            </w14:solidFill>
          </w14:textFill>
        </w:rPr>
        <w:t>Between:</w:t>
      </w:r>
    </w:p>
    <w:p>
      <w:pPr>
        <w:pStyle w:val="Body"/>
        <w:spacing w:before="8"/>
        <w:rPr>
          <w:sz w:val="17"/>
          <w:szCs w:val="17"/>
        </w:rPr>
      </w:pPr>
    </w:p>
    <w:tbl>
      <w:tblPr>
        <w:tblW w:w="9283" w:type="dxa"/>
        <w:jc w:val="left"/>
        <w:tblInd w:w="22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83"/>
      </w:tblGrid>
      <w:tr>
        <w:tblPrEx>
          <w:shd w:val="clear" w:color="auto" w:fill="ced7e7"/>
        </w:tblPrEx>
        <w:trPr>
          <w:trHeight w:val="231" w:hRule="atLeast"/>
        </w:trPr>
        <w:tc>
          <w:tcPr>
            <w:tcW w:type="dxa" w:w="9283"/>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[ALL_LANDLORD_NAMES_AND_ADDRESSES]</w:t>
            </w:r>
          </w:p>
        </w:tc>
      </w:tr>
    </w:tbl>
    <w:p>
      <w:pPr>
        <w:pStyle w:val="Body"/>
        <w:spacing w:before="8"/>
        <w:ind w:left="118" w:hanging="118"/>
        <w:rPr>
          <w:sz w:val="17"/>
          <w:szCs w:val="17"/>
        </w:rPr>
      </w:pPr>
    </w:p>
    <w:p>
      <w:pPr>
        <w:pStyle w:val="Body"/>
        <w:spacing w:before="172"/>
        <w:rPr>
          <w:caps w:val="0"/>
          <w:smallCaps w:val="0"/>
          <w:strike w:val="0"/>
          <w:dstrike w:val="0"/>
          <w:outline w:val="0"/>
          <w:color w:val="000000"/>
          <w:sz w:val="20"/>
          <w:szCs w:val="20"/>
          <w:u w:val="none" w:color="000000"/>
          <w:vertAlign w:val="baseline"/>
          <w14:textFill>
            <w14:solidFill>
              <w14:srgbClr w14:val="000000"/>
            </w14:solidFill>
          </w14:textFill>
        </w:rPr>
      </w:pPr>
      <w:r>
        <w:rPr>
          <w:rtl w:val="0"/>
        </w:rPr>
        <w:t xml:space="preserve">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Landlord</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and</w:t>
      </w:r>
    </w:p>
    <w:p>
      <w:pPr>
        <w:pStyle w:val="Body"/>
        <w:spacing w:before="8"/>
        <w:rPr>
          <w:caps w:val="0"/>
          <w:smallCaps w:val="0"/>
          <w:strike w:val="0"/>
          <w:dstrike w:val="0"/>
          <w:outline w:val="0"/>
          <w:color w:val="000000"/>
          <w:sz w:val="17"/>
          <w:szCs w:val="17"/>
          <w:u w:val="none" w:color="000000"/>
          <w:vertAlign w:val="baseline"/>
          <w14:textFill>
            <w14:solidFill>
              <w14:srgbClr w14:val="000000"/>
            </w14:solidFill>
          </w14:textFill>
        </w:rPr>
      </w:pPr>
    </w:p>
    <w:tbl>
      <w:tblPr>
        <w:tblW w:w="9283" w:type="dxa"/>
        <w:jc w:val="left"/>
        <w:tblInd w:w="22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83"/>
      </w:tblGrid>
      <w:tr>
        <w:tblPrEx>
          <w:shd w:val="clear" w:color="auto" w:fill="ced7e7"/>
        </w:tblPrEx>
        <w:trPr>
          <w:trHeight w:val="231" w:hRule="atLeast"/>
        </w:trPr>
        <w:tc>
          <w:tcPr>
            <w:tcW w:type="dxa" w:w="9283"/>
            <w:tcBorders>
              <w:top w:val="single" w:color="939598" w:sz="6" w:space="0" w:shadow="0" w:frame="0"/>
              <w:left w:val="single" w:color="939598" w:sz="6" w:space="0" w:shadow="0" w:frame="0"/>
              <w:bottom w:val="single" w:color="939598" w:sz="6" w:space="0" w:shadow="0" w:frame="0"/>
              <w:right w:val="single" w:color="939598" w:sz="6" w:space="0" w:shadow="0" w:frame="0"/>
            </w:tcBorders>
            <w:shd w:val="clear" w:color="auto" w:fill="auto"/>
            <w:tcMar>
              <w:top w:type="dxa" w:w="80"/>
              <w:left w:type="dxa" w:w="160"/>
              <w:bottom w:type="dxa" w:w="80"/>
              <w:right w:type="dxa" w:w="80"/>
            </w:tcMar>
            <w:vAlign w:val="top"/>
          </w:tcPr>
          <w:p>
            <w:pPr>
              <w:pStyle w:val="Body"/>
              <w:spacing w:before="32" w:line="242" w:lineRule="auto"/>
              <w:ind w:left="80" w:firstLine="0"/>
            </w:pPr>
            <w:r>
              <w:rPr>
                <w:outline w:val="0"/>
                <w:color w:val="231f20"/>
                <w:sz w:val="20"/>
                <w:szCs w:val="20"/>
                <w:u w:color="231f20"/>
                <w:shd w:val="nil" w:color="auto" w:fill="auto"/>
                <w:rtl w:val="0"/>
                <w:lang w:val="en-US"/>
                <w14:textFill>
                  <w14:solidFill>
                    <w14:srgbClr w14:val="231F20"/>
                  </w14:solidFill>
                </w14:textFill>
              </w:rPr>
              <w:t>[ALL_TENANT_NAMES_AND_ADDRESSES]</w:t>
            </w:r>
          </w:p>
        </w:tc>
      </w:tr>
    </w:tbl>
    <w:p>
      <w:pPr>
        <w:pStyle w:val="Body"/>
        <w:spacing w:before="8"/>
        <w:ind w:left="118" w:hanging="118"/>
        <w:rPr>
          <w:caps w:val="0"/>
          <w:smallCaps w:val="0"/>
          <w:strike w:val="0"/>
          <w:dstrike w:val="0"/>
          <w:outline w:val="0"/>
          <w:color w:val="000000"/>
          <w:sz w:val="17"/>
          <w:szCs w:val="17"/>
          <w:u w:val="none" w:color="000000"/>
          <w:vertAlign w:val="baseline"/>
          <w14:textFill>
            <w14:solidFill>
              <w14:srgbClr w14:val="000000"/>
            </w14:solidFill>
          </w14:textFill>
        </w:rPr>
      </w:pPr>
    </w:p>
    <w:p>
      <w:pPr>
        <w:pStyle w:val="Body"/>
        <w:spacing w:before="172"/>
        <w:ind w:left="103" w:firstLine="0"/>
        <w:rPr>
          <w:caps w:val="0"/>
          <w:smallCaps w:val="0"/>
          <w:strike w:val="0"/>
          <w:dstrike w:val="0"/>
          <w:outline w:val="0"/>
          <w:color w:val="000000"/>
          <w:sz w:val="20"/>
          <w:szCs w:val="20"/>
          <w:u w:val="none" w:color="000000"/>
          <w:vertAlign w:val="baseline"/>
          <w14:textFill>
            <w14:solidFill>
              <w14:srgbClr w14:val="000000"/>
            </w14:solidFill>
          </w14:textFill>
        </w:rPr>
      </w:pP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and</w:t>
      </w:r>
    </w:p>
    <w:p>
      <w:pPr>
        <w:pStyle w:val="Body"/>
        <w:spacing w:before="8"/>
        <w:rPr>
          <w:caps w:val="0"/>
          <w:smallCaps w:val="0"/>
          <w:strike w:val="0"/>
          <w:dstrike w:val="0"/>
          <w:outline w:val="0"/>
          <w:color w:val="000000"/>
          <w:sz w:val="15"/>
          <w:szCs w:val="15"/>
          <w:u w:val="none" w:color="000000"/>
          <w:vertAlign w:val="baseline"/>
          <w14:textFill>
            <w14:solidFill>
              <w14:srgbClr w14:val="000000"/>
            </w14:solidFill>
          </w14:textFill>
        </w:rPr>
      </w:pPr>
    </w:p>
    <w:p>
      <w:pPr>
        <w:pStyle w:val="Heading 2"/>
        <w:ind w:firstLine="103"/>
        <w:rPr>
          <w:rFonts w:ascii="Calibri" w:cs="Calibri" w:hAnsi="Calibri" w:eastAsia="Calibri"/>
        </w:rPr>
      </w:pPr>
      <w:bookmarkStart w:name="_headingh.nf6kdo168t94" w:id="5"/>
      <w:bookmarkEnd w:id="5"/>
      <w:r>
        <w:rPr>
          <w:rFonts w:ascii="Calibri" w:hAnsi="Calibri"/>
          <w:rtl w:val="0"/>
        </w:rPr>
        <w:t>I</w:t>
      </w:r>
      <w:r>
        <w:rPr>
          <w:rFonts w:ascii="Calibri" w:hAnsi="Calibri"/>
          <w:rtl w:val="0"/>
        </w:rPr>
        <w:t>T IS AGREED AS FOLLOWS:</w:t>
      </w:r>
    </w:p>
    <w:p>
      <w:pPr>
        <w:pStyle w:val="Body"/>
        <w:numPr>
          <w:ilvl w:val="0"/>
          <w:numId w:val="5"/>
        </w:numPr>
        <w:bidi w:val="0"/>
        <w:spacing w:before="173"/>
        <w:ind w:right="0"/>
        <w:jc w:val="left"/>
        <w:rPr>
          <w:sz w:val="20"/>
          <w:szCs w:val="20"/>
          <w:rtl w:val="0"/>
        </w:rPr>
      </w:pPr>
      <w:r>
        <w:rPr>
          <w:outline w:val="0"/>
          <w:color w:val="231f20"/>
          <w:sz w:val="20"/>
          <w:szCs w:val="20"/>
          <w:u w:color="231f20"/>
          <w:rtl w:val="0"/>
          <w14:textFill>
            <w14:solidFill>
              <w14:srgbClr w14:val="231F20"/>
            </w14:solidFill>
          </w14:textFill>
        </w:rPr>
        <w:tab/>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The Landlord lets to the Tenant the residential Premises known as: </w:t>
      </w:r>
      <w:r>
        <w:rPr>
          <w:outline w:val="0"/>
          <w:color w:val="231f20"/>
          <w:sz w:val="20"/>
          <w:szCs w:val="20"/>
          <w:u w:color="231f20"/>
          <w:rtl w:val="0"/>
          <w:lang w:val="en-US"/>
          <w14:textFill>
            <w14:solidFill>
              <w14:srgbClr w14:val="231F20"/>
            </w14:solidFill>
          </w14:textFill>
        </w:rPr>
        <w:t xml:space="preserve">[property_address] </w:t>
      </w:r>
      <w:r>
        <w:rPr>
          <w:caps w:val="0"/>
          <w:smallCaps w:val="0"/>
          <w:strike w:val="0"/>
          <w:dstrike w:val="0"/>
          <w:outline w:val="0"/>
          <w:color w:val="231f20"/>
          <w:sz w:val="20"/>
          <w:szCs w:val="20"/>
          <w:u w:val="none" w:color="231f20"/>
          <w:vertAlign w:val="baseline"/>
          <w:rtl w:val="0"/>
          <w14:textFill>
            <w14:solidFill>
              <w14:srgbClr w14:val="231F20"/>
            </w14:solidFill>
          </w14:textFill>
        </w:rPr>
        <w:t>(</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Premises</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14:textFill>
            <w14:solidFill>
              <w14:srgbClr w14:val="231F20"/>
            </w14:solidFill>
          </w14:textFill>
        </w:rPr>
        <w:t>).</w:t>
      </w:r>
    </w:p>
    <w:p>
      <w:pPr>
        <w:pStyle w:val="Body"/>
        <w:spacing w:before="10"/>
        <w:rPr>
          <w:caps w:val="0"/>
          <w:smallCaps w:val="0"/>
          <w:strike w:val="0"/>
          <w:dstrike w:val="0"/>
          <w:outline w:val="0"/>
          <w:color w:val="000000"/>
          <w:sz w:val="19"/>
          <w:szCs w:val="19"/>
          <w:u w:val="none" w:color="000000"/>
          <w:vertAlign w:val="baseline"/>
          <w14:textFill>
            <w14:solidFill>
              <w14:srgbClr w14:val="000000"/>
            </w14:solidFill>
          </w14:textFill>
        </w:rPr>
      </w:pPr>
    </w:p>
    <w:p>
      <w:pPr>
        <w:pStyle w:val="Body"/>
        <w:numPr>
          <w:ilvl w:val="0"/>
          <w:numId w:val="6"/>
        </w:numPr>
        <w:bidi w:val="0"/>
        <w:spacing w:line="232" w:lineRule="auto"/>
        <w:ind w:right="328"/>
        <w:jc w:val="left"/>
        <w:rPr>
          <w:sz w:val="20"/>
          <w:szCs w:val="20"/>
          <w:rtl w:val="0"/>
          <w:lang w:val="en-US"/>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The Tenancy shall be from and including the </w:t>
      </w:r>
      <w:r>
        <w:rPr>
          <w:outline w:val="0"/>
          <w:color w:val="231f20"/>
          <w:sz w:val="20"/>
          <w:szCs w:val="20"/>
          <w:u w:color="231f20"/>
          <w:rtl w:val="0"/>
          <w:lang w:val="en-US"/>
          <w14:textFill>
            <w14:solidFill>
              <w14:srgbClr w14:val="231F20"/>
            </w14:solidFill>
          </w14:textFill>
        </w:rPr>
        <w:t xml:space="preserve">[tenancy_start_date] </w:t>
      </w:r>
      <w:r>
        <w:rPr>
          <w:caps w:val="0"/>
          <w:smallCaps w:val="0"/>
          <w:strike w:val="0"/>
          <w:dstrike w:val="0"/>
          <w:outline w:val="0"/>
          <w:color w:val="231f20"/>
          <w:sz w:val="20"/>
          <w:szCs w:val="20"/>
          <w:u w:val="none" w:color="231f20"/>
          <w:vertAlign w:val="baseline"/>
          <w:rtl w:val="0"/>
          <w14:textFill>
            <w14:solidFill>
              <w14:srgbClr w14:val="231F20"/>
            </w14:solidFill>
          </w14:textFill>
        </w:rPr>
        <w:t>(</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Commencement Date</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to and including the </w:t>
      </w:r>
      <w:r>
        <w:rPr>
          <w:outline w:val="0"/>
          <w:color w:val="231f20"/>
          <w:sz w:val="20"/>
          <w:szCs w:val="20"/>
          <w:u w:color="231f20"/>
          <w:rtl w:val="0"/>
          <w:lang w:val="en-US"/>
          <w14:textFill>
            <w14:solidFill>
              <w14:srgbClr w14:val="231F20"/>
            </w14:solidFill>
          </w14:textFill>
        </w:rPr>
        <w:t>[tenancy_end_date]</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and thereafter from month-to-month and until terminated by either party serving a notice on the other in accordance with this Agreement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de-DE"/>
          <w14:textFill>
            <w14:solidFill>
              <w14:srgbClr w14:val="231F20"/>
            </w14:solidFill>
          </w14:textFill>
        </w:rPr>
        <w:t>the Expiration Date</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14:textFill>
            <w14:solidFill>
              <w14:srgbClr w14:val="231F20"/>
            </w14:solidFill>
          </w14:textFill>
        </w:rPr>
        <w:t xml:space="preserve">),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Term</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14:textFill>
            <w14:solidFill>
              <w14:srgbClr w14:val="231F20"/>
            </w14:solidFill>
          </w14:textFill>
        </w:rPr>
        <w:t>.</w:t>
      </w:r>
    </w:p>
    <w:p>
      <w:pPr>
        <w:pStyle w:val="Body"/>
        <w:spacing w:before="12"/>
        <w:rPr>
          <w:caps w:val="0"/>
          <w:smallCaps w:val="0"/>
          <w:strike w:val="0"/>
          <w:dstrike w:val="0"/>
          <w:outline w:val="0"/>
          <w:color w:val="000000"/>
          <w:sz w:val="19"/>
          <w:szCs w:val="19"/>
          <w:u w:val="none" w:color="000000"/>
          <w:vertAlign w:val="baseline"/>
          <w14:textFill>
            <w14:solidFill>
              <w14:srgbClr w14:val="000000"/>
            </w14:solidFill>
          </w14:textFill>
        </w:rPr>
      </w:pPr>
    </w:p>
    <w:p>
      <w:pPr>
        <w:pStyle w:val="Body"/>
        <w:numPr>
          <w:ilvl w:val="0"/>
          <w:numId w:val="7"/>
        </w:numPr>
        <w:bidi w:val="0"/>
        <w:spacing w:line="264" w:lineRule="auto"/>
        <w:ind w:right="0"/>
        <w:jc w:val="left"/>
        <w:rPr>
          <w:sz w:val="20"/>
          <w:szCs w:val="20"/>
          <w:rtl w:val="0"/>
        </w:rPr>
      </w:pPr>
      <w:r>
        <w:rPr>
          <w:outline w:val="0"/>
          <w:color w:val="231f20"/>
          <w:sz w:val="20"/>
          <w:szCs w:val="20"/>
          <w:u w:color="231f20"/>
          <w:rtl w:val="0"/>
          <w14:textFill>
            <w14:solidFill>
              <w14:srgbClr w14:val="231F20"/>
            </w14:solidFill>
          </w14:textFill>
        </w:rPr>
        <w:tab/>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shall pay to the Landlord or the Landlord</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 Agent by way of rent the amount of</w:t>
      </w:r>
    </w:p>
    <w:p>
      <w:pPr>
        <w:pStyle w:val="Body"/>
        <w:spacing w:line="235" w:lineRule="auto"/>
        <w:ind w:left="103" w:right="469" w:firstLine="0"/>
        <w:rPr>
          <w:caps w:val="0"/>
          <w:smallCaps w:val="0"/>
          <w:strike w:val="0"/>
          <w:dstrike w:val="0"/>
          <w:outline w:val="0"/>
          <w:color w:val="000000"/>
          <w:sz w:val="20"/>
          <w:szCs w:val="20"/>
          <w:u w:val="none" w:color="000000"/>
          <w:vertAlign w:val="baseline"/>
          <w14:textFill>
            <w14:solidFill>
              <w14:srgbClr w14:val="000000"/>
            </w14:solidFill>
          </w14:textFill>
        </w:rPr>
      </w:pPr>
      <w:r>
        <w:rPr>
          <w:outline w:val="0"/>
          <w:color w:val="231f20"/>
          <w:sz w:val="20"/>
          <w:szCs w:val="20"/>
          <w:u w:color="231f20"/>
          <w:rtl w:val="0"/>
          <w:lang w:val="en-US"/>
          <w14:textFill>
            <w14:solidFill>
              <w14:srgbClr w14:val="231F20"/>
            </w14:solidFill>
          </w14:textFill>
        </w:rPr>
        <w:t>[RENT_AMOUNT]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per calendar month by Bank Standing Order to: Account number:</w:t>
      </w:r>
      <w:r>
        <w:rPr>
          <w:outline w:val="0"/>
          <w:color w:val="231f20"/>
          <w:sz w:val="20"/>
          <w:szCs w:val="20"/>
          <w:u w:color="231f20"/>
          <w:rtl w:val="0"/>
          <w:lang w:val="en-US"/>
          <w14:textFill>
            <w14:solidFill>
              <w14:srgbClr w14:val="231F20"/>
            </w14:solidFill>
          </w14:textFill>
        </w:rPr>
        <w:t xml:space="preserve"> [LANDLORD/AGENT_ACCOUNT_NUMBER] </w:t>
      </w:r>
      <w:r>
        <w:rPr>
          <w:caps w:val="0"/>
          <w:smallCaps w:val="0"/>
          <w:strike w:val="0"/>
          <w:dstrike w:val="0"/>
          <w:outline w:val="0"/>
          <w:color w:val="231f20"/>
          <w:sz w:val="20"/>
          <w:szCs w:val="20"/>
          <w:u w:val="none" w:color="231f20"/>
          <w:vertAlign w:val="baseline"/>
          <w:rtl w:val="0"/>
          <w14:textFill>
            <w14:solidFill>
              <w14:srgbClr w14:val="231F20"/>
            </w14:solidFill>
          </w14:textFill>
        </w:rPr>
        <w:t xml:space="preserve"> Sort Code: </w:t>
      </w:r>
      <w:r>
        <w:rPr>
          <w:outline w:val="0"/>
          <w:color w:val="231f20"/>
          <w:sz w:val="20"/>
          <w:szCs w:val="20"/>
          <w:u w:color="231f20"/>
          <w:rtl w:val="0"/>
          <w:lang w:val="en-US"/>
          <w14:textFill>
            <w14:solidFill>
              <w14:srgbClr w14:val="231F20"/>
            </w14:solidFill>
          </w14:textFill>
        </w:rPr>
        <w:t>[LANDLORD/AGENT_SORT_CODE]</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in the name of </w:t>
      </w:r>
      <w:r>
        <w:rPr>
          <w:outline w:val="0"/>
          <w:color w:val="231f20"/>
          <w:sz w:val="20"/>
          <w:szCs w:val="20"/>
          <w:u w:color="231f20"/>
          <w:rtl w:val="0"/>
          <w:lang w:val="en-US"/>
          <w14:textFill>
            <w14:solidFill>
              <w14:srgbClr w14:val="231F20"/>
            </w14:solidFill>
          </w14:textFill>
        </w:rPr>
        <w:t xml:space="preserve">[LANDLORD/AGENT_ACCOUNT_NAME] </w:t>
      </w:r>
      <w:r>
        <w:rPr>
          <w:caps w:val="0"/>
          <w:smallCaps w:val="0"/>
          <w:strike w:val="0"/>
          <w:dstrike w:val="0"/>
          <w:outline w:val="0"/>
          <w:color w:val="231f20"/>
          <w:sz w:val="20"/>
          <w:szCs w:val="20"/>
          <w:u w:val="none" w:color="231f20"/>
          <w:vertAlign w:val="baseline"/>
          <w:rtl w:val="0"/>
          <w14:textFill>
            <w14:solidFill>
              <w14:srgbClr w14:val="231F20"/>
            </w14:solidFill>
          </w14:textFill>
        </w:rPr>
        <w:t>payable in</w:t>
      </w:r>
      <w:r>
        <w:rPr>
          <w:sz w:val="20"/>
          <w:szCs w:val="20"/>
          <w:rtl w:val="0"/>
        </w:rPr>
        <w:t xml:space="preserve"> </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advance on or before the </w:t>
      </w:r>
      <w:r>
        <w:rPr>
          <w:outline w:val="0"/>
          <w:color w:val="231f20"/>
          <w:sz w:val="20"/>
          <w:szCs w:val="20"/>
          <w:u w:color="231f20"/>
          <w:rtl w:val="0"/>
          <w:lang w:val="en-US"/>
          <w14:textFill>
            <w14:solidFill>
              <w14:srgbClr w14:val="231F20"/>
            </w14:solidFill>
          </w14:textFill>
        </w:rPr>
        <w:t>[TENANCY_START_DATE]</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day of each month during the Term. The first such payment to be made on the signing of this Agreement for the period from the Commencement Date until the next rent payment date.</w:t>
      </w:r>
    </w:p>
    <w:p>
      <w:pPr>
        <w:pStyle w:val="Body"/>
        <w:spacing w:before="5"/>
        <w:rPr>
          <w:caps w:val="0"/>
          <w:smallCaps w:val="0"/>
          <w:strike w:val="0"/>
          <w:dstrike w:val="0"/>
          <w:outline w:val="0"/>
          <w:color w:val="000000"/>
          <w:sz w:val="20"/>
          <w:szCs w:val="20"/>
          <w:u w:val="none" w:color="000000"/>
          <w:vertAlign w:val="baseline"/>
          <w14:textFill>
            <w14:solidFill>
              <w14:srgbClr w14:val="000000"/>
            </w14:solidFill>
          </w14:textFill>
        </w:rPr>
      </w:pPr>
    </w:p>
    <w:p>
      <w:pPr>
        <w:pStyle w:val="Body"/>
        <w:numPr>
          <w:ilvl w:val="0"/>
          <w:numId w:val="8"/>
        </w:numPr>
        <w:bidi w:val="0"/>
        <w:spacing w:line="232" w:lineRule="auto"/>
        <w:ind w:right="278"/>
        <w:jc w:val="left"/>
        <w:rPr>
          <w:sz w:val="20"/>
          <w:szCs w:val="20"/>
          <w:rtl w:val="0"/>
          <w:lang w:val="en-US"/>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This Agreement is intended to create an Assured Shorthold Tenancy as defined by Section 19A of the Housing Act 1988 as amended and shall take effect subject to the provisions for recovery of possession provided for by virtue of Section 21 of that Act.</w:t>
      </w:r>
    </w:p>
    <w:p>
      <w:pPr>
        <w:pStyle w:val="Body"/>
        <w:spacing w:before="6"/>
        <w:rPr>
          <w:caps w:val="0"/>
          <w:smallCaps w:val="0"/>
          <w:strike w:val="0"/>
          <w:dstrike w:val="0"/>
          <w:outline w:val="0"/>
          <w:color w:val="000000"/>
          <w:sz w:val="20"/>
          <w:szCs w:val="20"/>
          <w:u w:val="none" w:color="000000"/>
          <w:vertAlign w:val="baseline"/>
          <w14:textFill>
            <w14:solidFill>
              <w14:srgbClr w14:val="000000"/>
            </w14:solidFill>
          </w14:textFill>
        </w:rPr>
      </w:pPr>
    </w:p>
    <w:p>
      <w:pPr>
        <w:pStyle w:val="Body"/>
        <w:numPr>
          <w:ilvl w:val="0"/>
          <w:numId w:val="9"/>
        </w:numPr>
        <w:bidi w:val="0"/>
        <w:spacing w:line="232" w:lineRule="auto"/>
        <w:ind w:right="148"/>
        <w:jc w:val="left"/>
        <w:rPr>
          <w:sz w:val="20"/>
          <w:szCs w:val="20"/>
          <w:rtl w:val="0"/>
          <w:lang w:val="en-US"/>
        </w:r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Where the Tenancy shall include the Landlord</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s Fixtures and Fittings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Fixtures and Fittings</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 in the Premises this includes, amongst other things, all matters specified in the Inventory and Schedule of Condition (</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the Check- In Inventory and Schedule of Condition</w:t>
      </w:r>
      <w:r>
        <w:rPr>
          <w:caps w:val="0"/>
          <w:smallCaps w:val="0"/>
          <w:strike w:val="0"/>
          <w:dstrike w:val="0"/>
          <w:outline w:val="0"/>
          <w:color w:val="231f20"/>
          <w:sz w:val="20"/>
          <w:szCs w:val="20"/>
          <w:u w:val="none" w:color="231f20"/>
          <w:vertAlign w:val="baseline"/>
          <w:rtl w:val="1"/>
          <w14:textFill>
            <w14:solidFill>
              <w14:srgbClr w14:val="231F20"/>
            </w14:solidFill>
          </w14:textFill>
        </w:rPr>
        <w:t>’</w:t>
      </w:r>
      <w:r>
        <w:rPr>
          <w:caps w:val="0"/>
          <w:smallCaps w:val="0"/>
          <w:strike w:val="0"/>
          <w:dstrike w:val="0"/>
          <w:outline w:val="0"/>
          <w:color w:val="231f20"/>
          <w:sz w:val="20"/>
          <w:szCs w:val="20"/>
          <w:u w:val="none" w:color="231f20"/>
          <w:vertAlign w:val="baseline"/>
          <w:rtl w:val="0"/>
          <w14:textFill>
            <w14:solidFill>
              <w14:srgbClr w14:val="231F20"/>
            </w14:solidFill>
          </w14:textFill>
        </w:rPr>
        <w:t>).</w:t>
      </w:r>
    </w:p>
    <w:p>
      <w:pPr>
        <w:pStyle w:val="Body"/>
        <w:spacing w:before="5"/>
        <w:rPr>
          <w:caps w:val="0"/>
          <w:smallCaps w:val="0"/>
          <w:strike w:val="0"/>
          <w:dstrike w:val="0"/>
          <w:outline w:val="0"/>
          <w:color w:val="000000"/>
          <w:sz w:val="20"/>
          <w:szCs w:val="20"/>
          <w:u w:val="none" w:color="000000"/>
          <w:vertAlign w:val="baseline"/>
          <w14:textFill>
            <w14:solidFill>
              <w14:srgbClr w14:val="000000"/>
            </w14:solidFill>
          </w14:textFill>
        </w:rPr>
      </w:pPr>
    </w:p>
    <w:p>
      <w:pPr>
        <w:pStyle w:val="Body"/>
        <w:numPr>
          <w:ilvl w:val="0"/>
          <w:numId w:val="8"/>
        </w:numPr>
        <w:bidi w:val="0"/>
        <w:spacing w:before="1" w:line="232" w:lineRule="auto"/>
        <w:ind w:right="404"/>
        <w:jc w:val="left"/>
        <w:rPr>
          <w:sz w:val="20"/>
          <w:szCs w:val="20"/>
          <w:rtl w:val="0"/>
          <w:lang w:val="en-US"/>
        </w:rPr>
        <w:sectPr>
          <w:headerReference w:type="default" r:id="rId7"/>
          <w:pgSz w:w="11920" w:h="16840" w:orient="portrait"/>
          <w:pgMar w:top="1200" w:right="1180" w:bottom="1220" w:left="1200" w:header="0" w:footer="1024"/>
          <w:bidi w:val="0"/>
        </w:sectPr>
      </w:pPr>
      <w:r>
        <w:rPr>
          <w:caps w:val="0"/>
          <w:smallCaps w:val="0"/>
          <w:strike w:val="0"/>
          <w:dstrike w:val="0"/>
          <w:outline w:val="0"/>
          <w:color w:val="231f20"/>
          <w:sz w:val="20"/>
          <w:szCs w:val="20"/>
          <w:u w:val="none" w:color="231f20"/>
          <w:vertAlign w:val="baseline"/>
          <w:rtl w:val="0"/>
          <w:lang w:val="en-US"/>
          <w14:textFill>
            <w14:solidFill>
              <w14:srgbClr w14:val="231F20"/>
            </w14:solidFill>
          </w14:textFill>
        </w:rPr>
        <w:t>In the event of a default by the Tenant(s) of any of their obligations or responsibilities under the Agreement, the Guarantor(s) (if any) shall become immediately liable to remedy said default. In the event of multiple Guarantors, each shall be Joint and Severally liable.</w:t>
      </w:r>
    </w:p>
    <w:p>
      <w:pPr>
        <w:pStyle w:val="Body"/>
        <w:widowControl w:val="1"/>
        <w:numPr>
          <w:ilvl w:val="0"/>
          <w:numId w:val="12"/>
        </w:numPr>
        <w:bidi w:val="0"/>
        <w:spacing w:line="276" w:lineRule="auto"/>
        <w:ind w:right="0"/>
        <w:jc w:val="left"/>
        <w:rPr>
          <w:sz w:val="20"/>
          <w:szCs w:val="20"/>
          <w:rtl w:val="0"/>
          <w:lang w:val="pt-PT"/>
        </w:rPr>
      </w:pPr>
      <w:r>
        <w:rPr>
          <w:b w:val="1"/>
          <w:bCs w:val="1"/>
          <w:outline w:val="0"/>
          <w:color w:val="231f20"/>
          <w:sz w:val="20"/>
          <w:szCs w:val="20"/>
          <w:u w:color="231f20"/>
          <w:rtl w:val="0"/>
          <w:lang w:val="pt-PT"/>
          <w14:textFill>
            <w14:solidFill>
              <w14:srgbClr w14:val="231F20"/>
            </w14:solidFill>
          </w14:textFill>
        </w:rPr>
        <w:t>Deposit</w:t>
      </w:r>
    </w:p>
    <w:p>
      <w:pPr>
        <w:pStyle w:val="Body"/>
        <w:widowControl w:val="1"/>
        <w:spacing w:line="288" w:lineRule="auto"/>
        <w:ind w:left="897" w:firstLine="0"/>
        <w:rPr>
          <w:b w:val="1"/>
          <w:bCs w:val="1"/>
          <w:sz w:val="20"/>
          <w:szCs w:val="20"/>
        </w:rPr>
      </w:pPr>
      <w:r>
        <w:rPr>
          <w:b w:val="1"/>
          <w:bCs w:val="1"/>
          <w:sz w:val="20"/>
          <w:szCs w:val="20"/>
          <w:rtl w:val="0"/>
        </w:rPr>
        <w:t xml:space="preserve"> </w:t>
      </w:r>
    </w:p>
    <w:p>
      <w:pPr>
        <w:pStyle w:val="Body"/>
        <w:widowControl w:val="1"/>
        <w:spacing w:line="282" w:lineRule="auto"/>
        <w:ind w:left="897" w:right="160" w:firstLine="0"/>
        <w:rPr>
          <w:outline w:val="0"/>
          <w:color w:val="231f20"/>
          <w:sz w:val="20"/>
          <w:szCs w:val="20"/>
          <w:u w:color="231f20"/>
          <w14:textFill>
            <w14:solidFill>
              <w14:srgbClr w14:val="231F20"/>
            </w14:solidFill>
          </w14:textFill>
        </w:rPr>
      </w:pPr>
      <w:r>
        <w:rPr>
          <w:b w:val="1"/>
          <w:bCs w:val="1"/>
          <w:outline w:val="0"/>
          <w:color w:val="231f20"/>
          <w:sz w:val="20"/>
          <w:szCs w:val="20"/>
          <w:u w:color="231f20"/>
          <w:rtl w:val="0"/>
          <w14:textFill>
            <w14:solidFill>
              <w14:srgbClr w14:val="231F20"/>
            </w14:solidFill>
          </w14:textFill>
        </w:rPr>
        <w:t xml:space="preserve">7.1 </w:t>
      </w:r>
      <w:r>
        <w:rPr>
          <w:sz w:val="20"/>
          <w:szCs w:val="20"/>
          <w:rtl w:val="0"/>
          <w:lang w:val="en-US"/>
        </w:rPr>
        <w:t>The sum of [DEPOSIT_AMOUNT] shall be paid by [DEPOSIT_PAYER_NAME_AND_ADDRESS] ('The Relevant Person') to the Landlord/Agent upon the signing of this Agreement by way of a security Deposit ('the Deposit').</w:t>
      </w:r>
    </w:p>
    <w:p>
      <w:pPr>
        <w:pStyle w:val="Body"/>
        <w:widowControl w:val="1"/>
        <w:spacing w:line="288" w:lineRule="auto"/>
        <w:ind w:left="897" w:firstLine="0"/>
        <w:rPr>
          <w:sz w:val="20"/>
          <w:szCs w:val="20"/>
        </w:rPr>
      </w:pPr>
      <w:r>
        <w:rPr>
          <w:sz w:val="20"/>
          <w:szCs w:val="20"/>
          <w:rtl w:val="0"/>
        </w:rPr>
        <w:t xml:space="preserve"> </w:t>
      </w:r>
    </w:p>
    <w:p>
      <w:pPr>
        <w:pStyle w:val="Body"/>
        <w:widowControl w:val="1"/>
        <w:spacing w:line="282" w:lineRule="auto"/>
        <w:ind w:left="897" w:right="180" w:firstLine="0"/>
        <w:rPr>
          <w:outline w:val="0"/>
          <w:color w:val="231f20"/>
          <w:sz w:val="20"/>
          <w:szCs w:val="20"/>
          <w:u w:color="231f20"/>
          <w14:textFill>
            <w14:solidFill>
              <w14:srgbClr w14:val="231F20"/>
            </w14:solidFill>
          </w14:textFill>
        </w:rPr>
      </w:pPr>
      <w:r>
        <w:rPr>
          <w:b w:val="1"/>
          <w:bCs w:val="1"/>
          <w:outline w:val="0"/>
          <w:color w:val="231f20"/>
          <w:sz w:val="20"/>
          <w:szCs w:val="20"/>
          <w:u w:color="231f20"/>
          <w:rtl w:val="0"/>
          <w14:textFill>
            <w14:solidFill>
              <w14:srgbClr w14:val="231F20"/>
            </w14:solidFill>
          </w14:textFill>
        </w:rPr>
        <w:t xml:space="preserve">7.2 </w:t>
      </w:r>
      <w:r>
        <w:rPr>
          <w:outline w:val="0"/>
          <w:color w:val="231f20"/>
          <w:sz w:val="20"/>
          <w:szCs w:val="20"/>
          <w:u w:color="231f20"/>
          <w:rtl w:val="0"/>
          <w:lang w:val="en-US"/>
          <w14:textFill>
            <w14:solidFill>
              <w14:srgbClr w14:val="231F20"/>
            </w14:solidFill>
          </w14:textFill>
        </w:rPr>
        <w:t>Upon the Tenant vacating the Premises and after deduction of all agreed or authorised deductions, the balance of the Deposit shall be refunded to the person or persons outlined at clause 7.1 above.</w:t>
      </w:r>
    </w:p>
    <w:p>
      <w:pPr>
        <w:pStyle w:val="Body"/>
        <w:widowControl w:val="1"/>
        <w:spacing w:before="100" w:line="276" w:lineRule="auto"/>
        <w:ind w:left="897" w:firstLine="0"/>
        <w:rPr>
          <w:sz w:val="20"/>
          <w:szCs w:val="20"/>
        </w:rPr>
      </w:pPr>
      <w:r>
        <w:rPr>
          <w:b w:val="1"/>
          <w:bCs w:val="1"/>
          <w:sz w:val="20"/>
          <w:szCs w:val="20"/>
          <w:rtl w:val="0"/>
        </w:rPr>
        <w:t>7.2.1</w:t>
      </w:r>
      <w:r>
        <w:rPr>
          <w:sz w:val="20"/>
          <w:szCs w:val="20"/>
          <w:rtl w:val="0"/>
        </w:rPr>
        <w:t xml:space="preserve"> </w:t>
      </w:r>
      <w:r>
        <w:rPr>
          <w:b w:val="1"/>
          <w:bCs w:val="1"/>
          <w:sz w:val="20"/>
          <w:szCs w:val="20"/>
          <w:rtl w:val="0"/>
          <w:lang w:val="it-IT"/>
        </w:rPr>
        <w:t xml:space="preserve">Custodial Scheme: </w:t>
      </w:r>
      <w:r>
        <w:rPr>
          <w:sz w:val="20"/>
          <w:szCs w:val="20"/>
          <w:rtl w:val="0"/>
          <w:lang w:val="en-US"/>
        </w:rPr>
        <w:t>The Deposit will be held by the Deposit Protection Service (</w:t>
      </w:r>
      <w:r>
        <w:rPr>
          <w:sz w:val="20"/>
          <w:szCs w:val="20"/>
          <w:rtl w:val="1"/>
        </w:rPr>
        <w:t>‘</w:t>
      </w:r>
      <w:r>
        <w:rPr>
          <w:sz w:val="20"/>
          <w:szCs w:val="20"/>
          <w:rtl w:val="0"/>
          <w:lang w:val="pt-PT"/>
        </w:rPr>
        <w:t>DPS</w:t>
      </w:r>
      <w:r>
        <w:rPr>
          <w:sz w:val="20"/>
          <w:szCs w:val="20"/>
          <w:rtl w:val="1"/>
        </w:rPr>
        <w:t>’</w:t>
      </w:r>
      <w:r>
        <w:rPr>
          <w:sz w:val="20"/>
          <w:szCs w:val="20"/>
          <w:rtl w:val="0"/>
        </w:rPr>
        <w:t>).</w:t>
      </w:r>
    </w:p>
    <w:p>
      <w:pPr>
        <w:pStyle w:val="Body"/>
        <w:widowControl w:val="1"/>
        <w:spacing w:line="282" w:lineRule="auto"/>
        <w:ind w:left="897" w:right="340" w:firstLine="0"/>
        <w:rPr>
          <w:sz w:val="20"/>
          <w:szCs w:val="20"/>
        </w:rPr>
      </w:pPr>
      <w:r>
        <w:rPr>
          <w:b w:val="1"/>
          <w:bCs w:val="1"/>
          <w:sz w:val="20"/>
          <w:szCs w:val="20"/>
          <w:rtl w:val="0"/>
          <w:lang w:val="en-US"/>
        </w:rPr>
        <w:t xml:space="preserve">Insured Scheme: </w:t>
      </w:r>
      <w:r>
        <w:rPr>
          <w:sz w:val="20"/>
          <w:szCs w:val="20"/>
          <w:rtl w:val="0"/>
          <w:lang w:val="en-US"/>
        </w:rPr>
        <w:t>The Deposit will be held by the Agent as Stakeholder. The Agent is a member of The Deposit Protection Service (</w:t>
      </w:r>
      <w:r>
        <w:rPr>
          <w:sz w:val="20"/>
          <w:szCs w:val="20"/>
          <w:rtl w:val="1"/>
        </w:rPr>
        <w:t>‘</w:t>
      </w:r>
      <w:r>
        <w:rPr>
          <w:sz w:val="20"/>
          <w:szCs w:val="20"/>
          <w:rtl w:val="0"/>
          <w:lang w:val="pt-PT"/>
        </w:rPr>
        <w:t>DPS</w:t>
      </w:r>
      <w:r>
        <w:rPr>
          <w:sz w:val="20"/>
          <w:szCs w:val="20"/>
          <w:rtl w:val="1"/>
        </w:rPr>
        <w:t>’</w:t>
      </w:r>
      <w:r>
        <w:rPr>
          <w:sz w:val="20"/>
          <w:szCs w:val="20"/>
          <w:rtl w:val="0"/>
        </w:rPr>
        <w:t>).</w:t>
      </w:r>
    </w:p>
    <w:p>
      <w:pPr>
        <w:pStyle w:val="Body"/>
        <w:widowControl w:val="1"/>
        <w:spacing w:line="288" w:lineRule="auto"/>
        <w:ind w:left="897" w:firstLine="0"/>
        <w:rPr>
          <w:sz w:val="20"/>
          <w:szCs w:val="20"/>
        </w:rPr>
      </w:pPr>
      <w:r>
        <w:rPr>
          <w:sz w:val="20"/>
          <w:szCs w:val="20"/>
          <w:rtl w:val="0"/>
        </w:rPr>
        <w:t xml:space="preserve"> </w:t>
      </w:r>
    </w:p>
    <w:p>
      <w:pPr>
        <w:pStyle w:val="Body"/>
        <w:widowControl w:val="1"/>
        <w:spacing w:before="40" w:line="282" w:lineRule="auto"/>
        <w:ind w:left="897" w:right="940" w:firstLine="0"/>
        <w:rPr>
          <w:sz w:val="20"/>
          <w:szCs w:val="20"/>
        </w:rPr>
      </w:pPr>
      <w:r>
        <w:rPr>
          <w:b w:val="1"/>
          <w:bCs w:val="1"/>
          <w:sz w:val="20"/>
          <w:szCs w:val="20"/>
          <w:rtl w:val="0"/>
        </w:rPr>
        <w:t xml:space="preserve">7.3 </w:t>
      </w:r>
      <w:r>
        <w:rPr>
          <w:sz w:val="20"/>
          <w:szCs w:val="20"/>
          <w:rtl w:val="0"/>
          <w:lang w:val="en-US"/>
        </w:rPr>
        <w:t>The Landlord</w:t>
      </w:r>
      <w:r>
        <w:rPr>
          <w:sz w:val="20"/>
          <w:szCs w:val="20"/>
          <w:rtl w:val="1"/>
        </w:rPr>
        <w:t>’</w:t>
      </w:r>
      <w:r>
        <w:rPr>
          <w:sz w:val="20"/>
          <w:szCs w:val="20"/>
          <w:rtl w:val="0"/>
          <w:lang w:val="en-US"/>
        </w:rPr>
        <w:t>s Agent will protect the Deposit within 30 days of the commencement of the Tenancy or receipt of the Deposit, whichever is earlier, and give to the Tenant and to any Relevant Person a copy of the Prescribed Information together with details of the scheme applicable to the registration of the Deposit.</w:t>
      </w:r>
    </w:p>
    <w:p>
      <w:pPr>
        <w:pStyle w:val="Body"/>
        <w:widowControl w:val="1"/>
        <w:spacing w:line="288" w:lineRule="auto"/>
        <w:ind w:left="897" w:firstLine="0"/>
        <w:rPr>
          <w:sz w:val="20"/>
          <w:szCs w:val="20"/>
        </w:rPr>
      </w:pPr>
      <w:r>
        <w:rPr>
          <w:sz w:val="20"/>
          <w:szCs w:val="20"/>
          <w:rtl w:val="0"/>
        </w:rPr>
        <w:t xml:space="preserve"> </w:t>
      </w:r>
    </w:p>
    <w:p>
      <w:pPr>
        <w:pStyle w:val="Body"/>
        <w:widowControl w:val="1"/>
        <w:spacing w:line="282" w:lineRule="auto"/>
        <w:ind w:left="897" w:right="600" w:firstLine="0"/>
        <w:rPr>
          <w:sz w:val="20"/>
          <w:szCs w:val="20"/>
        </w:rPr>
      </w:pPr>
      <w:r>
        <w:rPr>
          <w:b w:val="1"/>
          <w:bCs w:val="1"/>
          <w:sz w:val="20"/>
          <w:szCs w:val="20"/>
          <w:rtl w:val="0"/>
          <w:lang w:val="it-IT"/>
        </w:rPr>
        <w:t xml:space="preserve">7.4 Custodial Scheme: </w:t>
      </w:r>
      <w:r>
        <w:rPr>
          <w:sz w:val="20"/>
          <w:szCs w:val="20"/>
          <w:rtl w:val="0"/>
          <w:lang w:val="en-US"/>
        </w:rPr>
        <w:t>Any interest earned on the holding of the Deposit will belong to the Deposit Protection Service (</w:t>
      </w:r>
      <w:r>
        <w:rPr>
          <w:sz w:val="20"/>
          <w:szCs w:val="20"/>
          <w:rtl w:val="1"/>
        </w:rPr>
        <w:t>‘</w:t>
      </w:r>
      <w:r>
        <w:rPr>
          <w:sz w:val="20"/>
          <w:szCs w:val="20"/>
          <w:rtl w:val="0"/>
          <w:lang w:val="pt-PT"/>
        </w:rPr>
        <w:t>DPS</w:t>
      </w:r>
      <w:r>
        <w:rPr>
          <w:sz w:val="20"/>
          <w:szCs w:val="20"/>
          <w:rtl w:val="1"/>
        </w:rPr>
        <w:t>’</w:t>
      </w:r>
      <w:r>
        <w:rPr>
          <w:sz w:val="20"/>
          <w:szCs w:val="20"/>
          <w:rtl w:val="0"/>
        </w:rPr>
        <w:t>).</w:t>
      </w:r>
    </w:p>
    <w:p>
      <w:pPr>
        <w:pStyle w:val="Body"/>
        <w:widowControl w:val="1"/>
        <w:spacing w:line="235" w:lineRule="auto"/>
        <w:ind w:left="897" w:firstLine="0"/>
        <w:rPr>
          <w:sz w:val="20"/>
          <w:szCs w:val="20"/>
        </w:rPr>
      </w:pPr>
      <w:r>
        <w:rPr>
          <w:b w:val="1"/>
          <w:bCs w:val="1"/>
          <w:sz w:val="20"/>
          <w:szCs w:val="20"/>
          <w:rtl w:val="0"/>
          <w:lang w:val="en-US"/>
        </w:rPr>
        <w:t xml:space="preserve">Insured Scheme: </w:t>
      </w:r>
      <w:r>
        <w:rPr>
          <w:sz w:val="20"/>
          <w:szCs w:val="20"/>
          <w:rtl w:val="0"/>
          <w:lang w:val="en-US"/>
        </w:rPr>
        <w:t>Any interest earned on the holding of the Deposit will belong to the Landlord or Agent.</w:t>
      </w:r>
    </w:p>
    <w:p>
      <w:pPr>
        <w:pStyle w:val="Body"/>
        <w:widowControl w:val="1"/>
        <w:spacing w:before="120" w:line="288" w:lineRule="auto"/>
        <w:ind w:left="897" w:firstLine="0"/>
        <w:rPr>
          <w:sz w:val="20"/>
          <w:szCs w:val="20"/>
        </w:rPr>
      </w:pPr>
      <w:r>
        <w:rPr>
          <w:b w:val="1"/>
          <w:bCs w:val="1"/>
          <w:sz w:val="20"/>
          <w:szCs w:val="20"/>
          <w:rtl w:val="0"/>
        </w:rPr>
        <w:t xml:space="preserve">7.5 </w:t>
      </w:r>
      <w:r>
        <w:rPr>
          <w:sz w:val="20"/>
          <w:szCs w:val="20"/>
          <w:rtl w:val="0"/>
          <w:lang w:val="en-US"/>
        </w:rPr>
        <w:t>The Deposit has been taken for the following purposes:</w:t>
      </w:r>
    </w:p>
    <w:p>
      <w:pPr>
        <w:pStyle w:val="Body"/>
        <w:widowControl w:val="1"/>
        <w:spacing w:before="100" w:line="282" w:lineRule="auto"/>
        <w:ind w:left="897" w:right="940" w:firstLine="0"/>
        <w:rPr>
          <w:sz w:val="20"/>
          <w:szCs w:val="20"/>
        </w:rPr>
      </w:pPr>
      <w:r>
        <w:rPr>
          <w:b w:val="1"/>
          <w:bCs w:val="1"/>
          <w:sz w:val="20"/>
          <w:szCs w:val="20"/>
          <w:rtl w:val="0"/>
        </w:rPr>
        <w:t>7.5.1</w:t>
      </w:r>
      <w:r>
        <w:rPr>
          <w:sz w:val="20"/>
          <w:szCs w:val="20"/>
          <w:rtl w:val="0"/>
          <w:lang w:val="en-US"/>
        </w:rPr>
        <w:t xml:space="preserve"> Any fees or other monies that the Agent is entitled to recover from the Tenant pursuant to the Agreement.</w:t>
      </w:r>
    </w:p>
    <w:p>
      <w:pPr>
        <w:pStyle w:val="Body"/>
        <w:widowControl w:val="1"/>
        <w:spacing w:before="100" w:line="282" w:lineRule="auto"/>
        <w:ind w:left="897" w:right="120" w:firstLine="0"/>
        <w:rPr>
          <w:outline w:val="0"/>
          <w:color w:val="231f20"/>
          <w:sz w:val="20"/>
          <w:szCs w:val="20"/>
          <w:u w:color="231f20"/>
          <w14:textFill>
            <w14:solidFill>
              <w14:srgbClr w14:val="231F20"/>
            </w14:solidFill>
          </w14:textFill>
        </w:rPr>
      </w:pPr>
      <w:r>
        <w:rPr>
          <w:b w:val="1"/>
          <w:bCs w:val="1"/>
          <w:sz w:val="20"/>
          <w:szCs w:val="20"/>
          <w:rtl w:val="0"/>
        </w:rPr>
        <w:t>7.5.2</w:t>
      </w:r>
      <w:r>
        <w:rPr>
          <w:sz w:val="20"/>
          <w:szCs w:val="20"/>
          <w:rtl w:val="0"/>
          <w:lang w:val="en-US"/>
        </w:rPr>
        <w:t xml:space="preserve"> Any rent or other m</w:t>
      </w:r>
      <w:r>
        <w:rPr>
          <w:outline w:val="0"/>
          <w:color w:val="231f20"/>
          <w:sz w:val="20"/>
          <w:szCs w:val="20"/>
          <w:u w:color="231f20"/>
          <w:rtl w:val="0"/>
          <w:lang w:val="en-US"/>
          <w14:textFill>
            <w14:solidFill>
              <w14:srgbClr w14:val="231F20"/>
            </w14:solidFill>
          </w14:textFill>
        </w:rPr>
        <w:t>oney due or payable by the Tenant under the Tenancy of which the Tenant has been made aware and which remains unpaid after the end of the Tenancy. This will include a fee which any Agent is entitled to recover from the Tenant.</w:t>
      </w:r>
    </w:p>
    <w:p>
      <w:pPr>
        <w:pStyle w:val="Body"/>
        <w:widowControl w:val="1"/>
        <w:spacing w:before="100" w:line="282" w:lineRule="auto"/>
        <w:ind w:left="897" w:right="100" w:firstLine="0"/>
        <w:rPr>
          <w:outline w:val="0"/>
          <w:color w:val="231f20"/>
          <w:sz w:val="20"/>
          <w:szCs w:val="20"/>
          <w:u w:color="231f20"/>
          <w14:textFill>
            <w14:solidFill>
              <w14:srgbClr w14:val="231F20"/>
            </w14:solidFill>
          </w14:textFill>
        </w:rPr>
      </w:pPr>
      <w:r>
        <w:rPr>
          <w:b w:val="1"/>
          <w:bCs w:val="1"/>
          <w:outline w:val="0"/>
          <w:color w:val="231f20"/>
          <w:sz w:val="20"/>
          <w:szCs w:val="20"/>
          <w:u w:color="231f20"/>
          <w:rtl w:val="0"/>
          <w14:textFill>
            <w14:solidFill>
              <w14:srgbClr w14:val="231F20"/>
            </w14:solidFill>
          </w14:textFill>
        </w:rPr>
        <w:t>7.5.3</w:t>
      </w:r>
      <w:r>
        <w:rPr>
          <w:outline w:val="0"/>
          <w:color w:val="231f20"/>
          <w:sz w:val="20"/>
          <w:szCs w:val="20"/>
          <w:u w:color="231f20"/>
          <w:rtl w:val="0"/>
          <w:lang w:val="en-US"/>
          <w14:textFill>
            <w14:solidFill>
              <w14:srgbClr w14:val="231F20"/>
            </w14:solidFill>
          </w14:textFill>
        </w:rPr>
        <w:t xml:space="preserve"> Any damage, or compensation for damage, to the Premises, its Fixtures and Fittings,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p>
    <w:p>
      <w:pPr>
        <w:pStyle w:val="Body"/>
        <w:widowControl w:val="1"/>
        <w:spacing w:before="100" w:line="282" w:lineRule="auto"/>
        <w:ind w:left="897" w:right="100" w:firstLine="0"/>
        <w:rPr>
          <w:outline w:val="0"/>
          <w:color w:val="231f20"/>
          <w:sz w:val="20"/>
          <w:szCs w:val="20"/>
          <w:u w:color="231f20"/>
          <w14:textFill>
            <w14:solidFill>
              <w14:srgbClr w14:val="231F20"/>
            </w14:solidFill>
          </w14:textFill>
        </w:rPr>
      </w:pPr>
      <w:r>
        <w:rPr>
          <w:b w:val="1"/>
          <w:bCs w:val="1"/>
          <w:outline w:val="0"/>
          <w:color w:val="231f20"/>
          <w:sz w:val="20"/>
          <w:szCs w:val="20"/>
          <w:u w:color="231f20"/>
          <w:rtl w:val="0"/>
          <w14:textFill>
            <w14:solidFill>
              <w14:srgbClr w14:val="231F20"/>
            </w14:solidFill>
          </w14:textFill>
        </w:rPr>
        <w:t>7.5.4</w:t>
      </w:r>
      <w:r>
        <w:rPr>
          <w:outline w:val="0"/>
          <w:color w:val="231f20"/>
          <w:sz w:val="20"/>
          <w:szCs w:val="20"/>
          <w:u w:color="231f20"/>
          <w:rtl w:val="0"/>
          <w:lang w:val="en-US"/>
          <w14:textFill>
            <w14:solidFill>
              <w14:srgbClr w14:val="231F20"/>
            </w14:solidFill>
          </w14:textFill>
        </w:rPr>
        <w:t xml:space="preserve"> The reasonable costs incurred in compensating the Landlord for, or for rectifying or remedying any major breach by the Tenant of the Tenant</w:t>
      </w:r>
      <w:r>
        <w:rPr>
          <w:outline w:val="0"/>
          <w:color w:val="231f20"/>
          <w:sz w:val="20"/>
          <w:szCs w:val="20"/>
          <w:u w:color="231f20"/>
          <w:rtl w:val="1"/>
          <w14:textFill>
            <w14:solidFill>
              <w14:srgbClr w14:val="231F20"/>
            </w14:solidFill>
          </w14:textFill>
        </w:rPr>
        <w:t>’</w:t>
      </w:r>
      <w:r>
        <w:rPr>
          <w:outline w:val="0"/>
          <w:color w:val="231f20"/>
          <w:sz w:val="20"/>
          <w:szCs w:val="20"/>
          <w:u w:color="231f20"/>
          <w:rtl w:val="0"/>
          <w:lang w:val="en-US"/>
          <w14:textFill>
            <w14:solidFill>
              <w14:srgbClr w14:val="231F20"/>
            </w14:solidFill>
          </w14:textFill>
        </w:rPr>
        <w:t>s obligations under the Agreement, including those relating to the cleaning of the Premises and its Fixtures and Fittings, and contents.</w:t>
      </w:r>
    </w:p>
    <w:p>
      <w:pPr>
        <w:pStyle w:val="Body"/>
        <w:widowControl w:val="1"/>
        <w:spacing w:before="100" w:line="282" w:lineRule="auto"/>
        <w:ind w:left="897" w:right="140" w:firstLine="0"/>
        <w:rPr>
          <w:outline w:val="0"/>
          <w:color w:val="231f20"/>
          <w:sz w:val="20"/>
          <w:szCs w:val="20"/>
          <w:u w:color="231f20"/>
          <w14:textFill>
            <w14:solidFill>
              <w14:srgbClr w14:val="231F20"/>
            </w14:solidFill>
          </w14:textFill>
        </w:rPr>
      </w:pPr>
      <w:r>
        <w:rPr>
          <w:b w:val="1"/>
          <w:bCs w:val="1"/>
          <w:outline w:val="0"/>
          <w:color w:val="231f20"/>
          <w:sz w:val="20"/>
          <w:szCs w:val="20"/>
          <w:u w:color="231f20"/>
          <w:rtl w:val="0"/>
          <w14:textFill>
            <w14:solidFill>
              <w14:srgbClr w14:val="231F20"/>
            </w14:solidFill>
          </w14:textFill>
        </w:rPr>
        <w:t>7.5.5</w:t>
      </w:r>
      <w:r>
        <w:rPr>
          <w:outline w:val="0"/>
          <w:color w:val="231f20"/>
          <w:sz w:val="20"/>
          <w:szCs w:val="20"/>
          <w:u w:color="231f20"/>
          <w:rtl w:val="0"/>
          <w:lang w:val="en-US"/>
          <w14:textFill>
            <w14:solidFill>
              <w14:srgbClr w14:val="231F20"/>
            </w14:solidFill>
          </w14:textFill>
        </w:rPr>
        <w:t xml:space="preserve"> Any unpaid accounts for utilities or water charges or environmental services or other similar services or Council Tax incurred at the Premises for which the Tenant is liable.</w:t>
      </w:r>
    </w:p>
    <w:p>
      <w:pPr>
        <w:pStyle w:val="Body"/>
        <w:widowControl w:val="1"/>
        <w:spacing w:line="288" w:lineRule="auto"/>
        <w:ind w:left="897" w:firstLine="0"/>
        <w:rPr>
          <w:sz w:val="20"/>
          <w:szCs w:val="20"/>
        </w:rPr>
      </w:pPr>
      <w:r>
        <w:rPr>
          <w:sz w:val="20"/>
          <w:szCs w:val="20"/>
          <w:rtl w:val="0"/>
        </w:rPr>
        <w:t xml:space="preserve"> </w:t>
      </w:r>
    </w:p>
    <w:p>
      <w:pPr>
        <w:pStyle w:val="Body"/>
        <w:widowControl w:val="1"/>
        <w:spacing w:before="40" w:line="282" w:lineRule="auto"/>
        <w:ind w:left="897" w:right="680" w:firstLine="0"/>
        <w:rPr>
          <w:b w:val="1"/>
          <w:bCs w:val="1"/>
          <w:outline w:val="0"/>
          <w:color w:val="231f20"/>
          <w:sz w:val="20"/>
          <w:szCs w:val="20"/>
          <w:u w:color="231f20"/>
          <w14:textFill>
            <w14:solidFill>
              <w14:srgbClr w14:val="231F20"/>
            </w14:solidFill>
          </w14:textFill>
        </w:rPr>
      </w:pPr>
      <w:r>
        <w:rPr>
          <w:b w:val="1"/>
          <w:bCs w:val="1"/>
          <w:outline w:val="0"/>
          <w:color w:val="231f20"/>
          <w:sz w:val="20"/>
          <w:szCs w:val="20"/>
          <w:u w:color="231f20"/>
          <w:rtl w:val="0"/>
          <w:lang w:val="en-US"/>
          <w14:textFill>
            <w14:solidFill>
              <w14:srgbClr w14:val="231F20"/>
            </w14:solidFill>
          </w14:textFill>
        </w:rPr>
        <w:t>Note: Adjudicators will consider claims against the Deposit in the order set out in the Tenancy Agreement.</w:t>
      </w:r>
    </w:p>
    <w:p>
      <w:pPr>
        <w:pStyle w:val="Body"/>
        <w:widowControl w:val="1"/>
        <w:spacing w:line="288" w:lineRule="auto"/>
        <w:ind w:left="897" w:firstLine="0"/>
        <w:rPr>
          <w:b w:val="1"/>
          <w:bCs w:val="1"/>
          <w:sz w:val="20"/>
          <w:szCs w:val="20"/>
        </w:rPr>
      </w:pPr>
      <w:r>
        <w:rPr>
          <w:b w:val="1"/>
          <w:bCs w:val="1"/>
          <w:sz w:val="20"/>
          <w:szCs w:val="20"/>
          <w:rtl w:val="0"/>
        </w:rPr>
        <w:t xml:space="preserve"> </w:t>
      </w:r>
    </w:p>
    <w:p>
      <w:pPr>
        <w:pStyle w:val="Body"/>
        <w:widowControl w:val="1"/>
        <w:spacing w:before="40" w:line="288" w:lineRule="auto"/>
        <w:ind w:left="897" w:firstLine="0"/>
        <w:rPr>
          <w:outline w:val="0"/>
          <w:color w:val="231f20"/>
          <w:sz w:val="20"/>
          <w:szCs w:val="20"/>
          <w:u w:color="231f20"/>
          <w14:textFill>
            <w14:solidFill>
              <w14:srgbClr w14:val="231F20"/>
            </w14:solidFill>
          </w14:textFill>
        </w:rPr>
      </w:pPr>
      <w:r>
        <w:rPr>
          <w:b w:val="1"/>
          <w:bCs w:val="1"/>
          <w:outline w:val="0"/>
          <w:color w:val="231f20"/>
          <w:sz w:val="20"/>
          <w:szCs w:val="20"/>
          <w:u w:color="231f20"/>
          <w:rtl w:val="0"/>
          <w14:textFill>
            <w14:solidFill>
              <w14:srgbClr w14:val="231F20"/>
            </w14:solidFill>
          </w14:textFill>
        </w:rPr>
        <w:t xml:space="preserve">7.6 </w:t>
      </w:r>
      <w:r>
        <w:rPr>
          <w:outline w:val="0"/>
          <w:color w:val="231f20"/>
          <w:sz w:val="20"/>
          <w:szCs w:val="20"/>
          <w:u w:color="231f20"/>
          <w:rtl w:val="0"/>
          <w:lang w:val="en-US"/>
          <w14:textFill>
            <w14:solidFill>
              <w14:srgbClr w14:val="231F20"/>
            </w14:solidFill>
          </w14:textFill>
        </w:rPr>
        <w:t>Protection of the Deposit:</w:t>
      </w:r>
    </w:p>
    <w:p>
      <w:pPr>
        <w:pStyle w:val="Body"/>
        <w:widowControl w:val="1"/>
        <w:spacing w:line="288" w:lineRule="auto"/>
        <w:ind w:left="897" w:firstLine="0"/>
        <w:rPr>
          <w:sz w:val="20"/>
          <w:szCs w:val="20"/>
        </w:rPr>
      </w:pPr>
      <w:r>
        <w:rPr>
          <w:sz w:val="20"/>
          <w:szCs w:val="20"/>
          <w:rtl w:val="0"/>
        </w:rPr>
        <w:t xml:space="preserve"> </w:t>
      </w:r>
    </w:p>
    <w:p>
      <w:pPr>
        <w:pStyle w:val="Body"/>
        <w:widowControl w:val="1"/>
        <w:spacing w:line="282" w:lineRule="auto"/>
        <w:ind w:left="897" w:right="4020" w:firstLine="0"/>
        <w:rPr>
          <w:outline w:val="0"/>
          <w:color w:val="231f20"/>
          <w:sz w:val="20"/>
          <w:szCs w:val="20"/>
          <w:u w:color="231f20"/>
          <w14:textFill>
            <w14:solidFill>
              <w14:srgbClr w14:val="231F20"/>
            </w14:solidFill>
          </w14:textFill>
        </w:rPr>
      </w:pPr>
      <w:r>
        <w:rPr>
          <w:outline w:val="0"/>
          <w:color w:val="231f20"/>
          <w:sz w:val="20"/>
          <w:szCs w:val="20"/>
          <w:u w:color="231f20"/>
          <w:rtl w:val="0"/>
          <w:lang w:val="en-US"/>
          <w14:textFill>
            <w14:solidFill>
              <w14:srgbClr w14:val="231F20"/>
            </w14:solidFill>
          </w14:textFill>
        </w:rPr>
        <w:t>The Deposit Protection Service (DPS) The Pavilions</w:t>
      </w:r>
    </w:p>
    <w:p>
      <w:pPr>
        <w:pStyle w:val="Body"/>
        <w:widowControl w:val="1"/>
        <w:spacing w:line="282" w:lineRule="auto"/>
        <w:ind w:left="897" w:right="5440" w:firstLine="0"/>
        <w:rPr>
          <w:outline w:val="0"/>
          <w:color w:val="231f20"/>
          <w:sz w:val="20"/>
          <w:szCs w:val="20"/>
          <w:u w:color="231f20"/>
          <w14:textFill>
            <w14:solidFill>
              <w14:srgbClr w14:val="231F20"/>
            </w14:solidFill>
          </w14:textFill>
        </w:rPr>
      </w:pPr>
      <w:r>
        <w:rPr>
          <w:outline w:val="0"/>
          <w:color w:val="231f20"/>
          <w:sz w:val="20"/>
          <w:szCs w:val="20"/>
          <w:u w:color="231f20"/>
          <w:rtl w:val="0"/>
          <w:lang w:val="en-US"/>
          <w14:textFill>
            <w14:solidFill>
              <w14:srgbClr w14:val="231F20"/>
            </w14:solidFill>
          </w14:textFill>
        </w:rPr>
        <w:t>Bridgwater Road Bristol</w:t>
      </w:r>
    </w:p>
    <w:p>
      <w:pPr>
        <w:pStyle w:val="Body"/>
        <w:widowControl w:val="1"/>
        <w:spacing w:line="235" w:lineRule="auto"/>
        <w:ind w:left="897" w:firstLine="0"/>
        <w:rPr>
          <w:outline w:val="0"/>
          <w:color w:val="231f20"/>
          <w:sz w:val="20"/>
          <w:szCs w:val="20"/>
          <w:u w:color="231f20"/>
          <w14:textFill>
            <w14:solidFill>
              <w14:srgbClr w14:val="231F20"/>
            </w14:solidFill>
          </w14:textFill>
        </w:rPr>
      </w:pPr>
      <w:r>
        <w:rPr>
          <w:outline w:val="0"/>
          <w:color w:val="231f20"/>
          <w:sz w:val="20"/>
          <w:szCs w:val="20"/>
          <w:u w:color="231f20"/>
          <w:rtl w:val="0"/>
          <w:lang w:val="en-US"/>
          <w14:textFill>
            <w14:solidFill>
              <w14:srgbClr w14:val="231F20"/>
            </w14:solidFill>
          </w14:textFill>
        </w:rPr>
        <w:t>BS13 8AE</w:t>
      </w:r>
    </w:p>
    <w:p>
      <w:pPr>
        <w:pStyle w:val="Body"/>
        <w:widowControl w:val="1"/>
        <w:spacing w:line="288" w:lineRule="auto"/>
        <w:ind w:left="897" w:firstLine="0"/>
        <w:rPr>
          <w:sz w:val="20"/>
          <w:szCs w:val="20"/>
        </w:rPr>
      </w:pPr>
      <w:r>
        <w:rPr>
          <w:sz w:val="20"/>
          <w:szCs w:val="20"/>
          <w:rtl w:val="0"/>
        </w:rPr>
        <w:t xml:space="preserve"> </w:t>
      </w:r>
    </w:p>
    <w:p>
      <w:pPr>
        <w:pStyle w:val="Body"/>
        <w:widowControl w:val="1"/>
        <w:spacing w:line="235" w:lineRule="auto"/>
        <w:ind w:left="897" w:firstLine="0"/>
        <w:rPr>
          <w:outline w:val="0"/>
          <w:color w:val="231f20"/>
          <w:sz w:val="20"/>
          <w:szCs w:val="20"/>
          <w:u w:color="231f20"/>
          <w14:textFill>
            <w14:solidFill>
              <w14:srgbClr w14:val="231F20"/>
            </w14:solidFill>
          </w14:textFill>
        </w:rPr>
      </w:pPr>
      <w:r>
        <w:rPr>
          <w:outline w:val="0"/>
          <w:color w:val="231f20"/>
          <w:sz w:val="20"/>
          <w:szCs w:val="20"/>
          <w:u w:color="231f20"/>
          <w:rtl w:val="0"/>
          <w:lang w:val="it-IT"/>
          <w14:textFill>
            <w14:solidFill>
              <w14:srgbClr w14:val="231F20"/>
            </w14:solidFill>
          </w14:textFill>
        </w:rPr>
        <w:t>Phone: 0330 303 0030</w:t>
      </w:r>
    </w:p>
    <w:p>
      <w:pPr>
        <w:pStyle w:val="Body"/>
        <w:widowControl w:val="1"/>
        <w:spacing w:line="235" w:lineRule="auto"/>
        <w:ind w:left="897" w:firstLine="0"/>
        <w:rPr>
          <w:rStyle w:val="Hyperlink.0"/>
        </w:rPr>
      </w:pPr>
      <w:r>
        <w:rPr>
          <w:outline w:val="0"/>
          <w:color w:val="231f20"/>
          <w:sz w:val="20"/>
          <w:szCs w:val="20"/>
          <w:u w:color="231f20"/>
          <w:rtl w:val="0"/>
          <w:lang w:val="en-US"/>
          <w14:textFill>
            <w14:solidFill>
              <w14:srgbClr w14:val="231F20"/>
            </w14:solidFill>
          </w14:textFill>
        </w:rPr>
        <w:t xml:space="preserve">Website: </w:t>
      </w:r>
      <w:r>
        <w:rPr>
          <w:rStyle w:val="Hyperlink.0"/>
        </w:rPr>
        <w:fldChar w:fldCharType="begin" w:fldLock="0"/>
      </w:r>
      <w:r>
        <w:rPr>
          <w:rStyle w:val="Hyperlink.0"/>
        </w:rPr>
        <w:instrText xml:space="preserve"> HYPERLINK "http://www.depositprotection.com/"</w:instrText>
      </w:r>
      <w:r>
        <w:rPr>
          <w:rStyle w:val="Hyperlink.0"/>
        </w:rPr>
        <w:fldChar w:fldCharType="separate" w:fldLock="0"/>
      </w:r>
      <w:r>
        <w:rPr>
          <w:rStyle w:val="Hyperlink.0"/>
          <w:rtl w:val="0"/>
          <w:lang w:val="en-US"/>
        </w:rPr>
        <w:t>www.depositprotection.com</w:t>
      </w:r>
      <w:r>
        <w:rPr/>
        <w:fldChar w:fldCharType="end" w:fldLock="0"/>
      </w:r>
    </w:p>
    <w:p>
      <w:pPr>
        <w:pStyle w:val="Body"/>
        <w:widowControl w:val="1"/>
        <w:spacing w:line="288" w:lineRule="auto"/>
        <w:rPr>
          <w:rStyle w:val="None"/>
          <w:sz w:val="20"/>
          <w:szCs w:val="20"/>
        </w:rPr>
      </w:pPr>
      <w:r>
        <w:rPr>
          <w:rStyle w:val="None"/>
          <w:sz w:val="20"/>
          <w:szCs w:val="20"/>
          <w:rtl w:val="0"/>
        </w:rPr>
        <w:t xml:space="preserve"> </w:t>
      </w:r>
    </w:p>
    <w:p>
      <w:pPr>
        <w:pStyle w:val="Body"/>
        <w:widowControl w:val="1"/>
        <w:spacing w:before="40" w:line="288" w:lineRule="auto"/>
        <w:ind w:left="897"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 xml:space="preserve">7.7 </w:t>
      </w:r>
      <w:r>
        <w:rPr>
          <w:rStyle w:val="None"/>
          <w:outline w:val="0"/>
          <w:color w:val="231f20"/>
          <w:sz w:val="20"/>
          <w:szCs w:val="20"/>
          <w:u w:color="231f20"/>
          <w:rtl w:val="0"/>
          <w:lang w:val="en-US"/>
          <w14:textFill>
            <w14:solidFill>
              <w14:srgbClr w14:val="231F20"/>
            </w14:solidFill>
          </w14:textFill>
        </w:rPr>
        <w:t>At the end of the Tenancy:</w:t>
      </w:r>
    </w:p>
    <w:p>
      <w:pPr>
        <w:pStyle w:val="Body"/>
        <w:widowControl w:val="1"/>
        <w:spacing w:before="100" w:line="282" w:lineRule="auto"/>
        <w:ind w:left="897" w:right="46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7.7.1</w:t>
      </w:r>
      <w:r>
        <w:rPr>
          <w:rStyle w:val="None"/>
          <w:outline w:val="0"/>
          <w:color w:val="231f20"/>
          <w:sz w:val="20"/>
          <w:szCs w:val="20"/>
          <w:u w:color="231f20"/>
          <w:rtl w:val="0"/>
          <w:lang w:val="en-US"/>
          <w14:textFill>
            <w14:solidFill>
              <w14:srgbClr w14:val="231F20"/>
            </w14:solidFill>
          </w14:textFill>
        </w:rPr>
        <w:t xml:space="preserve"> The Landlord/Agent must tell the Tenant within ten working days of the end of the Tenancy if they propose to make any deductions from the Deposit.</w:t>
      </w:r>
    </w:p>
    <w:p>
      <w:pPr>
        <w:pStyle w:val="Body"/>
        <w:widowControl w:val="1"/>
        <w:spacing w:before="100" w:line="282" w:lineRule="auto"/>
        <w:ind w:left="897" w:right="32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7.7.2</w:t>
      </w:r>
      <w:r>
        <w:rPr>
          <w:rStyle w:val="None"/>
          <w:outline w:val="0"/>
          <w:color w:val="231f20"/>
          <w:sz w:val="20"/>
          <w:szCs w:val="20"/>
          <w:u w:color="231f20"/>
          <w:rtl w:val="0"/>
          <w:lang w:val="en-US"/>
          <w14:textFill>
            <w14:solidFill>
              <w14:srgbClr w14:val="231F20"/>
            </w14:solidFill>
          </w14:textFill>
        </w:rPr>
        <w:t xml:space="preserve"> If there is no dispute the Landlord/Agent will keep or repay the Deposit, according to the agreed deductions and the conditions of the Agreement. Payment of the Deposit or any balance of it will be made within ten working days of the Landlord and the Tenant agreeing the allocation of the Deposit.</w:t>
      </w:r>
    </w:p>
    <w:p>
      <w:pPr>
        <w:pStyle w:val="Body"/>
        <w:widowControl w:val="1"/>
        <w:spacing w:before="100" w:line="282" w:lineRule="auto"/>
        <w:ind w:left="897" w:right="12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7.7.3</w:t>
      </w:r>
      <w:r>
        <w:rPr>
          <w:rStyle w:val="None"/>
          <w:outline w:val="0"/>
          <w:color w:val="231f20"/>
          <w:sz w:val="20"/>
          <w:szCs w:val="20"/>
          <w:u w:color="231f20"/>
          <w:rtl w:val="0"/>
          <w:lang w:val="en-US"/>
          <w14:textFill>
            <w14:solidFill>
              <w14:srgbClr w14:val="231F20"/>
            </w14:solidFill>
          </w14:textFill>
        </w:rPr>
        <w:t xml:space="preserve"> The Tenant should inform the Landlord/Agent in writing if the Tenant intends to dispute any of the deductions required by the Landlord or the Agent from the Deposit within ten working days of the Landlord/Agent having complied with the requirements of clause </w:t>
      </w:r>
      <w:r>
        <w:rPr>
          <w:rStyle w:val="None"/>
          <w:b w:val="1"/>
          <w:bCs w:val="1"/>
          <w:outline w:val="0"/>
          <w:color w:val="231f20"/>
          <w:sz w:val="20"/>
          <w:szCs w:val="20"/>
          <w:u w:color="231f20"/>
          <w:rtl w:val="0"/>
          <w14:textFill>
            <w14:solidFill>
              <w14:srgbClr w14:val="231F20"/>
            </w14:solidFill>
          </w14:textFill>
        </w:rPr>
        <w:t>7.7.4</w:t>
      </w:r>
      <w:r>
        <w:rPr>
          <w:rStyle w:val="None"/>
          <w:outline w:val="0"/>
          <w:color w:val="231f20"/>
          <w:sz w:val="20"/>
          <w:szCs w:val="20"/>
          <w:u w:color="231f20"/>
          <w:rtl w:val="0"/>
          <w:lang w:val="en-US"/>
          <w14:textFill>
            <w14:solidFill>
              <w14:srgbClr w14:val="231F20"/>
            </w14:solidFill>
          </w14:textFill>
        </w:rPr>
        <w:t>. The Independent Case Examiner (</w:t>
      </w:r>
      <w:r>
        <w:rPr>
          <w:rStyle w:val="None"/>
          <w:outline w:val="0"/>
          <w:color w:val="231f20"/>
          <w:sz w:val="20"/>
          <w:szCs w:val="20"/>
          <w:u w:color="231f20"/>
          <w:rtl w:val="1"/>
          <w14:textFill>
            <w14:solidFill>
              <w14:srgbClr w14:val="231F20"/>
            </w14:solidFill>
          </w14:textFill>
        </w:rPr>
        <w:t>‘</w:t>
      </w:r>
      <w:r>
        <w:rPr>
          <w:rStyle w:val="None"/>
          <w:outline w:val="0"/>
          <w:color w:val="231f20"/>
          <w:sz w:val="20"/>
          <w:szCs w:val="20"/>
          <w:u w:color="231f20"/>
          <w:rtl w:val="0"/>
          <w14:textFill>
            <w14:solidFill>
              <w14:srgbClr w14:val="231F20"/>
            </w14:solidFill>
          </w14:textFill>
        </w:rPr>
        <w:t>ICE</w:t>
      </w:r>
      <w:r>
        <w:rPr>
          <w:rStyle w:val="None"/>
          <w:outline w:val="0"/>
          <w:color w:val="231f20"/>
          <w:sz w:val="20"/>
          <w:szCs w:val="20"/>
          <w:u w:color="231f20"/>
          <w:rtl w:val="1"/>
          <w14:textFill>
            <w14:solidFill>
              <w14:srgbClr w14:val="231F20"/>
            </w14:solidFill>
          </w14:textFill>
        </w:rPr>
        <w:t>’</w:t>
      </w:r>
      <w:r>
        <w:rPr>
          <w:rStyle w:val="None"/>
          <w:outline w:val="0"/>
          <w:color w:val="231f20"/>
          <w:sz w:val="20"/>
          <w:szCs w:val="20"/>
          <w:u w:color="231f20"/>
          <w:rtl w:val="0"/>
          <w:lang w:val="en-US"/>
          <w14:textFill>
            <w14:solidFill>
              <w14:srgbClr w14:val="231F20"/>
            </w14:solidFill>
          </w14:textFill>
        </w:rPr>
        <w:t>) may regard failure to comply with the time-limit as a breach of the rules of The DPS and if later asked to resolve any dispute, the ICE may refuse to adjudicate in the matter.</w:t>
      </w:r>
    </w:p>
    <w:p>
      <w:pPr>
        <w:pStyle w:val="Body"/>
        <w:widowControl w:val="1"/>
        <w:spacing w:before="100" w:line="282" w:lineRule="auto"/>
        <w:ind w:left="897" w:right="220" w:firstLine="0"/>
        <w:jc w:val="both"/>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7.7.5</w:t>
      </w:r>
      <w:r>
        <w:rPr>
          <w:rStyle w:val="None"/>
          <w:outline w:val="0"/>
          <w:color w:val="231f20"/>
          <w:sz w:val="20"/>
          <w:szCs w:val="20"/>
          <w:u w:color="231f20"/>
          <w:rtl w:val="0"/>
          <w:lang w:val="en-US"/>
          <w14:textFill>
            <w14:solidFill>
              <w14:srgbClr w14:val="231F20"/>
            </w14:solidFill>
          </w14:textFill>
        </w:rPr>
        <w:t xml:space="preserve"> In the event of multiple Tenants comprising the Tenant, each of them agrees with the other(s) that any one of them may consent on behalf of all the others to use alternative dispute resolution through The DPS to deal with any dispute about the Deposit at the end of the Tenancy.</w:t>
      </w:r>
    </w:p>
    <w:p>
      <w:pPr>
        <w:pStyle w:val="Body"/>
        <w:widowControl w:val="1"/>
        <w:spacing w:before="100" w:line="282" w:lineRule="auto"/>
        <w:ind w:left="897" w:right="14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 xml:space="preserve">7.7.6 </w:t>
      </w:r>
      <w:r>
        <w:rPr>
          <w:rStyle w:val="None"/>
          <w:outline w:val="0"/>
          <w:color w:val="231f20"/>
          <w:sz w:val="20"/>
          <w:szCs w:val="20"/>
          <w:u w:color="231f20"/>
          <w:rtl w:val="0"/>
          <w:lang w:val="en-US"/>
          <w14:textFill>
            <w14:solidFill>
              <w14:srgbClr w14:val="231F20"/>
            </w14:solidFill>
          </w14:textFill>
        </w:rPr>
        <w:t>If, after ten working days following notification of a dispute to the Landlord/Agent and reasonable attempts having been made in that time to resolve any differences of opinion, there remains an unresolved dispute between the Landlord and the Tenant over the allocation of the Deposit the dispute will (subject to 7.7.6 below) be submitted to the ICE for adjudication. All parties agree to co-operate with the adjudication process.</w:t>
      </w:r>
    </w:p>
    <w:p>
      <w:pPr>
        <w:pStyle w:val="Body"/>
        <w:widowControl w:val="1"/>
        <w:spacing w:before="100" w:line="282" w:lineRule="auto"/>
        <w:ind w:left="897" w:right="280" w:firstLine="0"/>
        <w:jc w:val="both"/>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 xml:space="preserve">7.7.7 </w:t>
      </w:r>
      <w:r>
        <w:rPr>
          <w:rStyle w:val="None"/>
          <w:outline w:val="0"/>
          <w:color w:val="231f20"/>
          <w:sz w:val="20"/>
          <w:szCs w:val="20"/>
          <w:u w:color="231f20"/>
          <w:rtl w:val="0"/>
          <w:lang w:val="en-US"/>
          <w14:textFill>
            <w14:solidFill>
              <w14:srgbClr w14:val="231F20"/>
            </w14:solidFill>
          </w14:textFill>
        </w:rPr>
        <w:t>The rights of the Landlord, the Agent and of the Tenant to take legal action through the County Court remain unaffected by clause 7.7.5 above.</w:t>
      </w:r>
    </w:p>
    <w:p>
      <w:pPr>
        <w:pStyle w:val="Body"/>
        <w:widowControl w:val="1"/>
        <w:spacing w:line="288" w:lineRule="auto"/>
        <w:ind w:left="897" w:firstLine="0"/>
        <w:rPr>
          <w:rStyle w:val="None"/>
          <w:sz w:val="20"/>
          <w:szCs w:val="20"/>
        </w:rPr>
      </w:pPr>
      <w:r>
        <w:rPr>
          <w:rStyle w:val="None"/>
          <w:sz w:val="20"/>
          <w:szCs w:val="20"/>
          <w:rtl w:val="0"/>
        </w:rPr>
        <w:t xml:space="preserve"> </w:t>
      </w:r>
    </w:p>
    <w:p>
      <w:pPr>
        <w:pStyle w:val="Body"/>
        <w:widowControl w:val="1"/>
        <w:spacing w:before="40" w:line="282" w:lineRule="auto"/>
        <w:ind w:left="897" w:right="24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 xml:space="preserve">7.8 </w:t>
      </w:r>
      <w:r>
        <w:rPr>
          <w:rStyle w:val="None"/>
          <w:outline w:val="0"/>
          <w:color w:val="231f20"/>
          <w:sz w:val="20"/>
          <w:szCs w:val="20"/>
          <w:u w:color="231f20"/>
          <w:rtl w:val="0"/>
          <w:lang w:val="en-US"/>
          <w14:textFill>
            <w14:solidFill>
              <w14:srgbClr w14:val="231F20"/>
            </w14:solidFill>
          </w14:textFill>
        </w:rPr>
        <w:t>If there is a change of Landlord during the Tenancy, the Tenant shall consent to the transfer of the amount of the Deposit (or the balance of it) to the purchaser or transferee of the Premises at which point the Landlord shall be released from any further claim or liability in respect of the Deposit or any part of it, recognising that the Deposit is protected and will continue to be protected by The DPS.</w:t>
      </w:r>
    </w:p>
    <w:p>
      <w:pPr>
        <w:pStyle w:val="Body"/>
        <w:widowControl w:val="1"/>
        <w:spacing w:line="288" w:lineRule="auto"/>
        <w:ind w:left="897" w:firstLine="0"/>
        <w:rPr>
          <w:rStyle w:val="None"/>
          <w:sz w:val="20"/>
          <w:szCs w:val="20"/>
        </w:rPr>
      </w:pPr>
      <w:r>
        <w:rPr>
          <w:rStyle w:val="None"/>
          <w:sz w:val="20"/>
          <w:szCs w:val="20"/>
          <w:rtl w:val="0"/>
        </w:rPr>
        <w:t xml:space="preserve"> </w:t>
      </w:r>
    </w:p>
    <w:p>
      <w:pPr>
        <w:pStyle w:val="Body"/>
        <w:widowControl w:val="1"/>
        <w:spacing w:before="40" w:line="282" w:lineRule="auto"/>
        <w:ind w:left="897" w:right="16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 xml:space="preserve">7.9 </w:t>
      </w:r>
      <w:r>
        <w:rPr>
          <w:rStyle w:val="None"/>
          <w:outline w:val="0"/>
          <w:color w:val="231f20"/>
          <w:sz w:val="20"/>
          <w:szCs w:val="20"/>
          <w:u w:color="231f20"/>
          <w:rtl w:val="0"/>
          <w:lang w:val="en-US"/>
          <w14:textFill>
            <w14:solidFill>
              <w14:srgbClr w14:val="231F20"/>
            </w14:solidFill>
          </w14:textFill>
        </w:rPr>
        <w:t xml:space="preserve">The Landlord shall not be obliged to refund the Deposit or any part of the Deposit on any change in the person or persons who for the time being comprise </w:t>
      </w:r>
      <w:r>
        <w:rPr>
          <w:rStyle w:val="None"/>
          <w:outline w:val="0"/>
          <w:color w:val="231f20"/>
          <w:sz w:val="20"/>
          <w:szCs w:val="20"/>
          <w:u w:color="231f20"/>
          <w:rtl w:val="1"/>
          <w14:textFill>
            <w14:solidFill>
              <w14:srgbClr w14:val="231F20"/>
            </w14:solidFill>
          </w14:textFill>
        </w:rPr>
        <w:t>‘</w:t>
      </w:r>
      <w:r>
        <w:rPr>
          <w:rStyle w:val="None"/>
          <w:outline w:val="0"/>
          <w:color w:val="231f20"/>
          <w:sz w:val="20"/>
          <w:szCs w:val="20"/>
          <w:u w:color="231f20"/>
          <w:rtl w:val="0"/>
          <w:lang w:val="en-US"/>
          <w14:textFill>
            <w14:solidFill>
              <w14:srgbClr w14:val="231F20"/>
            </w14:solidFill>
          </w14:textFill>
        </w:rPr>
        <w:t>the Tenant</w:t>
      </w:r>
      <w:r>
        <w:rPr>
          <w:rStyle w:val="None"/>
          <w:outline w:val="0"/>
          <w:color w:val="231f20"/>
          <w:sz w:val="20"/>
          <w:szCs w:val="20"/>
          <w:u w:color="231f20"/>
          <w:rtl w:val="1"/>
          <w14:textFill>
            <w14:solidFill>
              <w14:srgbClr w14:val="231F20"/>
            </w14:solidFill>
          </w14:textFill>
        </w:rPr>
        <w:t>’</w:t>
      </w:r>
      <w:r>
        <w:rPr>
          <w:rStyle w:val="None"/>
          <w:outline w:val="0"/>
          <w:color w:val="231f20"/>
          <w:sz w:val="20"/>
          <w:szCs w:val="20"/>
          <w:u w:color="231f20"/>
          <w:rtl w:val="0"/>
          <w14:textFill>
            <w14:solidFill>
              <w14:srgbClr w14:val="231F20"/>
            </w14:solidFill>
          </w14:textFill>
        </w:rPr>
        <w:t>.</w:t>
      </w:r>
    </w:p>
    <w:p>
      <w:pPr>
        <w:pStyle w:val="Body"/>
        <w:widowControl w:val="1"/>
        <w:spacing w:line="288" w:lineRule="auto"/>
        <w:ind w:left="897" w:firstLine="0"/>
        <w:rPr>
          <w:rStyle w:val="None"/>
          <w:sz w:val="20"/>
          <w:szCs w:val="20"/>
        </w:rPr>
      </w:pPr>
      <w:r>
        <w:rPr>
          <w:rStyle w:val="None"/>
          <w:sz w:val="20"/>
          <w:szCs w:val="20"/>
          <w:rtl w:val="0"/>
        </w:rPr>
        <w:t xml:space="preserve"> </w:t>
      </w:r>
    </w:p>
    <w:p>
      <w:pPr>
        <w:pStyle w:val="Body"/>
        <w:widowControl w:val="1"/>
        <w:spacing w:line="282" w:lineRule="auto"/>
        <w:ind w:left="897" w:right="10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 xml:space="preserve">7.10 </w:t>
      </w:r>
      <w:r>
        <w:rPr>
          <w:rStyle w:val="None"/>
          <w:outline w:val="0"/>
          <w:color w:val="231f20"/>
          <w:sz w:val="20"/>
          <w:szCs w:val="20"/>
          <w:u w:color="231f20"/>
          <w:rtl w:val="0"/>
          <w:lang w:val="en-US"/>
          <w14:textFill>
            <w14:solidFill>
              <w14:srgbClr w14:val="231F20"/>
            </w14:solidFill>
          </w14:textFill>
        </w:rPr>
        <w:t>Where more than one person is comprised for the time being in the expression 'the Tenant', the Deposit may be repaid to any one Tenant and this repayment shall discharge the Landlord from any further liability in respect of the amount so repaid.</w:t>
      </w:r>
    </w:p>
    <w:p>
      <w:pPr>
        <w:pStyle w:val="Body"/>
        <w:widowControl w:val="1"/>
        <w:spacing w:line="288" w:lineRule="auto"/>
        <w:ind w:left="897" w:firstLine="0"/>
        <w:rPr>
          <w:rStyle w:val="None"/>
          <w:sz w:val="20"/>
          <w:szCs w:val="20"/>
        </w:rPr>
      </w:pPr>
      <w:r>
        <w:rPr>
          <w:rStyle w:val="None"/>
          <w:sz w:val="20"/>
          <w:szCs w:val="20"/>
          <w:rtl w:val="0"/>
        </w:rPr>
        <w:t xml:space="preserve"> </w:t>
      </w:r>
    </w:p>
    <w:p>
      <w:pPr>
        <w:pStyle w:val="Body"/>
        <w:widowControl w:val="1"/>
        <w:spacing w:line="282" w:lineRule="auto"/>
        <w:ind w:left="897" w:right="20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 xml:space="preserve">7.11 </w:t>
      </w:r>
      <w:r>
        <w:rPr>
          <w:rStyle w:val="None"/>
          <w:outline w:val="0"/>
          <w:color w:val="231f20"/>
          <w:sz w:val="20"/>
          <w:szCs w:val="20"/>
          <w:u w:color="231f20"/>
          <w:rtl w:val="0"/>
          <w:lang w:val="en-US"/>
          <w14:textFill>
            <w14:solidFill>
              <w14:srgbClr w14:val="231F20"/>
            </w14:solidFill>
          </w14:textFill>
        </w:rPr>
        <w:t>Any goods or personal effects belonging to the Tenant or members of the Tenant</w:t>
      </w:r>
      <w:r>
        <w:rPr>
          <w:rStyle w:val="None"/>
          <w:outline w:val="0"/>
          <w:color w:val="231f20"/>
          <w:sz w:val="20"/>
          <w:szCs w:val="20"/>
          <w:u w:color="231f20"/>
          <w:rtl w:val="1"/>
          <w14:textFill>
            <w14:solidFill>
              <w14:srgbClr w14:val="231F20"/>
            </w14:solidFill>
          </w14:textFill>
        </w:rPr>
        <w:t>’</w:t>
      </w:r>
      <w:r>
        <w:rPr>
          <w:rStyle w:val="None"/>
          <w:outline w:val="0"/>
          <w:color w:val="231f20"/>
          <w:sz w:val="20"/>
          <w:szCs w:val="20"/>
          <w:u w:color="231f20"/>
          <w:rtl w:val="0"/>
          <w:lang w:val="en-US"/>
          <w14:textFill>
            <w14:solidFill>
              <w14:srgbClr w14:val="231F20"/>
            </w14:solidFill>
          </w14:textFill>
        </w:rPr>
        <w:t>s household which shall not have been removed from the Premises within 14 days after the expiry or sooner, termination of the Tenancy created by this Agreement shall be deemed to have been abandoned provided that the Landlord shall have used his reasonable endeavours to give written notice of the same to the Tenant.</w:t>
      </w:r>
    </w:p>
    <w:p>
      <w:pPr>
        <w:pStyle w:val="Body"/>
        <w:widowControl w:val="1"/>
        <w:spacing w:line="282" w:lineRule="auto"/>
        <w:ind w:left="897" w:firstLine="0"/>
        <w:rPr>
          <w:rStyle w:val="None"/>
          <w:outline w:val="0"/>
          <w:color w:val="231f20"/>
          <w:sz w:val="20"/>
          <w:szCs w:val="20"/>
          <w:u w:color="231f20"/>
          <w14:textFill>
            <w14:solidFill>
              <w14:srgbClr w14:val="231F20"/>
            </w14:solidFill>
          </w14:textFill>
        </w:rPr>
      </w:pPr>
      <w:r>
        <w:rPr>
          <w:rStyle w:val="None"/>
          <w:outline w:val="0"/>
          <w:color w:val="231f20"/>
          <w:sz w:val="20"/>
          <w:szCs w:val="20"/>
          <w:u w:color="231f20"/>
          <w:rtl w:val="0"/>
          <w:lang w:val="en-US"/>
          <w14:textFill>
            <w14:solidFill>
              <w14:srgbClr w14:val="231F20"/>
            </w14:solidFill>
          </w14:textFill>
        </w:rPr>
        <w:t>In such circumstances the Landlord shall be entitled to dispose of such abandoned goods or personal effects as he shall see fit. The Tenant shall in any event indemnify the Landlord for any costs incurred by the Landlord in connection with the removal, storage or sale of such items.</w:t>
      </w:r>
    </w:p>
    <w:p>
      <w:pPr>
        <w:pStyle w:val="Body"/>
        <w:widowControl w:val="1"/>
        <w:spacing w:before="100" w:line="282" w:lineRule="auto"/>
        <w:ind w:left="897" w:right="280" w:firstLine="0"/>
        <w:rPr>
          <w:rStyle w:val="None"/>
          <w:outline w:val="0"/>
          <w:color w:val="231f20"/>
          <w:sz w:val="20"/>
          <w:szCs w:val="20"/>
          <w:u w:color="231f20"/>
          <w14:textFill>
            <w14:solidFill>
              <w14:srgbClr w14:val="231F20"/>
            </w14:solidFill>
          </w14:textFill>
        </w:rPr>
      </w:pPr>
      <w:r>
        <w:rPr>
          <w:rStyle w:val="None"/>
          <w:b w:val="1"/>
          <w:bCs w:val="1"/>
          <w:outline w:val="0"/>
          <w:color w:val="231f20"/>
          <w:sz w:val="20"/>
          <w:szCs w:val="20"/>
          <w:u w:color="231f20"/>
          <w:rtl w:val="0"/>
          <w14:textFill>
            <w14:solidFill>
              <w14:srgbClr w14:val="231F20"/>
            </w14:solidFill>
          </w14:textFill>
        </w:rPr>
        <w:t>7.11.1</w:t>
      </w:r>
      <w:r>
        <w:rPr>
          <w:rStyle w:val="None"/>
          <w:outline w:val="0"/>
          <w:color w:val="231f20"/>
          <w:sz w:val="20"/>
          <w:szCs w:val="20"/>
          <w:u w:color="231f20"/>
          <w:rtl w:val="0"/>
          <w:lang w:val="en-US"/>
          <w14:textFill>
            <w14:solidFill>
              <w14:srgbClr w14:val="231F20"/>
            </w14:solidFill>
          </w14:textFill>
        </w:rPr>
        <w:t xml:space="preserve"> The Tenant shall pay by way of damages to the Landlord any additional expenses which the Landlord shall have reasonably incurred in checking the Inventory and Schedule of Condition if the same could not reasonably be finalised until any goods or personal effects belonging to the Tenant have been removed from the Premises.</w:t>
      </w:r>
      <w:r>
        <w:rPr>
          <w:rStyle w:val="None"/>
          <w:outline w:val="0"/>
          <w:color w:val="231f20"/>
          <w:sz w:val="20"/>
          <w:szCs w:val="20"/>
          <w:u w:color="231f20"/>
          <w:rtl w:val="0"/>
          <w14:textFill>
            <w14:solidFill>
              <w14:srgbClr w14:val="231F20"/>
            </w14:solidFill>
          </w14:textFill>
        </w:rPr>
        <w:t>”</w:t>
      </w:r>
    </w:p>
    <w:p>
      <w:pPr>
        <w:pStyle w:val="Body"/>
        <w:widowControl w:val="1"/>
        <w:spacing w:line="276" w:lineRule="auto"/>
        <w:ind w:left="897" w:firstLine="0"/>
        <w:sectPr>
          <w:headerReference w:type="default" r:id="rId8"/>
          <w:pgSz w:w="11920" w:h="16840" w:orient="portrait"/>
          <w:pgMar w:top="1200" w:right="1180" w:bottom="1220" w:left="1200" w:header="0" w:footer="1024"/>
          <w:bidi w:val="0"/>
        </w:sectPr>
      </w:pPr>
    </w:p>
    <w:p>
      <w:pPr>
        <w:pStyle w:val="Heading 2"/>
        <w:numPr>
          <w:ilvl w:val="0"/>
          <w:numId w:val="13"/>
        </w:numPr>
        <w:spacing w:before="41"/>
        <w:rPr>
          <w:lang w:val="en-US"/>
        </w:rPr>
      </w:pPr>
      <w:r>
        <w:rPr>
          <w:rStyle w:val="None"/>
          <w:rFonts w:ascii="Calibri" w:hAnsi="Calibri"/>
          <w:outline w:val="0"/>
          <w:color w:val="231f20"/>
          <w:u w:color="231f20"/>
          <w:rtl w:val="0"/>
          <w:lang w:val="en-US"/>
          <w14:textFill>
            <w14:solidFill>
              <w14:srgbClr w14:val="231F20"/>
            </w14:solidFill>
          </w14:textFill>
        </w:rPr>
        <w:t>The Tenant agrees with the Landlord as follows:</w:t>
      </w:r>
    </w:p>
    <w:p>
      <w:pPr>
        <w:pStyle w:val="Body"/>
        <w:spacing w:before="8"/>
        <w:rPr>
          <w:rStyle w:val="None"/>
          <w:b w:val="1"/>
          <w:bCs w:val="1"/>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4"/>
        <w:numPr>
          <w:ilvl w:val="1"/>
          <w:numId w:val="13"/>
        </w:numPr>
        <w:spacing w:before="1"/>
        <w:rPr>
          <w:lang w:val="en-US"/>
        </w:rPr>
      </w:pPr>
      <w:r>
        <w:rPr>
          <w:rStyle w:val="None"/>
          <w:outline w:val="0"/>
          <w:color w:val="231f20"/>
          <w:u w:color="231f20"/>
          <w:rtl w:val="0"/>
          <w:lang w:val="en-US"/>
          <w14:textFill>
            <w14:solidFill>
              <w14:srgbClr w14:val="231F20"/>
            </w14:solidFill>
          </w14:textFill>
        </w:rPr>
        <w:t>Rent</w:t>
      </w:r>
    </w:p>
    <w:p>
      <w:pPr>
        <w:pStyle w:val="Body"/>
        <w:numPr>
          <w:ilvl w:val="2"/>
          <w:numId w:val="13"/>
        </w:numPr>
        <w:bidi w:val="0"/>
        <w:spacing w:before="145" w:line="235" w:lineRule="auto"/>
        <w:ind w:right="858"/>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pay the rent according to the terms of this Agreement whether formally demanded or not in accordance with clause 3.</w:t>
      </w:r>
    </w:p>
    <w:p>
      <w:pPr>
        <w:pStyle w:val="Body"/>
        <w:numPr>
          <w:ilvl w:val="2"/>
          <w:numId w:val="13"/>
        </w:numPr>
        <w:bidi w:val="0"/>
        <w:spacing w:before="133" w:line="235" w:lineRule="auto"/>
        <w:ind w:right="299"/>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The Tenant shall pay to the Landlord interest at the rate of 3% per annum above the Bank of England base rate from time to time on any rent or other money payable under this Agreement remaining unpaid for more than </w:t>
      </w:r>
      <w:r>
        <w:rPr>
          <w:rStyle w:val="None"/>
          <w:b w:val="1"/>
          <w:bCs w:val="1"/>
          <w:caps w:val="0"/>
          <w:smallCaps w:val="0"/>
          <w:strike w:val="0"/>
          <w:dstrike w:val="0"/>
          <w:outline w:val="0"/>
          <w:color w:val="231f20"/>
          <w:sz w:val="20"/>
          <w:szCs w:val="20"/>
          <w:u w:val="none" w:color="231f20"/>
          <w:vertAlign w:val="baseline"/>
          <w:rtl w:val="0"/>
          <w14:textFill>
            <w14:solidFill>
              <w14:srgbClr w14:val="231F20"/>
            </w14:solidFill>
          </w14:textFill>
        </w:rPr>
        <w:t xml:space="preserve">14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days after the day on which it became due.</w:t>
      </w:r>
    </w:p>
    <w:p>
      <w:pPr>
        <w:pStyle w:val="Body"/>
        <w:spacing w:before="9"/>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spacing w:before="59"/>
        <w:rPr>
          <w:lang w:val="en-US"/>
        </w:rPr>
      </w:pPr>
      <w:r>
        <w:rPr>
          <w:rStyle w:val="None"/>
          <w:outline w:val="0"/>
          <w:color w:val="231f20"/>
          <w:u w:color="231f20"/>
          <w:rtl w:val="0"/>
          <w:lang w:val="en-US"/>
          <w14:textFill>
            <w14:solidFill>
              <w14:srgbClr w14:val="231F20"/>
            </w14:solidFill>
          </w14:textFill>
        </w:rPr>
        <w:t>Conditions of Premises, repair and cleaning</w:t>
      </w:r>
    </w:p>
    <w:p>
      <w:pPr>
        <w:pStyle w:val="Body"/>
        <w:numPr>
          <w:ilvl w:val="2"/>
          <w:numId w:val="13"/>
        </w:numPr>
        <w:bidi w:val="0"/>
        <w:spacing w:before="146" w:line="235" w:lineRule="auto"/>
        <w:ind w:right="374"/>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keep the interior of the Premises including any Fixtures and Fittings in good repair and condition throughout the Term (excepting only those installations which the Landlord is liable to repair under Section 11 of the Landlord and Tenant Act 1985) and also to keep the interior of the Premises in good decorative order and condition throughout the Term (damage by fire excepted unless the same shall result from any act or omission on the part of the Tenant or any person residing or sleeping in or visiting the Premises).</w:t>
      </w:r>
    </w:p>
    <w:p>
      <w:pPr>
        <w:pStyle w:val="Body"/>
        <w:numPr>
          <w:ilvl w:val="2"/>
          <w:numId w:val="13"/>
        </w:numPr>
        <w:bidi w:val="0"/>
        <w:spacing w:before="136" w:line="235" w:lineRule="auto"/>
        <w:ind w:right="166"/>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use the Premises in a Tenant-like manner and to take reasonable care of the Premises including any Fixtures and Fittings and to keep the Premises and any Fixtures and Fittings in a clean and tidy condition throughout the Term. To deliver up the Premises with vacant possession and the Fixtures and Fittings at the determination of the Term in the same condition and order as at the commencement of the Term and in accordance with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obligations and to deliver all keys to the Premises to the Landlord</w:t>
      </w:r>
      <w:r>
        <w:rPr>
          <w:rStyle w:val="None"/>
          <w:outline w:val="0"/>
          <w:color w:val="231f20"/>
          <w:sz w:val="20"/>
          <w:szCs w:val="20"/>
          <w:u w:color="231f20"/>
          <w:rtl w:val="0"/>
          <w14:textFill>
            <w14:solidFill>
              <w14:srgbClr w14:val="231F20"/>
            </w14:solidFill>
          </w14:textFill>
        </w:rPr>
        <w:t>.</w:t>
      </w:r>
    </w:p>
    <w:p>
      <w:pPr>
        <w:pStyle w:val="Body"/>
        <w:numPr>
          <w:ilvl w:val="2"/>
          <w:numId w:val="13"/>
        </w:numPr>
        <w:bidi w:val="0"/>
        <w:spacing w:before="135" w:line="235" w:lineRule="auto"/>
        <w:ind w:right="121"/>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make good all damages, breakages, and losses to the Premises and its Fixtures and Fittings and contents that may occur during the Term caused by the act or omission of the Tenant or any person who is residing or sleeping in or visiting the Premises (with the exception of fair wear and tear).</w:t>
      </w:r>
    </w:p>
    <w:p>
      <w:pPr>
        <w:pStyle w:val="Body"/>
        <w:numPr>
          <w:ilvl w:val="2"/>
          <w:numId w:val="13"/>
        </w:numPr>
        <w:bidi w:val="0"/>
        <w:spacing w:before="134" w:line="235" w:lineRule="auto"/>
        <w:ind w:right="26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keep all electric lights in good working order and in particular to replace all fuses, bulbs, fluorescent tubes and fluorescent starter switches as and when necessary.</w:t>
      </w:r>
    </w:p>
    <w:p>
      <w:pPr>
        <w:pStyle w:val="Body"/>
        <w:numPr>
          <w:ilvl w:val="2"/>
          <w:numId w:val="13"/>
        </w:numPr>
        <w:bidi w:val="0"/>
        <w:spacing w:before="132" w:line="235" w:lineRule="auto"/>
        <w:ind w:right="391"/>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replace all broken glass in the Premises promptly with the same quality glass, where the Tenant or any person who is residing or sleeping in or visiting the Premises causes the breakage.</w:t>
      </w:r>
    </w:p>
    <w:p>
      <w:pPr>
        <w:pStyle w:val="Body"/>
        <w:numPr>
          <w:ilvl w:val="2"/>
          <w:numId w:val="13"/>
        </w:numPr>
        <w:bidi w:val="0"/>
        <w:spacing w:before="133" w:line="235" w:lineRule="auto"/>
        <w:ind w:right="314"/>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notify the Landlord</w:t>
      </w:r>
      <w:r>
        <w:rPr>
          <w:rStyle w:val="None"/>
          <w:outline w:val="0"/>
          <w:color w:val="231f20"/>
          <w:sz w:val="20"/>
          <w:szCs w:val="20"/>
          <w:u w:color="231f20"/>
          <w:rtl w:val="0"/>
          <w14:textFill>
            <w14:solidFill>
              <w14:srgbClr w14:val="231F20"/>
            </w14:solidFill>
          </w14:textFill>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promptly, and preferably in writing, as soon as any repairs and other matters falling within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obligations to repair the Premises or the Fixtures and Fittings come to the notice of the Tenant.</w:t>
      </w:r>
    </w:p>
    <w:p>
      <w:pPr>
        <w:pStyle w:val="Body"/>
        <w:numPr>
          <w:ilvl w:val="2"/>
          <w:numId w:val="13"/>
        </w:numPr>
        <w:bidi w:val="0"/>
        <w:spacing w:before="133" w:line="235" w:lineRule="auto"/>
        <w:ind w:right="22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Upon the Landlord</w:t>
      </w:r>
      <w:r>
        <w:rPr>
          <w:rStyle w:val="None"/>
          <w:outline w:val="0"/>
          <w:color w:val="231f20"/>
          <w:sz w:val="20"/>
          <w:szCs w:val="20"/>
          <w:u w:color="231f20"/>
          <w:rtl w:val="0"/>
          <w14:textFill>
            <w14:solidFill>
              <w14:srgbClr w14:val="231F20"/>
            </w14:solidFill>
          </w14:textFill>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giving the Tenant written notice requiring the Tenant to carry out any repairs or other works for which the Tenant is responsible under this Agreement, to carry out the same within a reasonable time.</w:t>
      </w:r>
    </w:p>
    <w:p>
      <w:pPr>
        <w:pStyle w:val="Body"/>
        <w:numPr>
          <w:ilvl w:val="2"/>
          <w:numId w:val="14"/>
        </w:numPr>
        <w:bidi w:val="0"/>
        <w:spacing w:before="130"/>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keep the windows of the Premises clean.</w:t>
      </w:r>
    </w:p>
    <w:p>
      <w:pPr>
        <w:pStyle w:val="Body"/>
        <w:numPr>
          <w:ilvl w:val="2"/>
          <w:numId w:val="14"/>
        </w:numPr>
        <w:bidi w:val="0"/>
        <w:spacing w:before="127"/>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wash and clean all items that may have become soiled during the Term.</w:t>
      </w:r>
    </w:p>
    <w:p>
      <w:pPr>
        <w:pStyle w:val="Body"/>
        <w:numPr>
          <w:ilvl w:val="2"/>
          <w:numId w:val="14"/>
        </w:numPr>
        <w:bidi w:val="0"/>
        <w:spacing w:before="127"/>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take all appropriate precautions to ensure adequate ventilation to the Premises.</w:t>
      </w:r>
    </w:p>
    <w:p>
      <w:pPr>
        <w:pStyle w:val="Body"/>
        <w:numPr>
          <w:ilvl w:val="2"/>
          <w:numId w:val="15"/>
        </w:numPr>
        <w:bidi w:val="0"/>
        <w:spacing w:before="131" w:line="235" w:lineRule="auto"/>
        <w:ind w:right="321"/>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applicable) to pay for the emptying of the septic tank or cess pit throughout the Tenancy and at the end of the Tenancy provided it has been emptied prior to the start of the Tenancy and proof has been provided by a copy of an invoice from the service provider.</w:t>
      </w:r>
    </w:p>
    <w:p>
      <w:pPr>
        <w:pStyle w:val="Body"/>
        <w:numPr>
          <w:ilvl w:val="2"/>
          <w:numId w:val="13"/>
        </w:numPr>
        <w:bidi w:val="0"/>
        <w:spacing w:before="133" w:line="235" w:lineRule="auto"/>
        <w:ind w:right="259"/>
        <w:jc w:val="left"/>
        <w:rPr>
          <w:sz w:val="20"/>
          <w:szCs w:val="20"/>
          <w:rtl w:val="0"/>
          <w:lang w:val="en-US"/>
        </w:rPr>
        <w:sectPr>
          <w:headerReference w:type="default" r:id="rId9"/>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applicable) to pay to have the oil tanks filled throughout the Tenancy and at the end of the Tenancy provided they were all filled prior to the start of the Tenancy and proof has been provided by a copy of an invoice from the service provider.</w:t>
      </w:r>
    </w:p>
    <w:p>
      <w:pPr>
        <w:pStyle w:val="Body"/>
        <w:numPr>
          <w:ilvl w:val="2"/>
          <w:numId w:val="16"/>
        </w:numPr>
        <w:bidi w:val="0"/>
        <w:spacing w:before="49" w:line="235" w:lineRule="auto"/>
        <w:ind w:right="142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applicable) to leave the oil tank filled to the same level at the end of the Tenancy as at the commencement.</w:t>
      </w:r>
    </w:p>
    <w:p>
      <w:pPr>
        <w:pStyle w:val="Body"/>
        <w:numPr>
          <w:ilvl w:val="2"/>
          <w:numId w:val="14"/>
        </w:numPr>
        <w:bidi w:val="0"/>
        <w:spacing w:before="129"/>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applicable) to pay to have the oil system and boiler bled if the Tenant allows the oil supply to run out.</w:t>
      </w:r>
    </w:p>
    <w:p>
      <w:pPr>
        <w:pStyle w:val="Body"/>
        <w:numPr>
          <w:ilvl w:val="2"/>
          <w:numId w:val="14"/>
        </w:numPr>
        <w:bidi w:val="0"/>
        <w:spacing w:before="127"/>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clean and disinfect any and all showerheads in the Premises every six months.</w:t>
      </w:r>
    </w:p>
    <w:p>
      <w:pPr>
        <w:pStyle w:val="Body"/>
        <w:spacing w:before="6"/>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7"/>
        </w:numPr>
        <w:spacing w:before="59"/>
        <w:rPr>
          <w:lang w:val="en-US"/>
        </w:rPr>
      </w:pPr>
      <w:r>
        <w:rPr>
          <w:rStyle w:val="None"/>
          <w:outline w:val="0"/>
          <w:color w:val="231f20"/>
          <w:u w:color="231f20"/>
          <w:rtl w:val="0"/>
          <w:lang w:val="en-US"/>
          <w14:textFill>
            <w14:solidFill>
              <w14:srgbClr w14:val="231F20"/>
            </w14:solidFill>
          </w14:textFill>
        </w:rPr>
        <w:t>Access and inspection</w:t>
      </w:r>
    </w:p>
    <w:p>
      <w:pPr>
        <w:pStyle w:val="Body"/>
        <w:numPr>
          <w:ilvl w:val="2"/>
          <w:numId w:val="13"/>
        </w:numPr>
        <w:bidi w:val="0"/>
        <w:spacing w:before="146" w:line="235" w:lineRule="auto"/>
        <w:ind w:right="454"/>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permit the Landlord, or any superior Landlord, or contractors or those authorised by the Landlord, upon giving at least 24 hours</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notice in writing (except in an emergency) to enter the Premises at all reasonable times for the purpose of inspection and repair, to include inspection and repair to any adjoining or neighbouring Premises.</w:t>
      </w:r>
    </w:p>
    <w:p>
      <w:pPr>
        <w:pStyle w:val="Body"/>
        <w:numPr>
          <w:ilvl w:val="2"/>
          <w:numId w:val="15"/>
        </w:numPr>
        <w:bidi w:val="0"/>
        <w:spacing w:before="134" w:line="235" w:lineRule="auto"/>
        <w:ind w:right="413"/>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permit the Premises to be viewed during the last two months of the Term at all reasonable times upon previous appointment during normal working hours made by any person who is or is acting on behalf of a prospective purchaser or tenant of the Premises who is authorised by the Landlord to view the Premises and to erect 'For Sale' or 'To Let' boards at their discretion.</w:t>
      </w:r>
    </w:p>
    <w:p>
      <w:pPr>
        <w:pStyle w:val="Body"/>
        <w:numPr>
          <w:ilvl w:val="2"/>
          <w:numId w:val="13"/>
        </w:numPr>
        <w:bidi w:val="0"/>
        <w:spacing w:before="134" w:line="235" w:lineRule="auto"/>
        <w:ind w:right="238"/>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indemnify the Landlord for any loss incurred by the Landlord as a result of the Tenant failing to keep a previously agreed appointment with any third party at the Premises.</w:t>
      </w:r>
    </w:p>
    <w:p>
      <w:pPr>
        <w:pStyle w:val="heading 4"/>
        <w:numPr>
          <w:ilvl w:val="1"/>
          <w:numId w:val="13"/>
        </w:numPr>
        <w:spacing w:before="129"/>
        <w:rPr>
          <w:lang w:val="en-US"/>
        </w:rPr>
      </w:pPr>
      <w:r>
        <w:rPr>
          <w:rStyle w:val="None"/>
          <w:outline w:val="0"/>
          <w:color w:val="231f20"/>
          <w:u w:color="231f20"/>
          <w:rtl w:val="0"/>
          <w:lang w:val="en-US"/>
          <w14:textFill>
            <w14:solidFill>
              <w14:srgbClr w14:val="231F20"/>
            </w14:solidFill>
          </w14:textFill>
        </w:rPr>
        <w:t>Insurance</w:t>
      </w:r>
    </w:p>
    <w:p>
      <w:pPr>
        <w:pStyle w:val="Body"/>
        <w:numPr>
          <w:ilvl w:val="2"/>
          <w:numId w:val="13"/>
        </w:numPr>
        <w:bidi w:val="0"/>
        <w:spacing w:before="146" w:line="235" w:lineRule="auto"/>
        <w:ind w:right="456"/>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do anything which might cause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policy of insurance on the Premises or on the Fixtures and Fittings, to become void or voidable or causes the rate of premium on any such policy to be increased. The Tenant will indemnify the Landlord for any sums from time to time paid by way of increased premium and all reasonable expenses incurred by the Landlord in or about any renewal of such policy rendered necessary by a breach of this provision.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belongings within the Premises are his and are not covered by any insurance policy maintained by the Landlord.</w:t>
      </w:r>
    </w:p>
    <w:p>
      <w:pPr>
        <w:pStyle w:val="Body"/>
        <w:numPr>
          <w:ilvl w:val="2"/>
          <w:numId w:val="15"/>
        </w:numPr>
        <w:bidi w:val="0"/>
        <w:spacing w:before="136" w:line="235" w:lineRule="auto"/>
        <w:ind w:right="210"/>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will promptly notify the Landlord of any defect to the Premises, for example in the event of loss or damage by fire, theft or other causes (whether or not caused by the act, default or neglect of the Tenant) of which he becomes aware.</w:t>
      </w:r>
    </w:p>
    <w:p>
      <w:pPr>
        <w:pStyle w:val="Body"/>
        <w:numPr>
          <w:ilvl w:val="2"/>
          <w:numId w:val="13"/>
        </w:numPr>
        <w:bidi w:val="0"/>
        <w:spacing w:before="133" w:line="235" w:lineRule="auto"/>
        <w:ind w:right="89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is strongly advised to take out insurance with a reputable insurer for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possessions as such possessions will not be covered by any insurance effected by the Landlord.</w:t>
      </w:r>
    </w:p>
    <w:p>
      <w:pPr>
        <w:pStyle w:val="Body"/>
        <w:spacing w:before="7"/>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Assignment, Novation and Surrender</w:t>
      </w:r>
    </w:p>
    <w:p>
      <w:pPr>
        <w:pStyle w:val="Body"/>
        <w:spacing w:before="146" w:line="235" w:lineRule="auto"/>
        <w:ind w:left="897" w:right="1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assign, underlet (or) part with or share the possession of the Premises and not to permit any persons other than the person named as the Tenant or any other person approved of in writing by the Landlord to occupy or reside in the Premises without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written consent, such consent not to be unreasonably withheld. Not to take in lodgers or paying guests without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written consent, such consent not to be unreasonably withheld. Where such consent is given the Tenant will pay to the Agent or Landlord a fee to amend this Agreement in accordance with the Agent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published scale of fees.</w:t>
      </w:r>
    </w:p>
    <w:p>
      <w:pPr>
        <w:pStyle w:val="Body"/>
        <w:spacing w:before="11"/>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spacing w:before="59"/>
        <w:rPr>
          <w:lang w:val="en-US"/>
        </w:rPr>
      </w:pPr>
      <w:r>
        <w:rPr>
          <w:rStyle w:val="None"/>
          <w:outline w:val="0"/>
          <w:color w:val="231f20"/>
          <w:u w:color="231f20"/>
          <w:rtl w:val="0"/>
          <w:lang w:val="en-US"/>
          <w14:textFill>
            <w14:solidFill>
              <w14:srgbClr w14:val="231F20"/>
            </w14:solidFill>
          </w14:textFill>
        </w:rPr>
        <w:t>Illegal, immoral usage</w:t>
      </w:r>
    </w:p>
    <w:p>
      <w:pPr>
        <w:pStyle w:val="Body"/>
        <w:numPr>
          <w:ilvl w:val="2"/>
          <w:numId w:val="14"/>
        </w:numPr>
        <w:bidi w:val="0"/>
        <w:spacing w:before="143"/>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use the Premises for any illegal, immoral or improper use.</w:t>
      </w:r>
    </w:p>
    <w:p>
      <w:pPr>
        <w:pStyle w:val="Body"/>
        <w:numPr>
          <w:ilvl w:val="2"/>
          <w:numId w:val="13"/>
        </w:numPr>
        <w:bidi w:val="0"/>
        <w:spacing w:before="131" w:line="235" w:lineRule="auto"/>
        <w:ind w:right="385"/>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use or consume in or about the Premises during the continuance of this Tenancy any drugs mentioned in the Misuse of Drugs Act 1971 or any other controlled substances, the use of which may from this time on be prohibited or restricted by statute.</w:t>
      </w:r>
    </w:p>
    <w:p>
      <w:pPr>
        <w:pStyle w:val="heading 4"/>
        <w:numPr>
          <w:ilvl w:val="1"/>
          <w:numId w:val="13"/>
        </w:numPr>
        <w:spacing w:before="130"/>
        <w:rPr>
          <w:lang w:val="en-US"/>
        </w:rPr>
      </w:pPr>
      <w:r>
        <w:rPr>
          <w:rStyle w:val="None"/>
          <w:outline w:val="0"/>
          <w:color w:val="231f20"/>
          <w:u w:color="231f20"/>
          <w:rtl w:val="0"/>
          <w:lang w:val="en-US"/>
          <w14:textFill>
            <w14:solidFill>
              <w14:srgbClr w14:val="231F20"/>
            </w14:solidFill>
          </w14:textFill>
        </w:rPr>
        <w:t>Inflammable substances and equipment</w:t>
      </w:r>
    </w:p>
    <w:p>
      <w:pPr>
        <w:pStyle w:val="Body"/>
        <w:spacing w:before="146" w:line="235"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keep any dangerous or inflammable goods, materials, or substances in or on the Premises apart from those required for general household use.</w:t>
      </w:r>
    </w:p>
    <w:p>
      <w:pPr>
        <w:pStyle w:val="heading 4"/>
        <w:numPr>
          <w:ilvl w:val="1"/>
          <w:numId w:val="13"/>
        </w:numPr>
        <w:spacing w:before="176"/>
        <w:rPr>
          <w:lang w:val="en-US"/>
        </w:rPr>
      </w:pPr>
      <w:r>
        <w:rPr>
          <w:rStyle w:val="None"/>
          <w:outline w:val="0"/>
          <w:color w:val="231f20"/>
          <w:u w:color="231f20"/>
          <w:rtl w:val="0"/>
          <w:lang w:val="en-US"/>
          <w14:textFill>
            <w14:solidFill>
              <w14:srgbClr w14:val="231F20"/>
            </w14:solidFill>
          </w14:textFill>
        </w:rPr>
        <w:t>Nuisance and noise</w:t>
      </w:r>
    </w:p>
    <w:p>
      <w:pPr>
        <w:pStyle w:val="Body"/>
        <w:spacing w:before="145" w:line="235" w:lineRule="auto"/>
        <w:ind w:left="897" w:right="259" w:firstLine="0"/>
        <w:sectPr>
          <w:headerReference w:type="default" r:id="rId10"/>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use the Premises or allow others to use the Premises in a way which causes a nuisance, annoyance, or damage to neighbouring, adjoining or adjacent Premises, or to the owners or occupiers of them. This includes any nuisance caused by noise.</w:t>
      </w:r>
    </w:p>
    <w:p>
      <w:pPr>
        <w:pStyle w:val="heading 4"/>
        <w:numPr>
          <w:ilvl w:val="1"/>
          <w:numId w:val="18"/>
        </w:numPr>
        <w:spacing w:before="45"/>
        <w:rPr>
          <w:lang w:val="en-US"/>
        </w:rPr>
      </w:pPr>
      <w:r>
        <w:rPr>
          <w:rStyle w:val="None"/>
          <w:outline w:val="0"/>
          <w:color w:val="231f20"/>
          <w:u w:color="231f20"/>
          <w:rtl w:val="0"/>
          <w:lang w:val="en-US"/>
          <w14:textFill>
            <w14:solidFill>
              <w14:srgbClr w14:val="231F20"/>
            </w14:solidFill>
          </w14:textFill>
        </w:rPr>
        <w:t>Utilities</w:t>
      </w:r>
    </w:p>
    <w:p>
      <w:pPr>
        <w:pStyle w:val="Body"/>
        <w:numPr>
          <w:ilvl w:val="2"/>
          <w:numId w:val="15"/>
        </w:numPr>
        <w:bidi w:val="0"/>
        <w:spacing w:before="146" w:line="235" w:lineRule="auto"/>
        <w:ind w:right="334"/>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tamper or interfere with or alter or add to the gas, water or electrical installations or meters in or serving the Premises.</w:t>
      </w:r>
    </w:p>
    <w:p>
      <w:pPr>
        <w:pStyle w:val="Body"/>
        <w:numPr>
          <w:ilvl w:val="2"/>
          <w:numId w:val="15"/>
        </w:numPr>
        <w:bidi w:val="0"/>
        <w:spacing w:before="133" w:line="235" w:lineRule="auto"/>
        <w:ind w:right="126"/>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pay all charges in respect of gas, water and electricity consumed on the Premises or for the supply of internet services and all charges in respect of any telephone installed on the Premises and the television licence fee. Charges falling due partly during and partly before or after the Tenancy will be apportioned.</w:t>
      </w:r>
    </w:p>
    <w:p>
      <w:pPr>
        <w:pStyle w:val="Body"/>
        <w:numPr>
          <w:ilvl w:val="2"/>
          <w:numId w:val="15"/>
        </w:numPr>
        <w:bidi w:val="0"/>
        <w:spacing w:before="133" w:line="235" w:lineRule="auto"/>
        <w:ind w:right="311"/>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notify each supplier of gas, electricity, water, telephone and internet services immediately that the Tenancy has commenced by completing an application for a supply to the Premises in the name of the Tenant and not in the name of the Landlord.</w:t>
      </w:r>
    </w:p>
    <w:p>
      <w:pPr>
        <w:pStyle w:val="Body"/>
        <w:numPr>
          <w:ilvl w:val="2"/>
          <w:numId w:val="13"/>
        </w:numPr>
        <w:bidi w:val="0"/>
        <w:spacing w:before="134" w:line="235" w:lineRule="auto"/>
        <w:ind w:right="208"/>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shall not have a key meter installed at the Premises or any other meter which is operational by the insertion of coins or a pre-paid card or key without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prior written consent, such consent not to be unreasonably withheld. If the Tenant changes the supplier of the utilities then he must provide the name and address of the new supplier to the Landlord immediately</w:t>
      </w:r>
    </w:p>
    <w:p>
      <w:pPr>
        <w:pStyle w:val="Body"/>
        <w:spacing w:before="3" w:line="235" w:lineRule="auto"/>
        <w:ind w:left="897" w:right="428" w:firstLine="0"/>
        <w:jc w:val="both"/>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and ensure that the account is returned to the original supplier at the termination of the Tenancy. To indemnify the Landlord for any costs reasonably incurred by the Landlord in reinstating the facilities for the supply of utilities commensurate with the facilities that exist as at the Commencement Date.</w:t>
      </w:r>
    </w:p>
    <w:p>
      <w:pPr>
        <w:pStyle w:val="Body"/>
        <w:numPr>
          <w:ilvl w:val="2"/>
          <w:numId w:val="13"/>
        </w:numPr>
        <w:bidi w:val="0"/>
        <w:spacing w:before="133" w:line="235" w:lineRule="auto"/>
        <w:ind w:right="317"/>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In the event of any supply of water, gas, electricity, telephone or internet services to the Premises being disconnected in consequence of the non-payment by the Tenant of the whole or any part of the charge relating to the same or as a result of any other act or omission on the part of the Tenant, then the Tenant shall indemnify the Landlord for any costs associated with reconnecting or resuming</w:t>
      </w:r>
    </w:p>
    <w:p>
      <w:pPr>
        <w:pStyle w:val="Body"/>
        <w:spacing w:line="242"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those services.</w:t>
      </w:r>
    </w:p>
    <w:p>
      <w:pPr>
        <w:pStyle w:val="Body"/>
        <w:numPr>
          <w:ilvl w:val="2"/>
          <w:numId w:val="13"/>
        </w:numPr>
        <w:bidi w:val="0"/>
        <w:spacing w:before="131" w:line="235" w:lineRule="auto"/>
        <w:ind w:right="151"/>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change the telephone number at the Premises without the prior written consent of the Landlord, such consent not to be unreasonably withheld, or to procure the transfer of the telephone number to any other address.</w:t>
      </w:r>
    </w:p>
    <w:p>
      <w:pPr>
        <w:pStyle w:val="Body"/>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Animals and pets</w:t>
      </w:r>
    </w:p>
    <w:p>
      <w:pPr>
        <w:pStyle w:val="Body"/>
        <w:spacing w:before="8"/>
        <w:rPr>
          <w:rStyle w:val="None"/>
          <w:b w:val="1"/>
          <w:bCs w:val="1"/>
          <w:caps w:val="0"/>
          <w:smallCaps w:val="0"/>
          <w:strike w:val="0"/>
          <w:dstrike w:val="0"/>
          <w:outline w:val="0"/>
          <w:color w:val="000000"/>
          <w:sz w:val="10"/>
          <w:szCs w:val="10"/>
          <w:u w:val="none" w:color="000000"/>
          <w:vertAlign w:val="baseline"/>
          <w14:textFill>
            <w14:solidFill>
              <w14:srgbClr w14:val="000000"/>
            </w14:solidFill>
          </w14:textFill>
        </w:rPr>
      </w:pPr>
    </w:p>
    <w:p>
      <w:pPr>
        <w:pStyle w:val="Body"/>
        <w:numPr>
          <w:ilvl w:val="2"/>
          <w:numId w:val="13"/>
        </w:numPr>
        <w:bidi w:val="0"/>
        <w:spacing w:before="64" w:line="235" w:lineRule="auto"/>
        <w:ind w:right="587"/>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keep any domestic animals or birds in the Premises without the prior written consent of the Landlord, such consent not to be unreasonably withheld, delayed, or withdrawn. At the end of the Tenancy, the Tenant agrees to have the Premises cleaned to a standard commensurate with the condition of the property at the commencement of the Tenancy.</w:t>
      </w:r>
    </w:p>
    <w:p>
      <w:pPr>
        <w:pStyle w:val="Body"/>
        <w:numPr>
          <w:ilvl w:val="2"/>
          <w:numId w:val="13"/>
        </w:numPr>
        <w:bidi w:val="0"/>
        <w:spacing w:before="134" w:line="235" w:lineRule="auto"/>
        <w:ind w:right="833"/>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Where such consent is given, the Tenant will pay to the </w:t>
      </w:r>
      <w:r>
        <w:rPr>
          <w:rStyle w:val="None"/>
          <w:outline w:val="0"/>
          <w:color w:val="231f20"/>
          <w:sz w:val="20"/>
          <w:szCs w:val="20"/>
          <w:u w:color="231f20"/>
          <w:rtl w:val="0"/>
          <w:lang w:val="en-US"/>
          <w14:textFill>
            <w14:solidFill>
              <w14:srgbClr w14:val="231F20"/>
            </w14:solidFill>
          </w14:textFill>
        </w:rPr>
        <w:t>Landlord or agent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a fee to amend this Agreement in accordance with the </w:t>
      </w:r>
      <w:r>
        <w:rPr>
          <w:rStyle w:val="None"/>
          <w:outline w:val="0"/>
          <w:color w:val="231f20"/>
          <w:sz w:val="20"/>
          <w:szCs w:val="20"/>
          <w:u w:color="231f20"/>
          <w:rtl w:val="0"/>
          <w:lang w:val="en-US"/>
          <w14:textFill>
            <w14:solidFill>
              <w14:srgbClr w14:val="231F20"/>
            </w14:solidFill>
          </w14:textFill>
        </w:rPr>
        <w:t>The Fee Ban Act 2019 and the agent</w:t>
      </w:r>
      <w:r>
        <w:rPr>
          <w:rStyle w:val="None"/>
          <w:outline w:val="0"/>
          <w:color w:val="231f20"/>
          <w:sz w:val="20"/>
          <w:szCs w:val="20"/>
          <w:u w:color="231f20"/>
          <w:rtl w:val="1"/>
          <w14:textFill>
            <w14:solidFill>
              <w14:srgbClr w14:val="231F20"/>
            </w14:solidFill>
          </w14:textFill>
        </w:rPr>
        <w:t>’</w:t>
      </w:r>
      <w:r>
        <w:rPr>
          <w:rStyle w:val="None"/>
          <w:outline w:val="0"/>
          <w:color w:val="231f20"/>
          <w:sz w:val="20"/>
          <w:szCs w:val="20"/>
          <w:u w:color="231f20"/>
          <w:rtl w:val="0"/>
          <w:lang w:val="en-US"/>
          <w14:textFill>
            <w14:solidFill>
              <w14:srgbClr w14:val="231F20"/>
            </w14:solidFill>
          </w14:textFill>
        </w:rPr>
        <w:t xml:space="preserve">s published fees, if applicable. </w:t>
      </w:r>
    </w:p>
    <w:p>
      <w:pPr>
        <w:pStyle w:val="Body"/>
        <w:spacing w:before="7"/>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Usage</w:t>
      </w:r>
    </w:p>
    <w:p>
      <w:pPr>
        <w:pStyle w:val="Body"/>
        <w:spacing w:before="146" w:line="235" w:lineRule="auto"/>
        <w:ind w:left="897" w:right="198"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use the Premises for the purpose of a private residence only in the occupation of the Tenant and not for business purposes.</w:t>
      </w:r>
    </w:p>
    <w:p>
      <w:pPr>
        <w:pStyle w:val="heading 4"/>
        <w:numPr>
          <w:ilvl w:val="1"/>
          <w:numId w:val="13"/>
        </w:numPr>
        <w:spacing w:before="177"/>
        <w:rPr>
          <w:lang w:val="en-US"/>
        </w:rPr>
      </w:pPr>
      <w:r>
        <w:rPr>
          <w:rStyle w:val="None"/>
          <w:outline w:val="0"/>
          <w:color w:val="231f20"/>
          <w:u w:color="231f20"/>
          <w:rtl w:val="0"/>
          <w:lang w:val="en-US"/>
          <w14:textFill>
            <w14:solidFill>
              <w14:srgbClr w14:val="231F20"/>
            </w14:solidFill>
          </w14:textFill>
        </w:rPr>
        <w:t>Locks</w:t>
      </w:r>
    </w:p>
    <w:p>
      <w:pPr>
        <w:pStyle w:val="Body"/>
        <w:numPr>
          <w:ilvl w:val="2"/>
          <w:numId w:val="13"/>
        </w:numPr>
        <w:bidi w:val="0"/>
        <w:spacing w:before="146" w:line="235" w:lineRule="auto"/>
        <w:ind w:right="362"/>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install or change any locks in the Premises and not to procure the cutting of additional keys for the locks previously installed without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prior written consent, such consent not to be unreasonably withheld.</w:t>
      </w:r>
    </w:p>
    <w:p>
      <w:pPr>
        <w:pStyle w:val="Body"/>
        <w:numPr>
          <w:ilvl w:val="2"/>
          <w:numId w:val="13"/>
        </w:numPr>
        <w:bidi w:val="0"/>
        <w:spacing w:before="133" w:line="235" w:lineRule="auto"/>
        <w:ind w:right="334"/>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If, in breach of this Agreement, any additional keys are made the Tenant shall provide these to the Landlord together with all remaining original keys at the expiration or sooner termination of the Tenancy and in the event that any keys have been lost, pay to the </w:t>
      </w:r>
      <w:r>
        <w:rPr>
          <w:rStyle w:val="None"/>
          <w:outline w:val="0"/>
          <w:color w:val="231f20"/>
          <w:sz w:val="20"/>
          <w:szCs w:val="20"/>
          <w:u w:color="231f20"/>
          <w:rtl w:val="0"/>
          <w:lang w:val="en-US"/>
          <w14:textFill>
            <w14:solidFill>
              <w14:srgbClr w14:val="231F20"/>
            </w14:solidFill>
          </w14:textFill>
        </w:rPr>
        <w:t xml:space="preserve">Landlord or </w:t>
      </w:r>
      <w:r>
        <w:rPr>
          <w:rStyle w:val="None"/>
          <w:caps w:val="0"/>
          <w:smallCaps w:val="0"/>
          <w:strike w:val="0"/>
          <w:dstrike w:val="0"/>
          <w:outline w:val="0"/>
          <w:color w:val="231f20"/>
          <w:sz w:val="20"/>
          <w:szCs w:val="20"/>
          <w:u w:val="none" w:color="231f20"/>
          <w:vertAlign w:val="baseline"/>
          <w:rtl w:val="0"/>
          <w14:textFill>
            <w14:solidFill>
              <w14:srgbClr w14:val="231F20"/>
            </w14:solidFill>
          </w14:textFill>
        </w:rPr>
        <w:t>Agen</w:t>
      </w:r>
      <w:r>
        <w:rPr>
          <w:rStyle w:val="None"/>
          <w:outline w:val="0"/>
          <w:color w:val="231f20"/>
          <w:sz w:val="20"/>
          <w:szCs w:val="20"/>
          <w:u w:color="231f20"/>
          <w:rtl w:val="0"/>
          <w14:textFill>
            <w14:solidFill>
              <w14:srgbClr w14:val="231F20"/>
            </w14:solidFill>
          </w14:textFill>
        </w:rPr>
        <w:t>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such charges as set out in the Agent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published scale of fees</w:t>
      </w:r>
      <w:r>
        <w:rPr>
          <w:rStyle w:val="None"/>
          <w:outline w:val="0"/>
          <w:color w:val="231f20"/>
          <w:sz w:val="20"/>
          <w:szCs w:val="20"/>
          <w:u w:color="231f20"/>
          <w:rtl w:val="0"/>
          <w:lang w:val="en-US"/>
          <w14:textFill>
            <w14:solidFill>
              <w14:srgbClr w14:val="231F20"/>
            </w14:solidFill>
          </w14:textFill>
        </w:rPr>
        <w:t>, if applicable, or the cost to the Landlord directly.</w:t>
      </w:r>
    </w:p>
    <w:p>
      <w:pPr>
        <w:pStyle w:val="Body"/>
        <w:numPr>
          <w:ilvl w:val="2"/>
          <w:numId w:val="13"/>
        </w:numPr>
        <w:bidi w:val="0"/>
        <w:spacing w:before="134" w:line="235" w:lineRule="auto"/>
        <w:ind w:right="278"/>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any lock is installed or changed in the Premises without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prior written consent, then to remove that lock if required by the Landlord and to make good any resulting damage.</w:t>
      </w:r>
    </w:p>
    <w:p>
      <w:pPr>
        <w:pStyle w:val="Body"/>
        <w:numPr>
          <w:ilvl w:val="2"/>
          <w:numId w:val="15"/>
        </w:numPr>
        <w:bidi w:val="0"/>
        <w:spacing w:before="133" w:line="235" w:lineRule="auto"/>
        <w:ind w:right="455"/>
        <w:jc w:val="both"/>
        <w:rPr>
          <w:sz w:val="20"/>
          <w:szCs w:val="20"/>
          <w:rtl w:val="0"/>
          <w:lang w:val="en-US"/>
        </w:rPr>
        <w:sectPr>
          <w:headerReference w:type="default" r:id="rId11"/>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Where due to any act or default by the Tenant it is reasonable for the Landlord to replace or change the locks in the Premises, the Tenant shall indemnify the Landlord for any reasonable costs that may be incurred.</w:t>
      </w:r>
    </w:p>
    <w:p>
      <w:pPr>
        <w:pStyle w:val="heading 4"/>
        <w:numPr>
          <w:ilvl w:val="1"/>
          <w:numId w:val="19"/>
        </w:numPr>
        <w:spacing w:before="45"/>
        <w:rPr>
          <w:lang w:val="en-US"/>
        </w:rPr>
      </w:pPr>
      <w:r>
        <w:rPr>
          <w:rStyle w:val="None"/>
          <w:outline w:val="0"/>
          <w:color w:val="231f20"/>
          <w:u w:color="231f20"/>
          <w:rtl w:val="0"/>
          <w:lang w:val="en-US"/>
          <w14:textFill>
            <w14:solidFill>
              <w14:srgbClr w14:val="231F20"/>
            </w14:solidFill>
          </w14:textFill>
        </w:rPr>
        <w:t>Fixtures and Fittings</w:t>
      </w:r>
    </w:p>
    <w:p>
      <w:pPr>
        <w:pStyle w:val="Body"/>
        <w:numPr>
          <w:ilvl w:val="2"/>
          <w:numId w:val="13"/>
        </w:numPr>
        <w:bidi w:val="0"/>
        <w:spacing w:before="146" w:line="235" w:lineRule="auto"/>
        <w:ind w:right="121"/>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remove any of the Fixtures and Fittings from the Premises to store the same in the loft, basement or garage (if any) without obtaining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prior written consent, such consent not to be unreasonably withheld, and then to ensure that any such items are stored safely and upon vacating the Premises, to leave the same in the places in which they were on the Commencement Date.</w:t>
      </w:r>
    </w:p>
    <w:p>
      <w:pPr>
        <w:pStyle w:val="Body"/>
        <w:numPr>
          <w:ilvl w:val="2"/>
          <w:numId w:val="13"/>
        </w:numPr>
        <w:bidi w:val="0"/>
        <w:spacing w:before="134" w:line="235" w:lineRule="auto"/>
        <w:ind w:right="499"/>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remove the Fixtures and Fittings as specified in the Inventory and Schedule of Condition or any part of them or any substitute Fixtures and Fittings from the Premises and not to bring onto the</w:t>
      </w:r>
    </w:p>
    <w:p>
      <w:pPr>
        <w:pStyle w:val="Body"/>
        <w:spacing w:before="2" w:line="235"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Premises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own equipment or effects without the prior written consent of the Landlord, such consent not to be unreasonably withheld.</w:t>
      </w:r>
    </w:p>
    <w:p>
      <w:pPr>
        <w:pStyle w:val="Body"/>
        <w:spacing w:before="7"/>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Alterations and redecoration</w:t>
      </w:r>
    </w:p>
    <w:p>
      <w:pPr>
        <w:pStyle w:val="Body"/>
        <w:numPr>
          <w:ilvl w:val="2"/>
          <w:numId w:val="13"/>
        </w:numPr>
        <w:bidi w:val="0"/>
        <w:spacing w:before="146" w:line="235" w:lineRule="auto"/>
        <w:ind w:right="135"/>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decorate or to make any alterations in or additions to the Premises and not to cut, maim, puncture or injure any of the walls, partitions or timbers of the Premises without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prior written consent, such consent not to be unreasonably withheld. Where such consent is given the Tenant will pay to the</w:t>
      </w:r>
      <w:r>
        <w:rPr>
          <w:rStyle w:val="None"/>
          <w:outline w:val="0"/>
          <w:color w:val="231f20"/>
          <w:sz w:val="20"/>
          <w:szCs w:val="20"/>
          <w:u w:color="231f20"/>
          <w:rtl w:val="0"/>
          <w:lang w:val="en-US"/>
          <w14:textFill>
            <w14:solidFill>
              <w14:srgbClr w14:val="231F20"/>
            </w14:solidFill>
          </w14:textFill>
        </w:rPr>
        <w:t xml:space="preserve"> Landlord or</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 Agent a fee to amend this Agreement in accordance with the Agent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published scale</w:t>
      </w:r>
      <w:r>
        <w:rPr>
          <w:rStyle w:val="None"/>
          <w:sz w:val="20"/>
          <w:szCs w:val="20"/>
          <w:rtl w:val="0"/>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of fees</w:t>
      </w:r>
      <w:r>
        <w:rPr>
          <w:rStyle w:val="None"/>
          <w:outline w:val="0"/>
          <w:color w:val="231f20"/>
          <w:sz w:val="20"/>
          <w:szCs w:val="20"/>
          <w:u w:color="231f20"/>
          <w:rtl w:val="0"/>
          <w:lang w:val="en-US"/>
          <w14:textFill>
            <w14:solidFill>
              <w14:srgbClr w14:val="231F20"/>
            </w14:solidFill>
          </w14:textFill>
        </w:rPr>
        <w:t>, if applicable.</w:t>
      </w:r>
    </w:p>
    <w:p>
      <w:pPr>
        <w:pStyle w:val="Body"/>
        <w:numPr>
          <w:ilvl w:val="2"/>
          <w:numId w:val="14"/>
        </w:numPr>
        <w:bidi w:val="0"/>
        <w:spacing w:before="127"/>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permit any waste, spoil or destruction to the Premises.</w:t>
      </w:r>
    </w:p>
    <w:p>
      <w:pPr>
        <w:pStyle w:val="Body"/>
        <w:spacing w:before="6"/>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spacing w:before="59"/>
        <w:rPr>
          <w:lang w:val="en-US"/>
        </w:rPr>
      </w:pPr>
      <w:r>
        <w:rPr>
          <w:rStyle w:val="None"/>
          <w:outline w:val="0"/>
          <w:color w:val="231f20"/>
          <w:u w:color="231f20"/>
          <w:rtl w:val="0"/>
          <w:lang w:val="en-US"/>
          <w14:textFill>
            <w14:solidFill>
              <w14:srgbClr w14:val="231F20"/>
            </w14:solidFill>
          </w14:textFill>
        </w:rPr>
        <w:t>Empty Premises</w:t>
      </w:r>
    </w:p>
    <w:p>
      <w:pPr>
        <w:pStyle w:val="Body"/>
        <w:numPr>
          <w:ilvl w:val="2"/>
          <w:numId w:val="13"/>
        </w:numPr>
        <w:bidi w:val="0"/>
        <w:spacing w:before="146" w:line="235" w:lineRule="auto"/>
        <w:ind w:right="636"/>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Before leaving the Premises vacant for any continuous period of 28 days or more during the Term, to provide the Landlord with reasonable notice and to take reasonable precautions to prevent freezing.</w:t>
      </w:r>
    </w:p>
    <w:p>
      <w:pPr>
        <w:pStyle w:val="Body"/>
        <w:numPr>
          <w:ilvl w:val="2"/>
          <w:numId w:val="13"/>
        </w:numPr>
        <w:bidi w:val="0"/>
        <w:spacing w:before="133" w:line="235" w:lineRule="auto"/>
        <w:ind w:right="145"/>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ensure that at all times when the Premises are vacant, all external doors and windows are properly locked or are otherwise properly secured and that any alarm is activated and that any control number is not changed without the consent of the Landlord, such consent not to be unreasonably withheld.</w:t>
      </w:r>
    </w:p>
    <w:p>
      <w:pPr>
        <w:pStyle w:val="Body"/>
        <w:numPr>
          <w:ilvl w:val="2"/>
          <w:numId w:val="13"/>
        </w:numPr>
        <w:bidi w:val="0"/>
        <w:spacing w:before="134" w:line="235" w:lineRule="auto"/>
        <w:ind w:right="459"/>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the Premises are vacant for a period of over two weeks, the Tenants should allow the water to run from all outlets in the Premises for one minute before consuming or otherwise using the water.</w:t>
      </w:r>
    </w:p>
    <w:p>
      <w:pPr>
        <w:pStyle w:val="Body"/>
        <w:spacing w:before="7"/>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Drains</w:t>
      </w:r>
    </w:p>
    <w:p>
      <w:pPr>
        <w:pStyle w:val="Body"/>
        <w:numPr>
          <w:ilvl w:val="2"/>
          <w:numId w:val="13"/>
        </w:numPr>
        <w:bidi w:val="0"/>
        <w:spacing w:before="146" w:line="235" w:lineRule="auto"/>
        <w:ind w:right="909"/>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overload, block up or damage any of the drains, pipes, wires, cables or any apparatus or installation relating to the services serving the Premises.</w:t>
      </w:r>
    </w:p>
    <w:p>
      <w:pPr>
        <w:pStyle w:val="Body"/>
        <w:numPr>
          <w:ilvl w:val="2"/>
          <w:numId w:val="13"/>
        </w:numPr>
        <w:bidi w:val="0"/>
        <w:spacing w:before="132" w:line="235" w:lineRule="auto"/>
        <w:ind w:right="991"/>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permit oil, grease or other harmful or corrosive substances to enter any of the sanitary appliances or drains within the Premises.</w:t>
      </w:r>
    </w:p>
    <w:p>
      <w:pPr>
        <w:pStyle w:val="Body"/>
        <w:numPr>
          <w:ilvl w:val="2"/>
          <w:numId w:val="13"/>
        </w:numPr>
        <w:bidi w:val="0"/>
        <w:spacing w:before="133" w:line="235" w:lineRule="auto"/>
        <w:ind w:right="369"/>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clear any stoppages or blockages when any occur in any of the drains, gutters, downpipes, sinks, toilets or waste pipes and ventilation ducts which serve the Premises, if they are caused as a result of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it-IT"/>
          <w14:textFill>
            <w14:solidFill>
              <w14:srgbClr w14:val="231F20"/>
            </w14:solidFill>
          </w14:textFill>
        </w:rPr>
        <w:t>s negligence and/or misuse.</w:t>
      </w:r>
    </w:p>
    <w:p>
      <w:pPr>
        <w:pStyle w:val="Body"/>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Affixation of items</w:t>
      </w:r>
    </w:p>
    <w:p>
      <w:pPr>
        <w:pStyle w:val="Body"/>
        <w:numPr>
          <w:ilvl w:val="2"/>
          <w:numId w:val="13"/>
        </w:numPr>
        <w:bidi w:val="0"/>
        <w:spacing w:before="146" w:line="235" w:lineRule="auto"/>
        <w:ind w:right="492"/>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place or exhibit any aerial, satellite dish, notice, advertisement, sign or board on the exterior of the Premises or in the interior of the same without first obtaining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written consent,</w:t>
      </w:r>
    </w:p>
    <w:p>
      <w:pPr>
        <w:pStyle w:val="Body"/>
        <w:spacing w:before="1" w:line="235"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such consent not to be unreasonably withheld, and where such consent is granted, to meet all costs of installation, removal and thereafter make good any resultant damage.</w:t>
      </w:r>
    </w:p>
    <w:p>
      <w:pPr>
        <w:pStyle w:val="Body"/>
        <w:numPr>
          <w:ilvl w:val="2"/>
          <w:numId w:val="13"/>
        </w:numPr>
        <w:bidi w:val="0"/>
        <w:spacing w:before="133" w:line="235" w:lineRule="auto"/>
        <w:ind w:right="453"/>
        <w:jc w:val="left"/>
        <w:rPr>
          <w:sz w:val="20"/>
          <w:szCs w:val="20"/>
          <w:rtl w:val="0"/>
          <w:lang w:val="en-US"/>
        </w:rPr>
        <w:sectPr>
          <w:headerReference w:type="default" r:id="rId12"/>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affix any items to the walls of the Premises either internally or externally using glue, nails, picture hooks, sticky tape or other adhesive substance without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prior written consent, such consent not to be unreasonably withheld.</w:t>
      </w:r>
    </w:p>
    <w:p>
      <w:pPr>
        <w:pStyle w:val="heading 4"/>
        <w:numPr>
          <w:ilvl w:val="1"/>
          <w:numId w:val="20"/>
        </w:numPr>
        <w:spacing w:before="45"/>
        <w:rPr>
          <w:lang w:val="en-US"/>
        </w:rPr>
      </w:pPr>
      <w:r>
        <w:rPr>
          <w:rStyle w:val="None"/>
          <w:outline w:val="0"/>
          <w:color w:val="231f20"/>
          <w:u w:color="231f20"/>
          <w:rtl w:val="0"/>
          <w:lang w:val="en-US"/>
          <w14:textFill>
            <w14:solidFill>
              <w14:srgbClr w14:val="231F20"/>
            </w14:solidFill>
          </w14:textFill>
        </w:rPr>
        <w:t>Washing</w:t>
      </w:r>
    </w:p>
    <w:p>
      <w:pPr>
        <w:pStyle w:val="Body"/>
        <w:spacing w:before="146" w:line="235" w:lineRule="auto"/>
        <w:ind w:left="897" w:right="161" w:firstLine="0"/>
        <w:jc w:val="both"/>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hang any washing, clothes or other articles outside the Premises or otherwise than in such place as the Landlord may designate or permit and not to hang or place wet or damp articles of washing upon any item or room heater.</w:t>
      </w:r>
    </w:p>
    <w:p>
      <w:pPr>
        <w:pStyle w:val="heading 4"/>
        <w:numPr>
          <w:ilvl w:val="1"/>
          <w:numId w:val="13"/>
        </w:numPr>
        <w:spacing w:before="178"/>
        <w:rPr>
          <w:lang w:val="en-US"/>
        </w:rPr>
      </w:pPr>
      <w:r>
        <w:rPr>
          <w:rStyle w:val="None"/>
          <w:outline w:val="0"/>
          <w:color w:val="231f20"/>
          <w:u w:color="231f20"/>
          <w:rtl w:val="0"/>
          <w:lang w:val="en-US"/>
          <w14:textFill>
            <w14:solidFill>
              <w14:srgbClr w14:val="231F20"/>
            </w14:solidFill>
          </w14:textFill>
        </w:rPr>
        <w:t>Costs and charges</w:t>
      </w:r>
    </w:p>
    <w:p>
      <w:pPr>
        <w:pStyle w:val="Body"/>
        <w:numPr>
          <w:ilvl w:val="2"/>
          <w:numId w:val="13"/>
        </w:numPr>
        <w:bidi w:val="0"/>
        <w:spacing w:before="146" w:line="235" w:lineRule="auto"/>
        <w:ind w:right="734"/>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protect the Landlord from loss arising from a claim that may be brought against the Tenant as a consequence of a breach by the Tenant of any covenant contained in this Agreement. Such loss</w:t>
      </w:r>
    </w:p>
    <w:p>
      <w:pPr>
        <w:pStyle w:val="Body"/>
        <w:spacing w:before="1" w:line="235" w:lineRule="auto"/>
        <w:ind w:left="897" w:right="291"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shall be deemed to include any charges which the Landlord may reasonably incur in connection with proceedings in a court of law against the Tenant but without prejudice to a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right to have such costs assessed by the relevant court.</w:t>
      </w:r>
    </w:p>
    <w:p>
      <w:pPr>
        <w:pStyle w:val="Body"/>
        <w:numPr>
          <w:ilvl w:val="2"/>
          <w:numId w:val="13"/>
        </w:numPr>
        <w:bidi w:val="0"/>
        <w:spacing w:before="134" w:line="235" w:lineRule="auto"/>
        <w:ind w:right="29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indemnify the Landlord for any loss incurred by the Landlord resulting from the dishonouring of any cheque issued by the Tenant or by a third party on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behalf or for any loss arising from the cancellation or non-completion of a standing order payment by the Tenant or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14:textFill>
            <w14:solidFill>
              <w14:srgbClr w14:val="231F20"/>
            </w14:solidFill>
          </w14:textFill>
        </w:rPr>
        <w:t>s bankers.</w:t>
      </w:r>
    </w:p>
    <w:p>
      <w:pPr>
        <w:pStyle w:val="Body"/>
        <w:spacing w:before="9"/>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spacing w:before="59"/>
        <w:rPr>
          <w:lang w:val="en-US"/>
        </w:rPr>
      </w:pPr>
      <w:r>
        <w:rPr>
          <w:rStyle w:val="None"/>
          <w:outline w:val="0"/>
          <w:color w:val="231f20"/>
          <w:u w:color="231f20"/>
          <w:rtl w:val="0"/>
          <w:lang w:val="en-US"/>
          <w14:textFill>
            <w14:solidFill>
              <w14:srgbClr w14:val="231F20"/>
            </w14:solidFill>
          </w14:textFill>
        </w:rPr>
        <w:t>Refuse</w:t>
      </w:r>
    </w:p>
    <w:p>
      <w:pPr>
        <w:pStyle w:val="Body"/>
        <w:spacing w:before="146" w:line="235" w:lineRule="auto"/>
        <w:ind w:left="897" w:right="118"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remove all rubbish from the Premises and to place the same within the dustbin or receptacles provided and in the case of any dustbins to ensure that all rubbish is placed and kept inside a plastic bin liner before placing in such dustbin.</w:t>
      </w:r>
    </w:p>
    <w:p>
      <w:pPr>
        <w:pStyle w:val="Body"/>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Smoking</w:t>
      </w:r>
    </w:p>
    <w:p>
      <w:pPr>
        <w:pStyle w:val="Body"/>
        <w:spacing w:before="146" w:line="235"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Not to smoke or permit any guest or visitor to smoke tobacco or any other substance in the Premises, without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prior written consent which shall not be unreasonably withheld.</w:t>
      </w:r>
    </w:p>
    <w:p>
      <w:pPr>
        <w:pStyle w:val="Body"/>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spacing w:before="59"/>
        <w:rPr>
          <w:lang w:val="en-US"/>
        </w:rPr>
      </w:pPr>
      <w:r>
        <w:rPr>
          <w:rStyle w:val="None"/>
          <w:outline w:val="0"/>
          <w:color w:val="231f20"/>
          <w:u w:color="231f20"/>
          <w:rtl w:val="0"/>
          <w:lang w:val="en-US"/>
          <w14:textFill>
            <w14:solidFill>
              <w14:srgbClr w14:val="231F20"/>
            </w14:solidFill>
          </w14:textFill>
        </w:rPr>
        <w:t>Garden</w:t>
      </w:r>
    </w:p>
    <w:p>
      <w:pPr>
        <w:pStyle w:val="Body"/>
        <w:spacing w:before="146" w:line="235" w:lineRule="auto"/>
        <w:ind w:left="897" w:right="958"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keep the garden in the same character, weed free and in good order and to cut the grass at reasonable intervals during the growing season.</w:t>
      </w:r>
    </w:p>
    <w:p>
      <w:pPr>
        <w:pStyle w:val="heading 4"/>
        <w:numPr>
          <w:ilvl w:val="1"/>
          <w:numId w:val="13"/>
        </w:numPr>
        <w:spacing w:before="177"/>
        <w:rPr>
          <w:lang w:val="en-US"/>
        </w:rPr>
      </w:pPr>
      <w:r>
        <w:rPr>
          <w:rStyle w:val="None"/>
          <w:outline w:val="0"/>
          <w:color w:val="231f20"/>
          <w:u w:color="231f20"/>
          <w:rtl w:val="0"/>
          <w:lang w:val="en-US"/>
          <w14:textFill>
            <w14:solidFill>
              <w14:srgbClr w14:val="231F20"/>
            </w14:solidFill>
          </w14:textFill>
        </w:rPr>
        <w:t>Inventory and check-out</w:t>
      </w:r>
    </w:p>
    <w:p>
      <w:pPr>
        <w:pStyle w:val="Body"/>
        <w:spacing w:before="146" w:line="235" w:lineRule="auto"/>
        <w:ind w:left="897" w:right="640" w:firstLine="0"/>
        <w:jc w:val="both"/>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shall indemnify the Landlord for any loss arising from the failure  of the Tenant to keep a mutually agreed appointment to complete the check-out procedures at the termination or sooner ending of the Tenancy which, for the avoidance of doubt, shall include indemnifying the Landlord for any costs incurred in arranging a second check-</w:t>
      </w:r>
      <w:r>
        <w:rPr>
          <w:rStyle w:val="None"/>
          <w:sz w:val="20"/>
          <w:szCs w:val="20"/>
          <w:rtl w:val="0"/>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out appointment. If the Tenant does not keep the second appointment, any assessment made by the Landlord shall be final and binding on the Tenant. Should the Landlord fail to attend such appointment,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reasonable costs incurred in attending the Premises will be met by the Landlord.</w:t>
      </w:r>
    </w:p>
    <w:p>
      <w:pPr>
        <w:pStyle w:val="heading 4"/>
        <w:numPr>
          <w:ilvl w:val="1"/>
          <w:numId w:val="13"/>
        </w:numPr>
        <w:spacing w:before="179"/>
        <w:rPr>
          <w:lang w:val="en-US"/>
        </w:rPr>
      </w:pPr>
      <w:r>
        <w:rPr>
          <w:rStyle w:val="None"/>
          <w:outline w:val="0"/>
          <w:color w:val="231f20"/>
          <w:u w:color="231f20"/>
          <w:rtl w:val="0"/>
          <w:lang w:val="en-US"/>
          <w14:textFill>
            <w14:solidFill>
              <w14:srgbClr w14:val="231F20"/>
            </w14:solidFill>
          </w14:textFill>
        </w:rPr>
        <w:t>Notices</w:t>
      </w:r>
    </w:p>
    <w:p>
      <w:pPr>
        <w:pStyle w:val="Body"/>
        <w:spacing w:before="145" w:line="235"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promptly forward to the Landlord or Agent any notice of a legal nature delivered to the Premises touching or affecting the Premises, its boundaries or neighbouring properties.</w:t>
      </w:r>
    </w:p>
    <w:p>
      <w:pPr>
        <w:pStyle w:val="Body"/>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Headlease</w:t>
      </w:r>
    </w:p>
    <w:p>
      <w:pPr>
        <w:pStyle w:val="Body"/>
        <w:spacing w:before="145" w:line="235" w:lineRule="auto"/>
        <w:ind w:left="897" w:right="259" w:firstLine="0"/>
        <w:sectPr>
          <w:headerReference w:type="default" r:id="rId13"/>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applicable to observe all of the non-financial covenants on the part of the Landlord (as lessee under the headlease) as set out in the headlease of the Premises a copy of which has been provided to the Tenant prior to the date of this Tenancy.</w:t>
      </w:r>
    </w:p>
    <w:p>
      <w:pPr>
        <w:pStyle w:val="heading 4"/>
        <w:numPr>
          <w:ilvl w:val="1"/>
          <w:numId w:val="21"/>
        </w:numPr>
        <w:spacing w:before="45"/>
        <w:rPr>
          <w:lang w:val="en-US"/>
        </w:rPr>
      </w:pPr>
      <w:r>
        <w:rPr>
          <w:rStyle w:val="None"/>
          <w:outline w:val="0"/>
          <w:color w:val="231f20"/>
          <w:u w:color="231f20"/>
          <w:rtl w:val="0"/>
          <w:lang w:val="en-US"/>
          <w14:textFill>
            <w14:solidFill>
              <w14:srgbClr w14:val="231F20"/>
            </w14:solidFill>
          </w14:textFill>
        </w:rPr>
        <w:t>Smoke alarms and Carbon Monoxide detectors</w:t>
      </w:r>
    </w:p>
    <w:p>
      <w:pPr>
        <w:pStyle w:val="Body"/>
        <w:numPr>
          <w:ilvl w:val="2"/>
          <w:numId w:val="15"/>
        </w:numPr>
        <w:bidi w:val="0"/>
        <w:spacing w:before="146" w:line="235" w:lineRule="auto"/>
        <w:ind w:right="401"/>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keep all smoke alarms and Carbon Monoxide detectors in good working order and in particular to replace all batteries as and when necessary and to check the alarms and Carbon Monoxide detectors monthly to ensure that they work.</w:t>
      </w:r>
    </w:p>
    <w:p>
      <w:pPr>
        <w:pStyle w:val="Body"/>
        <w:numPr>
          <w:ilvl w:val="2"/>
          <w:numId w:val="13"/>
        </w:numPr>
        <w:bidi w:val="0"/>
        <w:spacing w:before="134" w:line="235" w:lineRule="auto"/>
        <w:ind w:right="78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shall not burn any solid fuel in the Premises without the prior, written consent of the Landlord, such consent not to be unreasonably withheld.</w:t>
      </w:r>
    </w:p>
    <w:p>
      <w:pPr>
        <w:pStyle w:val="Body"/>
        <w:spacing w:before="7"/>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Burglar alarms</w:t>
      </w:r>
    </w:p>
    <w:p>
      <w:pPr>
        <w:pStyle w:val="Body"/>
        <w:numPr>
          <w:ilvl w:val="2"/>
          <w:numId w:val="14"/>
        </w:numPr>
        <w:bidi w:val="0"/>
        <w:spacing w:before="142"/>
        <w:ind w:right="0"/>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set the burglar alarm at the Premises (if any) when the Premises are vacant and at night.</w:t>
      </w:r>
    </w:p>
    <w:p>
      <w:pPr>
        <w:pStyle w:val="Body"/>
        <w:numPr>
          <w:ilvl w:val="2"/>
          <w:numId w:val="13"/>
        </w:numPr>
        <w:bidi w:val="0"/>
        <w:spacing w:before="131" w:line="235" w:lineRule="auto"/>
        <w:ind w:right="529"/>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notify the Landlord of any new burglar alarm code immediately and to confirm that notification in writing.</w:t>
      </w:r>
    </w:p>
    <w:p>
      <w:pPr>
        <w:pStyle w:val="Body"/>
        <w:numPr>
          <w:ilvl w:val="2"/>
          <w:numId w:val="13"/>
        </w:numPr>
        <w:bidi w:val="0"/>
        <w:spacing w:before="132" w:line="235" w:lineRule="auto"/>
        <w:ind w:right="142"/>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To indemnify the Landlord or </w:t>
      </w:r>
      <w:r>
        <w:rPr>
          <w:rStyle w:val="None"/>
          <w:outline w:val="0"/>
          <w:color w:val="231f20"/>
          <w:sz w:val="20"/>
          <w:szCs w:val="20"/>
          <w:u w:color="231f20"/>
          <w:rtl w:val="0"/>
          <w14:textFill>
            <w14:solidFill>
              <w14:srgbClr w14:val="231F20"/>
            </w14:solidFill>
          </w14:textFill>
        </w:rPr>
        <w:t>Ag</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ent for any costs that may be incurred by the Landlord arising from the misuse of the burglar alarm by the Tenant, his family or visitors.</w:t>
      </w:r>
    </w:p>
    <w:p>
      <w:pPr>
        <w:pStyle w:val="Body"/>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spacing w:before="59"/>
        <w:rPr>
          <w:lang w:val="en-US"/>
        </w:rPr>
      </w:pPr>
      <w:r>
        <w:rPr>
          <w:rStyle w:val="None"/>
          <w:outline w:val="0"/>
          <w:color w:val="231f20"/>
          <w:u w:color="231f20"/>
          <w:rtl w:val="0"/>
          <w:lang w:val="en-US"/>
          <w14:textFill>
            <w14:solidFill>
              <w14:srgbClr w14:val="231F20"/>
            </w14:solidFill>
          </w14:textFill>
        </w:rPr>
        <w:t>Immigration Act</w:t>
      </w:r>
    </w:p>
    <w:p>
      <w:pPr>
        <w:pStyle w:val="Body"/>
        <w:spacing w:before="146" w:line="235" w:lineRule="auto"/>
        <w:ind w:left="897" w:right="323"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the Tenant has a time limited Right to Rent in the United Kingdom as defined by the Immigration  Act 2014, the Tenant shall, upon receipt of any communication touching or concerning their residency</w:t>
      </w:r>
    </w:p>
    <w:p>
      <w:pPr>
        <w:pStyle w:val="Body"/>
        <w:spacing w:before="2" w:line="235" w:lineRule="auto"/>
        <w:ind w:left="897" w:right="118" w:firstLine="0"/>
        <w:sectPr>
          <w:headerReference w:type="default" r:id="rId14"/>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status in the United Kingdom from a relevant government department or body, advise the Landlord</w:t>
      </w:r>
      <w:r>
        <w:rPr>
          <w:rStyle w:val="None"/>
          <w:outline w:val="0"/>
          <w:color w:val="231f20"/>
          <w:sz w:val="20"/>
          <w:szCs w:val="20"/>
          <w:u w:color="231f20"/>
          <w:rtl w:val="0"/>
          <w14:textFill>
            <w14:solidFill>
              <w14:srgbClr w14:val="231F20"/>
            </w14:solidFill>
          </w14:textFill>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of such and shall provide to them upon request copies of any such written communication.</w:t>
      </w:r>
    </w:p>
    <w:p>
      <w:pPr>
        <w:pStyle w:val="Heading 2"/>
        <w:numPr>
          <w:ilvl w:val="0"/>
          <w:numId w:val="22"/>
        </w:numPr>
        <w:spacing w:before="41"/>
        <w:rPr>
          <w:lang w:val="en-US"/>
        </w:rPr>
      </w:pPr>
      <w:r>
        <w:rPr>
          <w:rStyle w:val="None"/>
          <w:rFonts w:ascii="Calibri" w:hAnsi="Calibri"/>
          <w:outline w:val="0"/>
          <w:color w:val="231f20"/>
          <w:u w:color="231f20"/>
          <w:rtl w:val="0"/>
          <w:lang w:val="en-US"/>
          <w14:textFill>
            <w14:solidFill>
              <w14:srgbClr w14:val="231F20"/>
            </w14:solidFill>
          </w14:textFill>
        </w:rPr>
        <w:t>The Landlord agrees with the Tenant as follows:</w:t>
      </w:r>
    </w:p>
    <w:p>
      <w:pPr>
        <w:pStyle w:val="Body"/>
        <w:spacing w:before="2"/>
        <w:rPr>
          <w:rStyle w:val="None"/>
          <w:b w:val="1"/>
          <w:bCs w:val="1"/>
          <w:caps w:val="0"/>
          <w:smallCaps w:val="0"/>
          <w:strike w:val="0"/>
          <w:dstrike w:val="0"/>
          <w:outline w:val="0"/>
          <w:color w:val="000000"/>
          <w:sz w:val="20"/>
          <w:szCs w:val="20"/>
          <w:u w:val="none" w:color="000000"/>
          <w:vertAlign w:val="baseline"/>
          <w14:textFill>
            <w14:solidFill>
              <w14:srgbClr w14:val="000000"/>
            </w14:solidFill>
          </w14:textFill>
        </w:rPr>
      </w:pPr>
    </w:p>
    <w:p>
      <w:pPr>
        <w:pStyle w:val="heading 4"/>
        <w:numPr>
          <w:ilvl w:val="1"/>
          <w:numId w:val="13"/>
        </w:numPr>
        <w:spacing w:before="0"/>
        <w:rPr>
          <w:lang w:val="en-US"/>
        </w:rPr>
      </w:pPr>
      <w:r>
        <w:rPr>
          <w:rStyle w:val="None"/>
          <w:outline w:val="0"/>
          <w:color w:val="231f20"/>
          <w:u w:color="231f20"/>
          <w:rtl w:val="0"/>
          <w:lang w:val="en-US"/>
          <w14:textFill>
            <w14:solidFill>
              <w14:srgbClr w14:val="231F20"/>
            </w14:solidFill>
          </w14:textFill>
        </w:rPr>
        <w:t>Quiet enjoyment</w:t>
      </w:r>
    </w:p>
    <w:p>
      <w:pPr>
        <w:pStyle w:val="Body"/>
        <w:spacing w:before="146" w:line="235" w:lineRule="auto"/>
        <w:ind w:left="897" w:right="259"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That the Tenant paying the rent and performing and observing the obligations on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part contained in this Agreement shall peaceably hold and enjoy the Premises during the Term without any unlawful interruption by the Landlord or any person rightfully claiming under, through or in trust for the Landlord.</w:t>
      </w:r>
    </w:p>
    <w:p>
      <w:pPr>
        <w:pStyle w:val="heading 4"/>
        <w:numPr>
          <w:ilvl w:val="1"/>
          <w:numId w:val="13"/>
        </w:numPr>
        <w:spacing w:before="178"/>
        <w:rPr>
          <w:lang w:val="en-US"/>
        </w:rPr>
      </w:pPr>
      <w:r>
        <w:rPr>
          <w:rStyle w:val="None"/>
          <w:outline w:val="0"/>
          <w:color w:val="231f20"/>
          <w:u w:color="231f20"/>
          <w:rtl w:val="0"/>
          <w:lang w:val="en-US"/>
          <w14:textFill>
            <w14:solidFill>
              <w14:srgbClr w14:val="231F20"/>
            </w14:solidFill>
          </w14:textFill>
        </w:rPr>
        <w:t>Insurance</w:t>
      </w:r>
    </w:p>
    <w:p>
      <w:pPr>
        <w:pStyle w:val="Body"/>
        <w:spacing w:before="146" w:line="235"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insure the Premises and the Fixtures and Fittings specified in the Check-In Inventory and Schedule of Condition to their full value with a reputable insurance company normally covered by a householder</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comprehensive policy.</w:t>
      </w:r>
    </w:p>
    <w:p>
      <w:pPr>
        <w:pStyle w:val="heading 4"/>
        <w:numPr>
          <w:ilvl w:val="1"/>
          <w:numId w:val="13"/>
        </w:numPr>
        <w:spacing w:before="178"/>
        <w:rPr>
          <w:lang w:val="en-US"/>
        </w:rPr>
      </w:pPr>
      <w:r>
        <w:rPr>
          <w:rStyle w:val="None"/>
          <w:outline w:val="0"/>
          <w:color w:val="231f20"/>
          <w:u w:color="231f20"/>
          <w:rtl w:val="0"/>
          <w:lang w:val="en-US"/>
          <w14:textFill>
            <w14:solidFill>
              <w14:srgbClr w14:val="231F20"/>
            </w14:solidFill>
          </w14:textFill>
        </w:rPr>
        <w:t>Interest and consents</w:t>
      </w:r>
    </w:p>
    <w:p>
      <w:pPr>
        <w:pStyle w:val="Body"/>
        <w:spacing w:before="146" w:line="235" w:lineRule="auto"/>
        <w:ind w:left="897" w:right="399"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That he is the sole/joint owner of the leasehold or freehold interest in the Premises and that all consents necessary to enable him to enter this Agreement (whether from superior Landlords, mortgagees, insurers or others) have been obtained.</w:t>
      </w:r>
    </w:p>
    <w:p>
      <w:pPr>
        <w:pStyle w:val="heading 4"/>
        <w:numPr>
          <w:ilvl w:val="1"/>
          <w:numId w:val="13"/>
        </w:numPr>
        <w:spacing w:before="178"/>
        <w:rPr>
          <w:lang w:val="en-US"/>
        </w:rPr>
      </w:pPr>
      <w:r>
        <w:rPr>
          <w:rStyle w:val="None"/>
          <w:outline w:val="0"/>
          <w:color w:val="231f20"/>
          <w:u w:color="231f20"/>
          <w:rtl w:val="0"/>
          <w:lang w:val="en-US"/>
          <w14:textFill>
            <w14:solidFill>
              <w14:srgbClr w14:val="231F20"/>
            </w14:solidFill>
          </w14:textFill>
        </w:rPr>
        <w:t>Repair</w:t>
      </w:r>
    </w:p>
    <w:p>
      <w:pPr>
        <w:pStyle w:val="Body"/>
        <w:spacing w:before="145" w:line="235" w:lineRule="auto"/>
        <w:ind w:left="897" w:right="259"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p>
    <w:p>
      <w:pPr>
        <w:pStyle w:val="Body"/>
        <w:spacing w:before="9"/>
        <w:rPr>
          <w:rStyle w:val="None"/>
          <w:caps w:val="0"/>
          <w:smallCaps w:val="0"/>
          <w:strike w:val="0"/>
          <w:dstrike w:val="0"/>
          <w:outline w:val="0"/>
          <w:color w:val="000000"/>
          <w:sz w:val="14"/>
          <w:szCs w:val="14"/>
          <w:u w:val="none" w:color="000000"/>
          <w:vertAlign w:val="baseline"/>
          <w14:textFill>
            <w14:solidFill>
              <w14:srgbClr w14:val="000000"/>
            </w14:solidFill>
          </w14:textFill>
        </w:rPr>
      </w:pPr>
    </w:p>
    <w:p>
      <w:pPr>
        <w:pStyle w:val="heading 4"/>
        <w:numPr>
          <w:ilvl w:val="1"/>
          <w:numId w:val="13"/>
        </w:numPr>
        <w:spacing w:before="0"/>
        <w:rPr>
          <w:lang w:val="en-US"/>
        </w:rPr>
      </w:pPr>
      <w:r>
        <w:rPr>
          <w:rStyle w:val="None"/>
          <w:outline w:val="0"/>
          <w:color w:val="231f20"/>
          <w:u w:color="231f20"/>
          <w:rtl w:val="0"/>
          <w:lang w:val="en-US"/>
          <w14:textFill>
            <w14:solidFill>
              <w14:srgbClr w14:val="231F20"/>
            </w14:solidFill>
          </w14:textFill>
        </w:rPr>
        <w:t>Safety regulations</w:t>
      </w:r>
    </w:p>
    <w:p>
      <w:pPr>
        <w:pStyle w:val="Body"/>
        <w:numPr>
          <w:ilvl w:val="2"/>
          <w:numId w:val="13"/>
        </w:numPr>
        <w:bidi w:val="0"/>
        <w:spacing w:before="146" w:line="235" w:lineRule="auto"/>
        <w:ind w:right="506"/>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furniture and equipment within the Premises complies with the Furniture and Furnishings (Fire) (Safety) Regulations 1988 as amended in 1993.</w:t>
      </w:r>
    </w:p>
    <w:p>
      <w:pPr>
        <w:pStyle w:val="Body"/>
        <w:numPr>
          <w:ilvl w:val="2"/>
          <w:numId w:val="13"/>
        </w:numPr>
        <w:bidi w:val="0"/>
        <w:spacing w:before="132" w:line="235" w:lineRule="auto"/>
        <w:ind w:right="299"/>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gas appliances comply with the Gas Safety (Installation and Use) Regulations 1998 and that a copy of the Safety Check Certificate will be given to the Tenant when signing this Agreement.</w:t>
      </w:r>
    </w:p>
    <w:p>
      <w:pPr>
        <w:pStyle w:val="Body"/>
        <w:numPr>
          <w:ilvl w:val="2"/>
          <w:numId w:val="13"/>
        </w:numPr>
        <w:bidi w:val="0"/>
        <w:spacing w:before="133" w:line="235" w:lineRule="auto"/>
        <w:ind w:right="1547"/>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electrical appliances at the Premises comply with the Electrical Equipment (Safety) Regulations 1994.</w:t>
      </w:r>
    </w:p>
    <w:p>
      <w:pPr>
        <w:pStyle w:val="Body"/>
        <w:numPr>
          <w:ilvl w:val="2"/>
          <w:numId w:val="13"/>
        </w:numPr>
        <w:bidi w:val="0"/>
        <w:spacing w:before="133" w:line="235" w:lineRule="auto"/>
        <w:ind w:right="153"/>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Premises are compliant with The Smoke and Carbon Monoxide Alarm (England) Regulations 2015 at the start of the Tenancy.</w:t>
      </w:r>
    </w:p>
    <w:p>
      <w:pPr>
        <w:pStyle w:val="Body"/>
        <w:spacing w:before="7"/>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Legionella</w:t>
      </w:r>
    </w:p>
    <w:p>
      <w:pPr>
        <w:pStyle w:val="Body"/>
        <w:spacing w:before="146" w:line="235" w:lineRule="auto"/>
        <w:ind w:left="897" w:right="399" w:firstLine="0"/>
        <w:sectPr>
          <w:headerReference w:type="default" r:id="rId15"/>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The Landlord is responsible for ensuring that the Premises are compliant with Health and Safety Executive form ACOP L8 </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Control of Legionella Bacteria in Water Systems</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at the start of, and throughout, the Tenancy. This is done via the Landlord properly undertaking a Legionella risk assessment and, if necessary, making any required changes to the water system of the Premises.</w:t>
      </w:r>
    </w:p>
    <w:p>
      <w:pPr>
        <w:pStyle w:val="Heading 2"/>
        <w:numPr>
          <w:ilvl w:val="0"/>
          <w:numId w:val="23"/>
        </w:numPr>
        <w:spacing w:before="41"/>
        <w:rPr>
          <w:lang w:val="en-US"/>
        </w:rPr>
      </w:pPr>
      <w:r>
        <w:rPr>
          <w:rStyle w:val="None"/>
          <w:rFonts w:ascii="Calibri" w:hAnsi="Calibri"/>
          <w:outline w:val="0"/>
          <w:color w:val="231f20"/>
          <w:u w:color="231f20"/>
          <w:rtl w:val="0"/>
          <w:lang w:val="en-US"/>
          <w14:textFill>
            <w14:solidFill>
              <w14:srgbClr w14:val="231F20"/>
            </w14:solidFill>
          </w14:textFill>
        </w:rPr>
        <w:t>It is mutually agreed as follows:</w:t>
      </w:r>
    </w:p>
    <w:p>
      <w:pPr>
        <w:pStyle w:val="Body"/>
        <w:spacing w:before="5"/>
        <w:rPr>
          <w:rStyle w:val="None"/>
          <w:b w:val="1"/>
          <w:bCs w:val="1"/>
          <w:caps w:val="0"/>
          <w:smallCaps w:val="0"/>
          <w:strike w:val="0"/>
          <w:dstrike w:val="0"/>
          <w:outline w:val="0"/>
          <w:color w:val="000000"/>
          <w:sz w:val="20"/>
          <w:szCs w:val="20"/>
          <w:u w:val="none" w:color="000000"/>
          <w:vertAlign w:val="baseline"/>
          <w14:textFill>
            <w14:solidFill>
              <w14:srgbClr w14:val="000000"/>
            </w14:solidFill>
          </w14:textFill>
        </w:rPr>
      </w:pPr>
    </w:p>
    <w:p>
      <w:pPr>
        <w:pStyle w:val="Body"/>
        <w:numPr>
          <w:ilvl w:val="1"/>
          <w:numId w:val="24"/>
        </w:numPr>
        <w:bidi w:val="0"/>
        <w:spacing w:line="235" w:lineRule="auto"/>
        <w:ind w:right="153"/>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Any agreement or obligation on the part of the Tenant (howsoever expressed) to do or not to do any particular act or thing shall also be construed as an obligation on the part of the Tenant not to permit or allow the same act on the part of any other person(s).</w:t>
      </w:r>
    </w:p>
    <w:p>
      <w:pPr>
        <w:pStyle w:val="Body"/>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Rent review</w:t>
      </w:r>
    </w:p>
    <w:p>
      <w:pPr>
        <w:pStyle w:val="Body"/>
        <w:spacing w:before="146" w:line="235" w:lineRule="auto"/>
        <w:ind w:left="897" w:right="469"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It is agreed that the rent as defined in this Agreement will be reviewed on the anniversary of this Tenancy and upon each subsequent anniversary in line with the change in the Retail Prices Index (RPI) for the previous 12 months and the rent varied accordingly either by way of an upward or downward adjustment.</w:t>
      </w:r>
    </w:p>
    <w:p>
      <w:pPr>
        <w:pStyle w:val="heading 4"/>
        <w:numPr>
          <w:ilvl w:val="1"/>
          <w:numId w:val="13"/>
        </w:numPr>
        <w:spacing w:before="179"/>
        <w:rPr>
          <w:lang w:val="en-US"/>
        </w:rPr>
      </w:pPr>
      <w:r>
        <w:rPr>
          <w:rStyle w:val="None"/>
          <w:outline w:val="0"/>
          <w:color w:val="231f20"/>
          <w:u w:color="231f20"/>
          <w:rtl w:val="0"/>
          <w:lang w:val="en-US"/>
          <w14:textFill>
            <w14:solidFill>
              <w14:srgbClr w14:val="231F20"/>
            </w14:solidFill>
          </w14:textFill>
        </w:rPr>
        <w:t>Repair</w:t>
      </w:r>
    </w:p>
    <w:p>
      <w:pPr>
        <w:pStyle w:val="Body"/>
        <w:numPr>
          <w:ilvl w:val="2"/>
          <w:numId w:val="13"/>
        </w:numPr>
        <w:bidi w:val="0"/>
        <w:spacing w:before="145" w:line="235" w:lineRule="auto"/>
        <w:ind w:right="194"/>
        <w:jc w:val="left"/>
        <w:rPr>
          <w:sz w:val="20"/>
          <w:szCs w:val="20"/>
          <w:rtl w:val="0"/>
          <w:lang w:val="fr-FR"/>
        </w:rPr>
      </w:pPr>
      <w:r>
        <w:rPr>
          <w:rStyle w:val="None"/>
          <w:caps w:val="0"/>
          <w:smallCaps w:val="0"/>
          <w:strike w:val="0"/>
          <w:dstrike w:val="0"/>
          <w:outline w:val="0"/>
          <w:color w:val="231f20"/>
          <w:sz w:val="20"/>
          <w:szCs w:val="20"/>
          <w:u w:val="none" w:color="231f20"/>
          <w:vertAlign w:val="baseline"/>
          <w:rtl w:val="0"/>
          <w:lang w:val="fr-FR"/>
          <w14:textFill>
            <w14:solidFill>
              <w14:srgbClr w14:val="231F20"/>
            </w14:solidFill>
          </w14:textFill>
        </w:rPr>
        <w:t>Sections 11</w:t>
      </w:r>
      <w:r>
        <w:rPr>
          <w:rStyle w:val="None"/>
          <w:caps w:val="0"/>
          <w:smallCaps w:val="0"/>
          <w:strike w:val="0"/>
          <w:dstrike w:val="0"/>
          <w:outline w:val="0"/>
          <w:color w:val="231f20"/>
          <w:sz w:val="20"/>
          <w:szCs w:val="20"/>
          <w:u w:val="none" w:color="231f20"/>
          <w:vertAlign w:val="baseline"/>
          <w:rtl w:val="0"/>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16 of the Landlord and Tenant Act 1985 (as amended by the Housing Act 1988) apply to  this Agreement. These require the Landlord to keep in repair the structure and exterior of the Premises (including drains, gutters, and pipes) and keep in repair and proper working order the installations in the Premises for the supply of water, gas, electricity, sanitation, and for space and water heating. The Landlord will not accept responsibility for charges incurred by the Tenant that might otherwise be the Landlord</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responsibility, except in the case of an emergency.</w:t>
      </w:r>
    </w:p>
    <w:p>
      <w:pPr>
        <w:pStyle w:val="Body"/>
        <w:numPr>
          <w:ilvl w:val="2"/>
          <w:numId w:val="13"/>
        </w:numPr>
        <w:bidi w:val="0"/>
        <w:spacing w:before="136" w:line="235" w:lineRule="auto"/>
        <w:ind w:right="388"/>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Landlord shall take all reasonable steps to ensure that the Premises shall comply with the Homes (Fitness for Human Habitation) Act 2018.</w:t>
      </w:r>
    </w:p>
    <w:p>
      <w:pPr>
        <w:pStyle w:val="Body"/>
        <w:spacing w:before="7"/>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Reimbursement</w:t>
      </w:r>
    </w:p>
    <w:p>
      <w:pPr>
        <w:pStyle w:val="Body"/>
        <w:spacing w:before="146" w:line="235" w:lineRule="auto"/>
        <w:ind w:left="897" w:right="320"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Where the Landlord is entitled to do anything at the cost or expense of the Tenant and thereby incurs a loss, then the Tenant shall pay by way of damages the loss so suffered by the Landlord promptly and when requested so to do failing which the Landlord may treat his loss as a deductible sum from the Deposit in accordance with clause 7.5 hereof at the end of the Tenancy.</w:t>
      </w:r>
    </w:p>
    <w:p>
      <w:pPr>
        <w:pStyle w:val="heading 4"/>
        <w:numPr>
          <w:ilvl w:val="1"/>
          <w:numId w:val="13"/>
        </w:numPr>
        <w:spacing w:before="179"/>
        <w:rPr>
          <w:lang w:val="en-US"/>
        </w:rPr>
      </w:pPr>
      <w:r>
        <w:rPr>
          <w:rStyle w:val="None"/>
          <w:outline w:val="0"/>
          <w:color w:val="231f20"/>
          <w:u w:color="231f20"/>
          <w:rtl w:val="0"/>
          <w:lang w:val="en-US"/>
          <w14:textFill>
            <w14:solidFill>
              <w14:srgbClr w14:val="231F20"/>
            </w14:solidFill>
          </w14:textFill>
        </w:rPr>
        <w:t>Data protection and confidentiality</w:t>
      </w:r>
    </w:p>
    <w:p>
      <w:pPr>
        <w:pStyle w:val="Body"/>
        <w:spacing w:before="145" w:line="235" w:lineRule="auto"/>
        <w:ind w:left="897" w:right="163" w:firstLine="0"/>
        <w:jc w:val="both"/>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personal data, which will be processed in the execution of this Agreement will be handled in accordance with the General Data Protection Regulation (EU) 2016/679. Further details regarding this processing activity is set out in the associated Privacy Notice, which can be found at:</w:t>
      </w:r>
    </w:p>
    <w:p>
      <w:pPr>
        <w:pStyle w:val="Body"/>
        <w:spacing w:line="242" w:lineRule="auto"/>
        <w:ind w:left="897" w:firstLine="0"/>
        <w:jc w:val="both"/>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outline w:val="0"/>
          <w:color w:val="231f20"/>
          <w:sz w:val="20"/>
          <w:szCs w:val="20"/>
          <w:u w:color="231f20"/>
          <w:rtl w:val="0"/>
          <w14:textFill>
            <w14:solidFill>
              <w14:srgbClr w14:val="231F20"/>
            </w14:solidFill>
          </w14:textFill>
        </w:rPr>
        <w:t>www.propertygoose.co.uk/privacy.</w:t>
      </w:r>
    </w:p>
    <w:p>
      <w:pPr>
        <w:pStyle w:val="heading 4"/>
        <w:numPr>
          <w:ilvl w:val="1"/>
          <w:numId w:val="13"/>
        </w:numPr>
        <w:spacing w:before="176"/>
        <w:rPr>
          <w:lang w:val="en-US"/>
        </w:rPr>
      </w:pPr>
      <w:r>
        <w:rPr>
          <w:rStyle w:val="None"/>
          <w:outline w:val="0"/>
          <w:color w:val="231f20"/>
          <w:u w:color="231f20"/>
          <w:rtl w:val="0"/>
          <w:lang w:val="en-US"/>
          <w14:textFill>
            <w14:solidFill>
              <w14:srgbClr w14:val="231F20"/>
            </w14:solidFill>
          </w14:textFill>
        </w:rPr>
        <w:t>Council Tax</w:t>
      </w:r>
    </w:p>
    <w:p>
      <w:pPr>
        <w:pStyle w:val="Body"/>
        <w:spacing w:before="146" w:line="235" w:lineRule="auto"/>
        <w:ind w:left="897" w:right="234"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shall pay the Council Tax in respect of the Premises provided always that in the event of  the Landlord paying such tax, whether under a legal obligation or otherwise, the Tenant shall repay the same to the Landlord upon demand or a fair and reasonable proportion of it.</w:t>
      </w:r>
    </w:p>
    <w:p>
      <w:pPr>
        <w:pStyle w:val="Body"/>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Forfeiture</w:t>
      </w:r>
    </w:p>
    <w:p>
      <w:pPr>
        <w:pStyle w:val="Body"/>
        <w:spacing w:before="145" w:line="235" w:lineRule="auto"/>
        <w:ind w:left="897" w:right="195"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at any time the rent or any part of the rent shall remain unpaid for 14 days for a tenancy in England and 7 days for a tenancy in Wales after becoming payable (whether formally or legally demanded or not); or if any agreement or obligation on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part shall not be performed or observed; or if the Tenant shall become bankrupt or enter into a Voluntary Arrangement with his Creditors; or if any  of the grounds listed in Schedule 2 of the Housing Act 1988 as amended by the Housing Act 1996 apply, being Ground 2, 7A, 8, 10, 11, 12, 13, 14, 15 or 17; then the Landlord may re-enter upon the Premises</w:t>
      </w:r>
    </w:p>
    <w:p>
      <w:pPr>
        <w:pStyle w:val="Body"/>
        <w:spacing w:before="5" w:line="235" w:lineRule="auto"/>
        <w:ind w:left="897" w:right="118" w:firstLine="0"/>
        <w:sectPr>
          <w:headerReference w:type="default" r:id="rId16"/>
          <w:pgSz w:w="11920" w:h="16840" w:orient="portrait"/>
          <w:pgMar w:top="1200" w:right="1180" w:bottom="1220" w:left="1200" w:header="0" w:footer="1024"/>
          <w:bidi w:val="0"/>
        </w:sect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provided he has complied with his statutory obligations and has obtained a court order and at that time the Tenancy shall end, but the Landlord retains the right to take action against the Tenant in respect of any breach of the Tenant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agreements and obligations contained in the Tenancy.</w:t>
      </w:r>
    </w:p>
    <w:p>
      <w:pPr>
        <w:pStyle w:val="heading 4"/>
        <w:numPr>
          <w:ilvl w:val="1"/>
          <w:numId w:val="25"/>
        </w:numPr>
        <w:spacing w:before="45"/>
        <w:rPr>
          <w:lang w:val="en-US"/>
        </w:rPr>
      </w:pPr>
      <w:r>
        <w:rPr>
          <w:rStyle w:val="None"/>
          <w:outline w:val="0"/>
          <w:color w:val="231f20"/>
          <w:u w:color="231f20"/>
          <w:rtl w:val="0"/>
          <w:lang w:val="en-US"/>
          <w14:textFill>
            <w14:solidFill>
              <w14:srgbClr w14:val="231F20"/>
            </w14:solidFill>
          </w14:textFill>
        </w:rPr>
        <w:t>Interruptions to the Tenancy</w:t>
      </w:r>
    </w:p>
    <w:p>
      <w:pPr>
        <w:pStyle w:val="Body"/>
        <w:numPr>
          <w:ilvl w:val="2"/>
          <w:numId w:val="13"/>
        </w:numPr>
        <w:bidi w:val="0"/>
        <w:spacing w:before="146" w:line="235" w:lineRule="auto"/>
        <w:ind w:right="353"/>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the Premises are destroyed or made uninhabitable by fire or any other insured risk, rent will cease to be payable until the Premises are reinstated; unless insurance monies are not recoverable because of any act or omission by the Tenant, his family, friends or visitors; or the insurer pays the costs of re- housing the Tenant.</w:t>
      </w:r>
    </w:p>
    <w:p>
      <w:pPr>
        <w:pStyle w:val="Body"/>
        <w:numPr>
          <w:ilvl w:val="2"/>
          <w:numId w:val="13"/>
        </w:numPr>
        <w:bidi w:val="0"/>
        <w:spacing w:before="134" w:line="235" w:lineRule="auto"/>
        <w:ind w:right="121"/>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the Premises are not made habitable within one month, either party to this Agreement may terminate this Agreement by giving immediate written notice to the other party.</w:t>
      </w:r>
    </w:p>
    <w:p>
      <w:pPr>
        <w:pStyle w:val="Body"/>
        <w:spacing w:before="8"/>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Notices</w:t>
      </w:r>
    </w:p>
    <w:p>
      <w:pPr>
        <w:pStyle w:val="Body"/>
        <w:numPr>
          <w:ilvl w:val="2"/>
          <w:numId w:val="13"/>
        </w:numPr>
        <w:bidi w:val="0"/>
        <w:spacing w:before="145" w:line="235" w:lineRule="auto"/>
        <w:ind w:right="187"/>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The Landlord notifies the Tenant pursuant to Sections 47 and 48 of the Landlord and Tenant Act 1987 that the address at which notices (including notices in proceedings) may be served upon the Landlord is </w:t>
      </w:r>
      <w:r>
        <w:rPr>
          <w:rStyle w:val="None"/>
          <w:outline w:val="0"/>
          <w:color w:val="231f20"/>
          <w:sz w:val="20"/>
          <w:szCs w:val="20"/>
          <w:u w:color="231f20"/>
          <w:rtl w:val="0"/>
          <w:lang w:val="pt-PT"/>
          <w14:textFill>
            <w14:solidFill>
              <w14:srgbClr w14:val="231F20"/>
            </w14:solidFill>
          </w14:textFill>
        </w:rPr>
        <w:t>[LANDLORD/AGENT_ADDRESS].</w:t>
      </w:r>
    </w:p>
    <w:p>
      <w:pPr>
        <w:pStyle w:val="Body"/>
        <w:numPr>
          <w:ilvl w:val="2"/>
          <w:numId w:val="13"/>
        </w:numPr>
        <w:bidi w:val="0"/>
        <w:spacing w:before="134" w:line="235" w:lineRule="auto"/>
        <w:ind w:right="305"/>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provisions as to the service of notices in Section 196 of the Law of Property Act 1925 apply and any notices, or documents relating to the Deposit protection scheme used in this Agreement, or any other documents related to this Agreement served on the Tenant shall be sufficiently served if sent by ordinary first class post to the Tenant at the Premises or the last known address of the Tenant or left</w:t>
      </w:r>
    </w:p>
    <w:p>
      <w:pPr>
        <w:pStyle w:val="Body"/>
        <w:spacing w:before="3" w:line="235" w:lineRule="auto"/>
        <w:ind w:left="897" w:right="118"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addressed to the Tenant at the Premises. This clause shall apply to any notices or documents authorised or required to be served under this Agreement or under any Act of Parliament relating to the Tenancy.</w:t>
      </w:r>
    </w:p>
    <w:p>
      <w:pPr>
        <w:pStyle w:val="Body"/>
        <w:numPr>
          <w:ilvl w:val="2"/>
          <w:numId w:val="13"/>
        </w:numPr>
        <w:bidi w:val="0"/>
        <w:spacing w:before="132" w:line="235" w:lineRule="auto"/>
        <w:ind w:right="285"/>
        <w:jc w:val="left"/>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Service shall be deemed valid if sent by email to the following email address provided by the Tenant at the start of the Tenancy and which the Tenant has confirmed as being their own:</w:t>
      </w:r>
    </w:p>
    <w:p>
      <w:pPr>
        <w:pStyle w:val="Body"/>
        <w:spacing w:line="242"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outline w:val="0"/>
          <w:color w:val="231f20"/>
          <w:sz w:val="20"/>
          <w:szCs w:val="20"/>
          <w:u w:color="231f20"/>
          <w:rtl w:val="0"/>
          <w:lang w:val="en-US"/>
          <w14:textFill>
            <w14:solidFill>
              <w14:srgbClr w14:val="231F20"/>
            </w14:solidFill>
          </w14:textFill>
        </w:rPr>
        <w:t>[TENANT_EMAIL]</w:t>
      </w:r>
    </w:p>
    <w:p>
      <w:pPr>
        <w:pStyle w:val="Body"/>
        <w:spacing w:before="8"/>
        <w:rPr>
          <w:rStyle w:val="None"/>
          <w:caps w:val="0"/>
          <w:smallCaps w:val="0"/>
          <w:strike w:val="0"/>
          <w:dstrike w:val="0"/>
          <w:outline w:val="0"/>
          <w:color w:val="000000"/>
          <w:sz w:val="19"/>
          <w:szCs w:val="19"/>
          <w:u w:val="none" w:color="000000"/>
          <w:vertAlign w:val="baseline"/>
          <w14:textFill>
            <w14:solidFill>
              <w14:srgbClr w14:val="000000"/>
            </w14:solidFill>
          </w14:textFill>
        </w:rPr>
      </w:pPr>
    </w:p>
    <w:p>
      <w:pPr>
        <w:pStyle w:val="Body"/>
        <w:spacing w:line="235"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may also serve notice by email to the following email address which the</w:t>
      </w:r>
      <w:r>
        <w:rPr>
          <w:rStyle w:val="None"/>
          <w:outline w:val="0"/>
          <w:color w:val="231f20"/>
          <w:sz w:val="20"/>
          <w:szCs w:val="20"/>
          <w:u w:color="231f20"/>
          <w:rtl w:val="0"/>
          <w14:textFill>
            <w14:solidFill>
              <w14:srgbClr w14:val="231F20"/>
            </w14:solidFill>
          </w14:textFill>
        </w:rPr>
        <w:t xml:space="preserve"> </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Landlord has confirmed as being their own:</w:t>
      </w:r>
    </w:p>
    <w:p>
      <w:pPr>
        <w:pStyle w:val="Body"/>
        <w:spacing w:line="242" w:lineRule="auto"/>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outline w:val="0"/>
          <w:color w:val="231f20"/>
          <w:sz w:val="20"/>
          <w:szCs w:val="20"/>
          <w:u w:color="231f20"/>
          <w:rtl w:val="0"/>
          <w:lang w:val="pt-PT"/>
          <w14:textFill>
            <w14:solidFill>
              <w14:srgbClr w14:val="231F20"/>
            </w14:solidFill>
          </w14:textFill>
        </w:rPr>
        <w:t>[LANDLORD/AGENT_EMAIL]</w:t>
      </w:r>
    </w:p>
    <w:p>
      <w:pPr>
        <w:pStyle w:val="Body"/>
        <w:spacing w:before="8"/>
        <w:rPr>
          <w:rStyle w:val="None"/>
          <w:caps w:val="0"/>
          <w:smallCaps w:val="0"/>
          <w:strike w:val="0"/>
          <w:dstrike w:val="0"/>
          <w:outline w:val="0"/>
          <w:color w:val="000000"/>
          <w:sz w:val="19"/>
          <w:szCs w:val="19"/>
          <w:u w:val="none" w:color="000000"/>
          <w:vertAlign w:val="baseline"/>
          <w14:textFill>
            <w14:solidFill>
              <w14:srgbClr w14:val="000000"/>
            </w14:solidFill>
          </w14:textFill>
        </w:rPr>
      </w:pPr>
    </w:p>
    <w:p>
      <w:pPr>
        <w:pStyle w:val="Body"/>
        <w:spacing w:line="235" w:lineRule="auto"/>
        <w:ind w:left="897" w:right="118"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 xml:space="preserve">Both the Tenant and the </w:t>
      </w:r>
      <w:r>
        <w:rPr>
          <w:rStyle w:val="None"/>
          <w:outline w:val="0"/>
          <w:color w:val="231f20"/>
          <w:sz w:val="20"/>
          <w:szCs w:val="20"/>
          <w:u w:color="231f20"/>
          <w:rtl w:val="0"/>
          <w14:textFill>
            <w14:solidFill>
              <w14:srgbClr w14:val="231F20"/>
            </w14:solidFill>
          </w14:textFill>
        </w:rPr>
        <w:t>L</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andlord confirm that there are no limitations to the recipient</w:t>
      </w:r>
      <w:r>
        <w:rPr>
          <w:rStyle w:val="None"/>
          <w:caps w:val="0"/>
          <w:smallCaps w:val="0"/>
          <w:strike w:val="0"/>
          <w:dstrike w:val="0"/>
          <w:outline w:val="0"/>
          <w:color w:val="231f20"/>
          <w:sz w:val="20"/>
          <w:szCs w:val="20"/>
          <w:u w:val="none" w:color="231f20"/>
          <w:vertAlign w:val="baseline"/>
          <w:rtl w:val="1"/>
          <w14:textFill>
            <w14:solidFill>
              <w14:srgbClr w14:val="231F20"/>
            </w14:solidFill>
          </w14:textFill>
        </w:rPr>
        <w:t>’</w:t>
      </w: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s agreement to accept service by such means as set out in Clause 4.2 of Practice Direction 6A of the Civil Procedure Rules.</w:t>
      </w:r>
    </w:p>
    <w:p>
      <w:pPr>
        <w:pStyle w:val="Body"/>
        <w:spacing w:before="10"/>
        <w:rPr>
          <w:rStyle w:val="None"/>
          <w:caps w:val="0"/>
          <w:smallCaps w:val="0"/>
          <w:strike w:val="0"/>
          <w:dstrike w:val="0"/>
          <w:outline w:val="0"/>
          <w:color w:val="000000"/>
          <w:sz w:val="19"/>
          <w:szCs w:val="19"/>
          <w:u w:val="none" w:color="000000"/>
          <w:vertAlign w:val="baseline"/>
          <w14:textFill>
            <w14:solidFill>
              <w14:srgbClr w14:val="000000"/>
            </w14:solidFill>
          </w14:textFill>
        </w:rPr>
      </w:pPr>
    </w:p>
    <w:p>
      <w:pPr>
        <w:pStyle w:val="Body"/>
        <w:spacing w:line="235" w:lineRule="auto"/>
        <w:ind w:left="897" w:right="118"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If the email is sent on a business day before 16:30 then it shall be deemed served that day; or in any other case, the next business day after the day it was sent.</w:t>
      </w:r>
    </w:p>
    <w:p>
      <w:pPr>
        <w:pStyle w:val="Body"/>
        <w:numPr>
          <w:ilvl w:val="2"/>
          <w:numId w:val="15"/>
        </w:numPr>
        <w:bidi w:val="0"/>
        <w:spacing w:before="133" w:line="235" w:lineRule="auto"/>
        <w:ind w:right="194"/>
        <w:jc w:val="both"/>
        <w:rPr>
          <w:sz w:val="20"/>
          <w:szCs w:val="20"/>
          <w:rtl w:val="0"/>
          <w:lang w:val="en-US"/>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At the end of the initial fixed term as specified in clause 2 hereof, the Term shall continue on a month- by-month basis until either party shall serve on the other a written notice to bring the same to an end. Such notice, when served by the Landlord, should expire not less than two months after the same shall have been served on the Tenant. In the case of a notice served by the Tenant, such notice should expire no less than one month after service of the same on the Landlord.</w:t>
      </w:r>
    </w:p>
    <w:p>
      <w:pPr>
        <w:pStyle w:val="Body"/>
        <w:spacing w:before="9"/>
        <w:rPr>
          <w:rStyle w:val="None"/>
          <w:caps w:val="0"/>
          <w:smallCaps w:val="0"/>
          <w:strike w:val="0"/>
          <w:dstrike w:val="0"/>
          <w:outline w:val="0"/>
          <w:color w:val="000000"/>
          <w:sz w:val="9"/>
          <w:szCs w:val="9"/>
          <w:u w:val="none" w:color="000000"/>
          <w:vertAlign w:val="baseline"/>
          <w14:textFill>
            <w14:solidFill>
              <w14:srgbClr w14:val="000000"/>
            </w14:solidFill>
          </w14:textFill>
        </w:rPr>
      </w:pPr>
    </w:p>
    <w:p>
      <w:pPr>
        <w:pStyle w:val="heading 4"/>
        <w:numPr>
          <w:ilvl w:val="1"/>
          <w:numId w:val="13"/>
        </w:numPr>
        <w:rPr>
          <w:lang w:val="en-US"/>
        </w:rPr>
      </w:pPr>
      <w:r>
        <w:rPr>
          <w:rStyle w:val="None"/>
          <w:outline w:val="0"/>
          <w:color w:val="231f20"/>
          <w:u w:color="231f20"/>
          <w:rtl w:val="0"/>
          <w:lang w:val="en-US"/>
          <w14:textFill>
            <w14:solidFill>
              <w14:srgbClr w14:val="231F20"/>
            </w14:solidFill>
          </w14:textFill>
        </w:rPr>
        <w:t>Jurisdiction</w:t>
      </w:r>
    </w:p>
    <w:p>
      <w:pPr>
        <w:pStyle w:val="Body"/>
        <w:spacing w:before="142"/>
        <w:ind w:left="897" w:firstLine="0"/>
        <w:rPr>
          <w:rStyle w:val="None"/>
          <w:caps w:val="0"/>
          <w:smallCaps w:val="0"/>
          <w:strike w:val="0"/>
          <w:dstrike w:val="0"/>
          <w:outline w:val="0"/>
          <w:color w:val="000000"/>
          <w:sz w:val="20"/>
          <w:szCs w:val="20"/>
          <w:u w:val="none" w:color="000000"/>
          <w:vertAlign w:val="baseline"/>
          <w14:textFill>
            <w14:solidFill>
              <w14:srgbClr w14:val="00000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This Agreement will be subject to the jurisdiction of the Court in England and Wales.</w:t>
      </w:r>
    </w:p>
    <w:p>
      <w:pPr>
        <w:pStyle w:val="heading 4"/>
        <w:numPr>
          <w:ilvl w:val="1"/>
          <w:numId w:val="13"/>
        </w:numPr>
        <w:spacing w:before="175"/>
        <w:rPr>
          <w:lang w:val="en-US"/>
        </w:rPr>
      </w:pPr>
      <w:r>
        <w:rPr>
          <w:rStyle w:val="None"/>
          <w:outline w:val="0"/>
          <w:color w:val="231f20"/>
          <w:u w:color="231f20"/>
          <w:rtl w:val="0"/>
          <w:lang w:val="en-US"/>
          <w14:textFill>
            <w14:solidFill>
              <w14:srgbClr w14:val="231F20"/>
            </w14:solidFill>
          </w14:textFill>
        </w:rPr>
        <w:t>Documentation</w:t>
      </w:r>
    </w:p>
    <w:p>
      <w:pPr>
        <w:pStyle w:val="Body"/>
        <w:spacing w:before="146" w:line="235" w:lineRule="auto"/>
        <w:ind w:left="897" w:right="326" w:firstLine="0"/>
        <w:rPr>
          <w:rStyle w:val="None"/>
          <w:outline w:val="0"/>
          <w:color w:val="231f20"/>
          <w:sz w:val="20"/>
          <w:szCs w:val="20"/>
          <w:u w:color="231f20"/>
          <w14:textFill>
            <w14:solidFill>
              <w14:srgbClr w14:val="231F20"/>
            </w14:solidFill>
          </w14:textFill>
        </w:rPr>
      </w:pPr>
      <w:r>
        <w:rPr>
          <w:rStyle w:val="None"/>
          <w:caps w:val="0"/>
          <w:smallCaps w:val="0"/>
          <w:strike w:val="0"/>
          <w:dstrike w:val="0"/>
          <w:outline w:val="0"/>
          <w:color w:val="231f20"/>
          <w:sz w:val="20"/>
          <w:szCs w:val="20"/>
          <w:u w:val="none" w:color="231f20"/>
          <w:vertAlign w:val="baseline"/>
          <w:rtl w:val="0"/>
          <w:lang w:val="en-US"/>
          <w14:textFill>
            <w14:solidFill>
              <w14:srgbClr w14:val="231F20"/>
            </w14:solidFill>
          </w14:textFill>
        </w:rPr>
        <w:t>The Tenant acknowledges receipt of the documents listed in the Guidance Notes on page 1 for Tenants attached to this Agreement</w:t>
      </w:r>
      <w:r>
        <w:rPr>
          <w:rStyle w:val="None"/>
          <w:outline w:val="0"/>
          <w:color w:val="231f20"/>
          <w:sz w:val="20"/>
          <w:szCs w:val="20"/>
          <w:u w:color="231f20"/>
          <w:rtl w:val="0"/>
          <w:lang w:val="en-US"/>
          <w14:textFill>
            <w14:solidFill>
              <w14:srgbClr w14:val="231F20"/>
            </w14:solidFill>
          </w14:textFill>
        </w:rPr>
        <w:t xml:space="preserve"> or sent to you via email.</w:t>
      </w:r>
    </w:p>
    <w:p>
      <w:pPr>
        <w:pStyle w:val="Body"/>
        <w:spacing w:before="146" w:line="235" w:lineRule="auto"/>
        <w:ind w:left="897" w:right="326" w:firstLine="0"/>
        <w:rPr>
          <w:rStyle w:val="None"/>
          <w:outline w:val="0"/>
          <w:color w:val="231f20"/>
          <w:sz w:val="20"/>
          <w:szCs w:val="20"/>
          <w:u w:color="231f20"/>
          <w14:textFill>
            <w14:solidFill>
              <w14:srgbClr w14:val="231F20"/>
            </w14:solidFill>
          </w14:textFill>
        </w:rPr>
      </w:pPr>
    </w:p>
    <w:p>
      <w:pPr>
        <w:pStyle w:val="Body"/>
        <w:spacing w:before="146" w:line="235" w:lineRule="auto"/>
        <w:ind w:left="897" w:right="326" w:firstLine="0"/>
        <w:rPr>
          <w:rStyle w:val="None"/>
          <w:outline w:val="0"/>
          <w:color w:val="231f20"/>
          <w:sz w:val="20"/>
          <w:szCs w:val="20"/>
          <w:u w:color="231f20"/>
          <w14:textFill>
            <w14:solidFill>
              <w14:srgbClr w14:val="231F20"/>
            </w14:solidFill>
          </w14:textFill>
        </w:rPr>
      </w:pPr>
    </w:p>
    <w:p>
      <w:pPr>
        <w:pStyle w:val="Body"/>
        <w:spacing w:before="9"/>
        <w:rPr>
          <w:rStyle w:val="None"/>
          <w:sz w:val="23"/>
          <w:szCs w:val="23"/>
        </w:rPr>
      </w:pPr>
    </w:p>
    <w:p>
      <w:pPr>
        <w:pStyle w:val="Heading 2"/>
        <w:ind w:firstLine="103"/>
        <w:rPr>
          <w:rStyle w:val="None"/>
          <w:rFonts w:ascii="Calibri" w:cs="Calibri" w:hAnsi="Calibri" w:eastAsia="Calibri"/>
        </w:rPr>
      </w:pPr>
      <w:bookmarkStart w:name="_headingh.kjw50qo7b5fg" w:id="6"/>
      <w:bookmarkEnd w:id="6"/>
    </w:p>
    <w:p>
      <w:pPr>
        <w:pStyle w:val="Heading 2"/>
        <w:ind w:firstLine="103"/>
        <w:rPr>
          <w:rStyle w:val="None"/>
          <w:rFonts w:ascii="Calibri" w:cs="Calibri" w:hAnsi="Calibri" w:eastAsia="Calibri"/>
        </w:rPr>
      </w:pPr>
      <w:bookmarkStart w:name="_headingh.4uagr6boeq6n" w:id="7"/>
      <w:bookmarkEnd w:id="7"/>
    </w:p>
    <w:p>
      <w:pPr>
        <w:pStyle w:val="Heading 2"/>
        <w:ind w:firstLine="103"/>
        <w:rPr>
          <w:rStyle w:val="None"/>
          <w:rFonts w:ascii="Calibri" w:cs="Calibri" w:hAnsi="Calibri" w:eastAsia="Calibri"/>
        </w:rPr>
      </w:pPr>
      <w:bookmarkStart w:name="_headingh.x6rowjfrntdc" w:id="8"/>
      <w:bookmarkEnd w:id="8"/>
    </w:p>
    <w:p>
      <w:pPr>
        <w:pStyle w:val="Heading 2"/>
        <w:ind w:firstLine="103"/>
        <w:rPr>
          <w:rStyle w:val="None"/>
          <w:rFonts w:ascii="Calibri" w:cs="Calibri" w:hAnsi="Calibri" w:eastAsia="Calibri"/>
        </w:rPr>
      </w:pPr>
      <w:bookmarkStart w:name="_headingh.l5nf4cy1xwln" w:id="9"/>
      <w:bookmarkEnd w:id="9"/>
    </w:p>
    <w:p>
      <w:pPr>
        <w:pStyle w:val="Heading 2"/>
        <w:ind w:firstLine="103"/>
        <w:rPr>
          <w:rStyle w:val="None"/>
          <w:rFonts w:ascii="Calibri" w:cs="Calibri" w:hAnsi="Calibri" w:eastAsia="Calibri"/>
        </w:rPr>
      </w:pPr>
      <w:bookmarkStart w:name="_headingh.w8hsr3novd79" w:id="10"/>
      <w:bookmarkEnd w:id="10"/>
    </w:p>
    <w:p>
      <w:pPr>
        <w:pStyle w:val="Heading 2"/>
        <w:ind w:firstLine="103"/>
        <w:rPr>
          <w:rStyle w:val="None"/>
          <w:rFonts w:ascii="Calibri" w:cs="Calibri" w:hAnsi="Calibri" w:eastAsia="Calibri"/>
        </w:rPr>
      </w:pPr>
      <w:bookmarkStart w:name="_headingh.8jyhitxe54kk" w:id="11"/>
      <w:bookmarkEnd w:id="11"/>
    </w:p>
    <w:p>
      <w:pPr>
        <w:pStyle w:val="Heading 2"/>
        <w:ind w:firstLine="103"/>
        <w:rPr>
          <w:rStyle w:val="None"/>
          <w:rFonts w:ascii="Calibri" w:cs="Calibri" w:hAnsi="Calibri" w:eastAsia="Calibri"/>
        </w:rPr>
      </w:pPr>
      <w:bookmarkStart w:name="_headingh.fjlso2vtugmr" w:id="12"/>
      <w:bookmarkEnd w:id="12"/>
      <w:r>
        <w:rPr>
          <w:rStyle w:val="None"/>
          <w:rFonts w:ascii="Calibri" w:hAnsi="Calibri"/>
          <w:rtl w:val="0"/>
        </w:rPr>
        <w:t>S</w:t>
      </w:r>
      <w:r>
        <w:rPr>
          <w:rStyle w:val="None"/>
          <w:rFonts w:ascii="Calibri" w:hAnsi="Calibri"/>
          <w:rtl w:val="0"/>
          <w:lang w:val="en-US"/>
        </w:rPr>
        <w:t>PECIAL TERMS AND CONDITIONS</w:t>
      </w:r>
    </w:p>
    <w:p>
      <w:pPr>
        <w:pStyle w:val="Body"/>
        <w:spacing w:before="3"/>
      </w:pPr>
    </w:p>
    <w:p>
      <w:pPr>
        <w:pStyle w:val="heading 4"/>
        <w:spacing w:before="63" w:line="235" w:lineRule="auto"/>
        <w:ind w:left="103" w:right="399" w:firstLine="0"/>
      </w:pPr>
      <w:bookmarkStart w:name="_headingh.ujlz9xg8ogy2" w:id="13"/>
      <w:bookmarkEnd w:id="13"/>
      <w:r>
        <w:rPr>
          <w:rStyle w:val="None"/>
          <w:outline w:val="0"/>
          <w:color w:val="231f20"/>
          <w:u w:color="231f20"/>
          <w:rtl w:val="0"/>
          <w:lang w:val="en-US"/>
          <w14:textFill>
            <w14:solidFill>
              <w14:srgbClr w14:val="231F20"/>
            </w14:solidFill>
          </w14:textFill>
        </w:rPr>
        <w:t>A</w:t>
      </w:r>
      <w:r>
        <w:rPr>
          <w:rStyle w:val="None"/>
          <w:outline w:val="0"/>
          <w:color w:val="231f20"/>
          <w:u w:color="231f20"/>
          <w:rtl w:val="0"/>
          <w:lang w:val="en-US"/>
          <w14:textFill>
            <w14:solidFill>
              <w14:srgbClr w14:val="231F20"/>
            </w14:solidFill>
          </w14:textFill>
        </w:rPr>
        <w:t>ny clause contained below shall supersede the equivalent clause within the standard terms of the Agreement. These clauses are negotiated individually between the Landlord and the Tenant.</w:t>
      </w:r>
    </w:p>
    <w:p>
      <w:pPr>
        <w:pStyle w:val="Body"/>
        <w:spacing w:before="10"/>
        <w:rPr>
          <w:rStyle w:val="None"/>
          <w:b w:val="1"/>
          <w:bCs w:val="1"/>
          <w:sz w:val="19"/>
          <w:szCs w:val="19"/>
        </w:rPr>
      </w:pPr>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rtv25qjgjgbm" w:id="14"/>
      <w:bookmarkEnd w:id="14"/>
      <w:r>
        <w:rPr>
          <w:rStyle w:val="None"/>
          <w:b w:val="1"/>
          <w:bCs w:val="1"/>
          <w:outline w:val="0"/>
          <w:color w:val="231f20"/>
          <w:sz w:val="20"/>
          <w:szCs w:val="20"/>
          <w:u w:color="231f20"/>
          <w:rtl w:val="0"/>
          <w14:textFill>
            <w14:solidFill>
              <w14:srgbClr w14:val="231F20"/>
            </w14:solidFill>
          </w14:textFill>
        </w:rPr>
        <w:t>1</w:t>
      </w:r>
      <w:r>
        <w:rPr>
          <w:rStyle w:val="None"/>
          <w:b w:val="1"/>
          <w:bCs w:val="1"/>
          <w:outline w:val="0"/>
          <w:color w:val="231f20"/>
          <w:sz w:val="20"/>
          <w:szCs w:val="20"/>
          <w:u w:color="231f20"/>
          <w:rtl w:val="0"/>
          <w14:textFill>
            <w14:solidFill>
              <w14:srgbClr w14:val="231F20"/>
            </w14:solidFill>
          </w14:textFill>
        </w:rPr>
        <w:t>1.</w:t>
      </w:r>
      <w:r>
        <w:rPr>
          <w:rStyle w:val="None"/>
          <w:outline w:val="0"/>
          <w:color w:val="231f20"/>
          <w:sz w:val="20"/>
          <w:szCs w:val="20"/>
          <w:u w:color="231f20"/>
          <w:rtl w:val="0"/>
          <w:lang w:val="en-US"/>
          <w14:textFill>
            <w14:solidFill>
              <w14:srgbClr w14:val="231F20"/>
            </w14:solidFill>
          </w14:textFill>
        </w:rPr>
        <w:t xml:space="preserve"> [tenancy_break_clause]</w:t>
      </w:r>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yjntqse0it2j" w:id="15"/>
      <w:bookmarkEnd w:id="15"/>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ratgikhrn62" w:id="16"/>
      <w:bookmarkEnd w:id="16"/>
      <w:r>
        <w:rPr>
          <w:rStyle w:val="None"/>
          <w:b w:val="1"/>
          <w:bCs w:val="1"/>
          <w:outline w:val="0"/>
          <w:color w:val="231f20"/>
          <w:sz w:val="20"/>
          <w:szCs w:val="20"/>
          <w:u w:color="231f20"/>
          <w:rtl w:val="0"/>
          <w14:textFill>
            <w14:solidFill>
              <w14:srgbClr w14:val="231F20"/>
            </w14:solidFill>
          </w14:textFill>
        </w:rPr>
        <w:t>1</w:t>
      </w:r>
      <w:r>
        <w:rPr>
          <w:rStyle w:val="None"/>
          <w:b w:val="1"/>
          <w:bCs w:val="1"/>
          <w:outline w:val="0"/>
          <w:color w:val="231f20"/>
          <w:sz w:val="20"/>
          <w:szCs w:val="20"/>
          <w:u w:color="231f20"/>
          <w:rtl w:val="0"/>
          <w14:textFill>
            <w14:solidFill>
              <w14:srgbClr w14:val="231F20"/>
            </w14:solidFill>
          </w14:textFill>
        </w:rPr>
        <w:t>1.1</w:t>
      </w:r>
      <w:r>
        <w:rPr>
          <w:rStyle w:val="None"/>
          <w:outline w:val="0"/>
          <w:color w:val="231f20"/>
          <w:sz w:val="20"/>
          <w:szCs w:val="20"/>
          <w:u w:color="231f20"/>
          <w:rtl w:val="0"/>
          <w:lang w:val="en-US"/>
          <w14:textFill>
            <w14:solidFill>
              <w14:srgbClr w14:val="231F20"/>
            </w14:solidFill>
          </w14:textFill>
        </w:rPr>
        <w:t xml:space="preserve"> [tenancy_special_clause]</w:t>
      </w:r>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7u5s01ws7e6h" w:id="17"/>
      <w:bookmarkEnd w:id="17"/>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cct1i9q8899t" w:id="18"/>
      <w:bookmarkEnd w:id="18"/>
    </w:p>
    <w:p>
      <w:pPr>
        <w:pStyle w:val="Body"/>
        <w:spacing w:before="240" w:after="240"/>
        <w:rPr>
          <w:rStyle w:val="None"/>
          <w:rFonts w:ascii="Arial" w:cs="Arial" w:hAnsi="Arial" w:eastAsia="Arial"/>
          <w:outline w:val="0"/>
          <w:color w:val="ff9900"/>
          <w:sz w:val="18"/>
          <w:szCs w:val="18"/>
          <w:u w:color="ff9900"/>
          <w14:textFill>
            <w14:solidFill>
              <w14:srgbClr w14:val="FF9900"/>
            </w14:solidFill>
          </w14:textFill>
        </w:rPr>
      </w:pPr>
      <w:r>
        <w:rPr>
          <w:rStyle w:val="None"/>
          <w:rFonts w:ascii="Arial" w:hAnsi="Arial"/>
          <w:outline w:val="0"/>
          <w:color w:val="ff9900"/>
          <w:sz w:val="18"/>
          <w:szCs w:val="18"/>
          <w:u w:color="ff9900"/>
          <w:rtl w:val="0"/>
          <w:lang w:val="en-US"/>
          <w14:textFill>
            <w14:solidFill>
              <w14:srgbClr w14:val="FF9900"/>
            </w14:solidFill>
          </w14:textFill>
        </w:rPr>
        <w:t>DEED OF GUARANTEE AND INDEMNITY</w:t>
      </w:r>
    </w:p>
    <w:p>
      <w:pPr>
        <w:pStyle w:val="Body"/>
        <w:spacing w:before="240" w:after="240"/>
        <w:rPr>
          <w:rStyle w:val="None"/>
          <w:rFonts w:ascii="Arial" w:cs="Arial" w:hAnsi="Arial" w:eastAsia="Arial"/>
          <w:sz w:val="18"/>
          <w:szCs w:val="18"/>
        </w:rPr>
      </w:pPr>
      <w:r>
        <w:rPr>
          <w:rStyle w:val="None"/>
          <w:rFonts w:ascii="Arial" w:hAnsi="Arial"/>
          <w:b w:val="1"/>
          <w:bCs w:val="1"/>
          <w:sz w:val="18"/>
          <w:szCs w:val="18"/>
          <w:rtl w:val="0"/>
          <w:lang w:val="de-DE"/>
        </w:rPr>
        <w:t>THIS DEED</w:t>
      </w:r>
      <w:r>
        <w:rPr>
          <w:rStyle w:val="None"/>
          <w:rFonts w:ascii="Arial" w:hAnsi="Arial"/>
          <w:sz w:val="18"/>
          <w:szCs w:val="18"/>
          <w:rtl w:val="0"/>
          <w:lang w:val="en-US"/>
        </w:rPr>
        <w:t xml:space="preserve"> is made on [tenancy_start_date]</w:t>
      </w:r>
    </w:p>
    <w:p>
      <w:pPr>
        <w:pStyle w:val="Body"/>
        <w:spacing w:before="240" w:after="240"/>
        <w:rPr>
          <w:rStyle w:val="None"/>
          <w:rFonts w:ascii="Arial" w:cs="Arial" w:hAnsi="Arial" w:eastAsia="Arial"/>
          <w:b w:val="1"/>
          <w:bCs w:val="1"/>
          <w:sz w:val="18"/>
          <w:szCs w:val="18"/>
        </w:rPr>
      </w:pPr>
      <w:r>
        <w:rPr>
          <w:rStyle w:val="None"/>
          <w:rFonts w:ascii="Arial" w:hAnsi="Arial"/>
          <w:b w:val="1"/>
          <w:bCs w:val="1"/>
          <w:sz w:val="18"/>
          <w:szCs w:val="18"/>
          <w:rtl w:val="0"/>
          <w:lang w:val="de-DE"/>
        </w:rPr>
        <w:t>BETWEEN:</w:t>
      </w:r>
    </w:p>
    <w:p>
      <w:pPr>
        <w:pStyle w:val="Body"/>
        <w:spacing w:before="240" w:after="240"/>
        <w:rPr>
          <w:rStyle w:val="None"/>
          <w:rFonts w:ascii="Arial" w:cs="Arial" w:hAnsi="Arial" w:eastAsia="Arial"/>
          <w:i w:val="1"/>
          <w:iCs w:val="1"/>
          <w:sz w:val="18"/>
          <w:szCs w:val="18"/>
        </w:rPr>
      </w:pPr>
      <w:r>
        <w:rPr>
          <w:rStyle w:val="None"/>
          <w:rFonts w:ascii="Arial" w:hAnsi="Arial"/>
          <w:b w:val="1"/>
          <w:bCs w:val="1"/>
          <w:sz w:val="18"/>
          <w:szCs w:val="18"/>
          <w:rtl w:val="0"/>
        </w:rPr>
        <w:t>(1)</w:t>
      </w:r>
      <w:r>
        <w:rPr>
          <w:rStyle w:val="None"/>
          <w:rFonts w:ascii="Arial" w:hAnsi="Arial"/>
          <w:sz w:val="18"/>
          <w:szCs w:val="18"/>
          <w:rtl w:val="0"/>
        </w:rPr>
        <w:t xml:space="preserve"> </w:t>
      </w:r>
      <w:r>
        <w:rPr>
          <w:rStyle w:val="None"/>
          <w:rFonts w:ascii="Arial" w:hAnsi="Arial"/>
          <w:i w:val="1"/>
          <w:iCs w:val="1"/>
          <w:sz w:val="18"/>
          <w:szCs w:val="18"/>
          <w:rtl w:val="0"/>
          <w:lang w:val="en-US"/>
        </w:rPr>
        <w:t>The Landlord:</w:t>
      </w:r>
    </w:p>
    <w:p>
      <w:pPr>
        <w:pStyle w:val="Body"/>
        <w:spacing w:before="240" w:after="240"/>
        <w:rPr>
          <w:rStyle w:val="None"/>
          <w:rFonts w:ascii="Arial" w:cs="Arial" w:hAnsi="Arial" w:eastAsia="Arial"/>
          <w:sz w:val="18"/>
          <w:szCs w:val="18"/>
        </w:rPr>
      </w:pPr>
      <w:r>
        <w:rPr>
          <w:rStyle w:val="None"/>
          <w:rFonts w:ascii="Arial" w:hAnsi="Arial"/>
          <w:sz w:val="18"/>
          <w:szCs w:val="18"/>
          <w:rtl w:val="0"/>
          <w:lang w:val="en-US"/>
        </w:rPr>
        <w:t>[ALL_LANDLORD_NAMES]</w:t>
      </w:r>
    </w:p>
    <w:p>
      <w:pPr>
        <w:pStyle w:val="Body"/>
        <w:spacing w:before="240" w:after="240"/>
        <w:rPr>
          <w:rStyle w:val="None"/>
          <w:rFonts w:ascii="Arial" w:cs="Arial" w:hAnsi="Arial" w:eastAsia="Arial"/>
          <w:i w:val="1"/>
          <w:iCs w:val="1"/>
          <w:sz w:val="18"/>
          <w:szCs w:val="18"/>
        </w:rPr>
      </w:pPr>
      <w:r>
        <w:rPr>
          <w:rStyle w:val="None"/>
          <w:rFonts w:ascii="Arial" w:hAnsi="Arial"/>
          <w:b w:val="1"/>
          <w:bCs w:val="1"/>
          <w:sz w:val="18"/>
          <w:szCs w:val="18"/>
          <w:rtl w:val="0"/>
        </w:rPr>
        <w:t>(2)</w:t>
      </w:r>
      <w:r>
        <w:rPr>
          <w:rStyle w:val="None"/>
          <w:rFonts w:ascii="Arial" w:hAnsi="Arial"/>
          <w:sz w:val="18"/>
          <w:szCs w:val="18"/>
          <w:rtl w:val="0"/>
        </w:rPr>
        <w:t xml:space="preserve"> </w:t>
      </w:r>
      <w:r>
        <w:rPr>
          <w:rStyle w:val="None"/>
          <w:rFonts w:ascii="Arial" w:hAnsi="Arial"/>
          <w:i w:val="1"/>
          <w:iCs w:val="1"/>
          <w:sz w:val="18"/>
          <w:szCs w:val="18"/>
          <w:rtl w:val="0"/>
          <w:lang w:val="en-US"/>
        </w:rPr>
        <w:t>The Tenant:</w:t>
      </w:r>
    </w:p>
    <w:p>
      <w:pPr>
        <w:pStyle w:val="Body"/>
        <w:spacing w:before="240" w:after="240"/>
        <w:rPr>
          <w:rStyle w:val="None"/>
          <w:rFonts w:ascii="Arial" w:cs="Arial" w:hAnsi="Arial" w:eastAsia="Arial"/>
          <w:sz w:val="18"/>
          <w:szCs w:val="18"/>
        </w:rPr>
      </w:pPr>
      <w:r>
        <w:rPr>
          <w:rStyle w:val="None"/>
          <w:rFonts w:ascii="Arial" w:hAnsi="Arial"/>
          <w:sz w:val="18"/>
          <w:szCs w:val="18"/>
          <w:rtl w:val="0"/>
          <w:lang w:val="en-US"/>
        </w:rPr>
        <w:t xml:space="preserve">[ALL_TENANT NAME(S)] (hereinafter referred to as </w:t>
      </w:r>
      <w:r>
        <w:rPr>
          <w:rStyle w:val="None"/>
          <w:rFonts w:ascii="Arial" w:hAnsi="Arial" w:hint="default"/>
          <w:sz w:val="18"/>
          <w:szCs w:val="18"/>
          <w:rtl w:val="0"/>
          <w:lang w:val="en-US"/>
        </w:rPr>
        <w:t>“</w:t>
      </w:r>
      <w:r>
        <w:rPr>
          <w:rStyle w:val="None"/>
          <w:rFonts w:ascii="Arial" w:hAnsi="Arial"/>
          <w:sz w:val="18"/>
          <w:szCs w:val="18"/>
          <w:rtl w:val="0"/>
          <w:lang w:val="en-US"/>
        </w:rPr>
        <w:t>the Tenant</w:t>
      </w:r>
      <w:r>
        <w:rPr>
          <w:rStyle w:val="None"/>
          <w:rFonts w:ascii="Arial" w:hAnsi="Arial" w:hint="default"/>
          <w:sz w:val="18"/>
          <w:szCs w:val="18"/>
          <w:rtl w:val="0"/>
          <w:lang w:val="en-US"/>
        </w:rPr>
        <w:t>”</w:t>
      </w:r>
      <w:r>
        <w:rPr>
          <w:rStyle w:val="None"/>
          <w:rFonts w:ascii="Arial" w:hAnsi="Arial"/>
          <w:sz w:val="18"/>
          <w:szCs w:val="18"/>
          <w:rtl w:val="0"/>
        </w:rPr>
        <w:t>)</w:t>
      </w:r>
    </w:p>
    <w:p>
      <w:pPr>
        <w:pStyle w:val="Body"/>
        <w:spacing w:before="240" w:after="240"/>
        <w:rPr>
          <w:rStyle w:val="None"/>
          <w:rFonts w:ascii="Arial" w:cs="Arial" w:hAnsi="Arial" w:eastAsia="Arial"/>
          <w:i w:val="1"/>
          <w:iCs w:val="1"/>
          <w:sz w:val="18"/>
          <w:szCs w:val="18"/>
        </w:rPr>
      </w:pPr>
      <w:r>
        <w:rPr>
          <w:rStyle w:val="None"/>
          <w:rFonts w:ascii="Arial" w:hAnsi="Arial"/>
          <w:b w:val="1"/>
          <w:bCs w:val="1"/>
          <w:sz w:val="18"/>
          <w:szCs w:val="18"/>
          <w:rtl w:val="0"/>
        </w:rPr>
        <w:t>(3)</w:t>
      </w:r>
      <w:r>
        <w:rPr>
          <w:rStyle w:val="None"/>
          <w:rFonts w:ascii="Arial" w:hAnsi="Arial"/>
          <w:sz w:val="18"/>
          <w:szCs w:val="18"/>
          <w:rtl w:val="0"/>
        </w:rPr>
        <w:t xml:space="preserve"> </w:t>
      </w:r>
      <w:r>
        <w:rPr>
          <w:rStyle w:val="None"/>
          <w:rFonts w:ascii="Arial" w:hAnsi="Arial"/>
          <w:i w:val="1"/>
          <w:iCs w:val="1"/>
          <w:sz w:val="18"/>
          <w:szCs w:val="18"/>
          <w:rtl w:val="0"/>
          <w:lang w:val="en-US"/>
        </w:rPr>
        <w:t>The Guarantor:</w:t>
      </w:r>
    </w:p>
    <w:p>
      <w:pPr>
        <w:pStyle w:val="Body"/>
        <w:spacing w:before="240" w:after="240"/>
        <w:rPr>
          <w:rStyle w:val="None"/>
          <w:rFonts w:ascii="Arial" w:cs="Arial" w:hAnsi="Arial" w:eastAsia="Arial"/>
          <w:sz w:val="18"/>
          <w:szCs w:val="18"/>
        </w:rPr>
      </w:pPr>
      <w:r>
        <w:rPr>
          <w:rStyle w:val="None"/>
          <w:rFonts w:ascii="Arial" w:hAnsi="Arial"/>
          <w:sz w:val="18"/>
          <w:szCs w:val="18"/>
          <w:rtl w:val="0"/>
          <w:lang w:val="en-US"/>
        </w:rPr>
        <w:t xml:space="preserve">[GUARANTOR NAMES and address] (hereinafter referred to as </w:t>
      </w:r>
      <w:r>
        <w:rPr>
          <w:rStyle w:val="None"/>
          <w:rFonts w:ascii="Arial" w:hAnsi="Arial" w:hint="default"/>
          <w:sz w:val="18"/>
          <w:szCs w:val="18"/>
          <w:rtl w:val="0"/>
          <w:lang w:val="en-US"/>
        </w:rPr>
        <w:t>“</w:t>
      </w:r>
      <w:r>
        <w:rPr>
          <w:rStyle w:val="None"/>
          <w:rFonts w:ascii="Arial" w:hAnsi="Arial"/>
          <w:sz w:val="18"/>
          <w:szCs w:val="18"/>
          <w:rtl w:val="0"/>
          <w:lang w:val="en-US"/>
        </w:rPr>
        <w:t>the Guarantor</w:t>
      </w:r>
      <w:r>
        <w:rPr>
          <w:rStyle w:val="None"/>
          <w:rFonts w:ascii="Arial" w:hAnsi="Arial" w:hint="default"/>
          <w:sz w:val="18"/>
          <w:szCs w:val="18"/>
          <w:rtl w:val="0"/>
          <w:lang w:val="en-US"/>
        </w:rPr>
        <w:t>”</w:t>
      </w:r>
      <w:r>
        <w:rPr>
          <w:rStyle w:val="None"/>
          <w:rFonts w:ascii="Arial" w:hAnsi="Arial"/>
          <w:sz w:val="18"/>
          <w:szCs w:val="18"/>
          <w:rtl w:val="0"/>
        </w:rPr>
        <w:t>)</w:t>
      </w:r>
    </w:p>
    <w:p>
      <w:pPr>
        <w:pStyle w:val="Body"/>
        <w:spacing w:before="280" w:after="80"/>
        <w:rPr>
          <w:rStyle w:val="None"/>
          <w:rFonts w:ascii="Arial" w:cs="Arial" w:hAnsi="Arial" w:eastAsia="Arial"/>
          <w:b w:val="1"/>
          <w:bCs w:val="1"/>
        </w:rPr>
      </w:pPr>
      <w:r>
        <w:rPr>
          <w:rStyle w:val="None"/>
          <w:rFonts w:ascii="Arial" w:hAnsi="Arial"/>
          <w:b w:val="1"/>
          <w:bCs w:val="1"/>
          <w:rtl w:val="0"/>
          <w:lang w:val="it-IT"/>
        </w:rPr>
        <w:t>1. Recitals</w:t>
      </w:r>
    </w:p>
    <w:p>
      <w:pPr>
        <w:pStyle w:val="Body"/>
        <w:spacing w:before="240" w:after="240"/>
        <w:rPr>
          <w:rStyle w:val="None"/>
          <w:rFonts w:ascii="Arial" w:cs="Arial" w:hAnsi="Arial" w:eastAsia="Arial"/>
          <w:sz w:val="18"/>
          <w:szCs w:val="18"/>
        </w:rPr>
      </w:pPr>
      <w:r>
        <w:rPr>
          <w:rStyle w:val="None"/>
          <w:rFonts w:ascii="Arial" w:hAnsi="Arial"/>
          <w:sz w:val="18"/>
          <w:szCs w:val="18"/>
          <w:rtl w:val="0"/>
          <w:lang w:val="en-US"/>
        </w:rPr>
        <w:t>1.1 The Tenant has entered into or intends to enter into an Assured Shorthold Tenancy Agreement (</w:t>
      </w:r>
      <w:r>
        <w:rPr>
          <w:rStyle w:val="None"/>
          <w:rFonts w:ascii="Arial" w:hAnsi="Arial" w:hint="default"/>
          <w:sz w:val="18"/>
          <w:szCs w:val="18"/>
          <w:rtl w:val="0"/>
          <w:lang w:val="en-US"/>
        </w:rPr>
        <w:t>“</w:t>
      </w:r>
      <w:r>
        <w:rPr>
          <w:rStyle w:val="None"/>
          <w:rFonts w:ascii="Arial" w:hAnsi="Arial"/>
          <w:sz w:val="18"/>
          <w:szCs w:val="18"/>
          <w:rtl w:val="0"/>
          <w:lang w:val="en-US"/>
        </w:rPr>
        <w:t>the Tenancy Agreement</w:t>
      </w:r>
      <w:r>
        <w:rPr>
          <w:rStyle w:val="None"/>
          <w:rFonts w:ascii="Arial" w:hAnsi="Arial" w:hint="default"/>
          <w:sz w:val="18"/>
          <w:szCs w:val="18"/>
          <w:rtl w:val="0"/>
          <w:lang w:val="en-US"/>
        </w:rPr>
        <w:t>”</w:t>
      </w:r>
      <w:r>
        <w:rPr>
          <w:rStyle w:val="None"/>
          <w:rFonts w:ascii="Arial" w:hAnsi="Arial"/>
          <w:sz w:val="18"/>
          <w:szCs w:val="18"/>
          <w:rtl w:val="0"/>
          <w:lang w:val="en-US"/>
        </w:rPr>
        <w:t>) with the Landlord relating to the residential property at:</w:t>
      </w:r>
    </w:p>
    <w:p>
      <w:pPr>
        <w:pStyle w:val="Body"/>
        <w:spacing w:before="240" w:after="240"/>
        <w:rPr>
          <w:rStyle w:val="None"/>
          <w:rFonts w:ascii="Arial" w:cs="Arial" w:hAnsi="Arial" w:eastAsia="Arial"/>
          <w:sz w:val="18"/>
          <w:szCs w:val="18"/>
        </w:rPr>
      </w:pPr>
      <w:r>
        <w:rPr>
          <w:rStyle w:val="None"/>
          <w:rFonts w:ascii="Arial" w:hAnsi="Arial"/>
          <w:sz w:val="18"/>
          <w:szCs w:val="18"/>
          <w:rtl w:val="0"/>
          <w:lang w:val="de-DE"/>
        </w:rPr>
        <w:t>[PROPERTY ADDRESS]</w:t>
      </w:r>
      <w:r>
        <w:rPr>
          <w:rStyle w:val="None"/>
          <w:rFonts w:ascii="Arial" w:hAnsi="Arial"/>
          <w:b w:val="1"/>
          <w:bCs w:val="1"/>
          <w:sz w:val="18"/>
          <w:szCs w:val="18"/>
          <w:rtl w:val="0"/>
        </w:rPr>
        <w:t xml:space="preserve"> </w:t>
      </w:r>
      <w:r>
        <w:rPr>
          <w:rStyle w:val="None"/>
          <w:rFonts w:ascii="Arial" w:hAnsi="Arial"/>
          <w:sz w:val="18"/>
          <w:szCs w:val="18"/>
          <w:rtl w:val="0"/>
        </w:rPr>
        <w:t>(</w:t>
      </w:r>
      <w:r>
        <w:rPr>
          <w:rStyle w:val="None"/>
          <w:rFonts w:ascii="Arial" w:hAnsi="Arial" w:hint="default"/>
          <w:sz w:val="18"/>
          <w:szCs w:val="18"/>
          <w:rtl w:val="0"/>
          <w:lang w:val="en-US"/>
        </w:rPr>
        <w:t>“</w:t>
      </w:r>
      <w:r>
        <w:rPr>
          <w:rStyle w:val="None"/>
          <w:rFonts w:ascii="Arial" w:hAnsi="Arial"/>
          <w:sz w:val="18"/>
          <w:szCs w:val="18"/>
          <w:rtl w:val="0"/>
          <w:lang w:val="en-US"/>
        </w:rPr>
        <w:t>the Property</w:t>
      </w:r>
      <w:r>
        <w:rPr>
          <w:rStyle w:val="None"/>
          <w:rFonts w:ascii="Arial" w:hAnsi="Arial" w:hint="default"/>
          <w:sz w:val="18"/>
          <w:szCs w:val="18"/>
          <w:rtl w:val="0"/>
          <w:lang w:val="en-US"/>
        </w:rPr>
        <w:t>”</w:t>
      </w:r>
      <w:r>
        <w:rPr>
          <w:rStyle w:val="None"/>
          <w:rFonts w:ascii="Arial" w:hAnsi="Arial"/>
          <w:sz w:val="18"/>
          <w:szCs w:val="18"/>
          <w:rtl w:val="0"/>
        </w:rPr>
        <w:t>)</w:t>
      </w:r>
    </w:p>
    <w:p>
      <w:pPr>
        <w:pStyle w:val="Body"/>
        <w:spacing w:before="240" w:after="240"/>
        <w:rPr>
          <w:rStyle w:val="None"/>
          <w:rFonts w:ascii="Arial" w:cs="Arial" w:hAnsi="Arial" w:eastAsia="Arial"/>
          <w:sz w:val="18"/>
          <w:szCs w:val="18"/>
        </w:rPr>
      </w:pPr>
      <w:r>
        <w:rPr>
          <w:rStyle w:val="None"/>
          <w:rFonts w:ascii="Arial" w:hAnsi="Arial"/>
          <w:sz w:val="18"/>
          <w:szCs w:val="18"/>
          <w:rtl w:val="0"/>
          <w:lang w:val="en-US"/>
        </w:rPr>
        <w:t>1.2 The Landlord has agreed to grant the tenancy on the condition that the Guarantor guarantees the obligations of the Tenant.</w:t>
      </w:r>
    </w:p>
    <w:p>
      <w:pPr>
        <w:pStyle w:val="Body"/>
        <w:rPr>
          <w:rStyle w:val="None"/>
          <w:rFonts w:ascii="Arial" w:cs="Arial" w:hAnsi="Arial" w:eastAsia="Arial"/>
          <w:b w:val="1"/>
          <w:bCs w:val="1"/>
        </w:rPr>
      </w:pPr>
      <w:r>
        <w:rPr>
          <w:rStyle w:val="None"/>
          <w:rFonts w:ascii="Arial" w:hAnsi="Arial"/>
          <w:b w:val="1"/>
          <w:bCs w:val="1"/>
          <w:rtl w:val="0"/>
          <w:lang w:val="en-US"/>
        </w:rPr>
        <w:t>2. Guarantee and Indemnity</w:t>
      </w:r>
    </w:p>
    <w:p>
      <w:pPr>
        <w:pStyle w:val="Body"/>
        <w:spacing w:before="240" w:after="240"/>
        <w:rPr>
          <w:rStyle w:val="None"/>
          <w:rFonts w:ascii="Arial" w:cs="Arial" w:hAnsi="Arial" w:eastAsia="Arial"/>
          <w:sz w:val="18"/>
          <w:szCs w:val="18"/>
        </w:rPr>
      </w:pPr>
      <w:r>
        <w:rPr>
          <w:rStyle w:val="None"/>
          <w:rFonts w:ascii="Arial" w:hAnsi="Arial"/>
          <w:sz w:val="18"/>
          <w:szCs w:val="18"/>
          <w:rtl w:val="0"/>
          <w:lang w:val="en-US"/>
        </w:rPr>
        <w:t>2.1 The Guarantor guarantees that the Tenant will pay all rent, charges, and any other sums due under the Tenancy Agreement, and will observe and perform all tenant covenants and obligations.</w:t>
      </w:r>
    </w:p>
    <w:p>
      <w:pPr>
        <w:pStyle w:val="Body"/>
        <w:spacing w:before="240" w:after="240"/>
        <w:rPr>
          <w:rStyle w:val="None"/>
          <w:rFonts w:ascii="Arial" w:cs="Arial" w:hAnsi="Arial" w:eastAsia="Arial"/>
          <w:sz w:val="18"/>
          <w:szCs w:val="18"/>
        </w:rPr>
      </w:pPr>
      <w:r>
        <w:rPr>
          <w:rStyle w:val="None"/>
          <w:rFonts w:ascii="Arial" w:hAnsi="Arial"/>
          <w:sz w:val="18"/>
          <w:szCs w:val="18"/>
          <w:rtl w:val="0"/>
          <w:lang w:val="en-US"/>
        </w:rPr>
        <w:t xml:space="preserve">2.2 If the Tenant shall default in payment of any rent or other sums due for more than </w:t>
      </w:r>
      <w:r>
        <w:rPr>
          <w:rStyle w:val="None"/>
          <w:rFonts w:ascii="Arial" w:hAnsi="Arial"/>
          <w:b w:val="1"/>
          <w:bCs w:val="1"/>
          <w:sz w:val="18"/>
          <w:szCs w:val="18"/>
          <w:rtl w:val="0"/>
          <w:lang w:val="en-US"/>
        </w:rPr>
        <w:t>7 calendar days</w:t>
      </w:r>
      <w:r>
        <w:rPr>
          <w:rStyle w:val="None"/>
          <w:rFonts w:ascii="Arial" w:hAnsi="Arial"/>
          <w:sz w:val="18"/>
          <w:szCs w:val="18"/>
          <w:rtl w:val="0"/>
          <w:lang w:val="en-US"/>
        </w:rPr>
        <w:t>, the Guarantor shall immediately upon demand pay such outstanding amounts to the Landlord.</w:t>
      </w:r>
    </w:p>
    <w:p>
      <w:pPr>
        <w:pStyle w:val="Body"/>
        <w:spacing w:before="240" w:after="240"/>
        <w:rPr>
          <w:rStyle w:val="None"/>
          <w:rFonts w:ascii="Arial" w:cs="Arial" w:hAnsi="Arial" w:eastAsia="Arial"/>
          <w:sz w:val="18"/>
          <w:szCs w:val="18"/>
        </w:rPr>
      </w:pPr>
      <w:r>
        <w:rPr>
          <w:rStyle w:val="None"/>
          <w:rFonts w:ascii="Arial" w:hAnsi="Arial"/>
          <w:sz w:val="18"/>
          <w:szCs w:val="18"/>
          <w:rtl w:val="0"/>
          <w:lang w:val="en-US"/>
        </w:rPr>
        <w:t>2.3 This guarantee shall continue throughout the term of the Tenancy Agreement (including any extension, continuation, or statutory periodic tenancy) and shall not be affected by any variation of the tenancy terms, including any increase in rent.</w:t>
      </w:r>
    </w:p>
    <w:p>
      <w:pPr>
        <w:pStyle w:val="Body"/>
        <w:spacing w:before="240" w:after="240"/>
        <w:rPr>
          <w:rStyle w:val="None"/>
          <w:rFonts w:ascii="Arial" w:cs="Arial" w:hAnsi="Arial" w:eastAsia="Arial"/>
          <w:sz w:val="18"/>
          <w:szCs w:val="18"/>
        </w:rPr>
      </w:pPr>
      <w:r>
        <w:rPr>
          <w:rStyle w:val="None"/>
          <w:rFonts w:ascii="Arial" w:hAnsi="Arial"/>
          <w:sz w:val="18"/>
          <w:szCs w:val="18"/>
          <w:rtl w:val="0"/>
          <w:lang w:val="en-US"/>
        </w:rPr>
        <w:t>2.4 The Guarantor further indemnifies the Landlord against all losses, costs, and expenses suffered by the Landlord as a result of the Tenant</w:t>
      </w:r>
      <w:r>
        <w:rPr>
          <w:rStyle w:val="None"/>
          <w:rFonts w:ascii="Arial" w:hAnsi="Arial" w:hint="default"/>
          <w:sz w:val="18"/>
          <w:szCs w:val="18"/>
          <w:rtl w:val="0"/>
          <w:lang w:val="en-US"/>
        </w:rPr>
        <w:t>’</w:t>
      </w:r>
      <w:r>
        <w:rPr>
          <w:rStyle w:val="None"/>
          <w:rFonts w:ascii="Arial" w:hAnsi="Arial"/>
          <w:sz w:val="18"/>
          <w:szCs w:val="18"/>
          <w:rtl w:val="0"/>
          <w:lang w:val="en-US"/>
        </w:rPr>
        <w:t>s breach of the Tenancy Agreement.</w:t>
      </w:r>
    </w:p>
    <w:p>
      <w:pPr>
        <w:pStyle w:val="Body"/>
        <w:rPr>
          <w:rStyle w:val="None"/>
          <w:rFonts w:ascii="Arial" w:cs="Arial" w:hAnsi="Arial" w:eastAsia="Arial"/>
          <w:b w:val="1"/>
          <w:bCs w:val="1"/>
        </w:rPr>
      </w:pPr>
      <w:r>
        <w:rPr>
          <w:rStyle w:val="None"/>
          <w:rFonts w:ascii="Arial" w:hAnsi="Arial"/>
          <w:b w:val="1"/>
          <w:bCs w:val="1"/>
          <w:rtl w:val="0"/>
          <w:lang w:val="en-US"/>
        </w:rPr>
        <w:t>3. Continuing Liability</w:t>
      </w:r>
    </w:p>
    <w:p>
      <w:pPr>
        <w:pStyle w:val="Body"/>
        <w:spacing w:before="240" w:after="240"/>
        <w:rPr>
          <w:rStyle w:val="None"/>
          <w:rFonts w:ascii="Arial" w:cs="Arial" w:hAnsi="Arial" w:eastAsia="Arial"/>
          <w:sz w:val="18"/>
          <w:szCs w:val="18"/>
        </w:rPr>
      </w:pPr>
      <w:r>
        <w:rPr>
          <w:rStyle w:val="None"/>
          <w:rFonts w:ascii="Arial" w:hAnsi="Arial"/>
          <w:sz w:val="18"/>
          <w:szCs w:val="18"/>
          <w:rtl w:val="0"/>
          <w:lang w:val="en-US"/>
        </w:rPr>
        <w:t>3.1 This Deed shall remain in full force and effect until the Tenant has vacated the Property and all outstanding rent, damages, or other liabilities have been paid in full.</w:t>
      </w:r>
    </w:p>
    <w:p>
      <w:pPr>
        <w:pStyle w:val="Body"/>
        <w:spacing w:before="240" w:after="240"/>
        <w:rPr>
          <w:rStyle w:val="None"/>
          <w:rFonts w:ascii="Arial" w:cs="Arial" w:hAnsi="Arial" w:eastAsia="Arial"/>
          <w:sz w:val="18"/>
          <w:szCs w:val="18"/>
        </w:rPr>
      </w:pPr>
      <w:r>
        <w:rPr>
          <w:rStyle w:val="None"/>
          <w:rFonts w:ascii="Arial" w:hAnsi="Arial"/>
          <w:sz w:val="18"/>
          <w:szCs w:val="18"/>
          <w:rtl w:val="0"/>
          <w:lang w:val="en-US"/>
        </w:rPr>
        <w:t>3.2 The obligations of the Guarantor shall not be discharged or diminished by:</w:t>
      </w:r>
    </w:p>
    <w:p>
      <w:pPr>
        <w:pStyle w:val="Body"/>
        <w:numPr>
          <w:ilvl w:val="0"/>
          <w:numId w:val="27"/>
        </w:numPr>
        <w:bidi w:val="0"/>
        <w:spacing w:before="240"/>
        <w:ind w:right="0"/>
        <w:jc w:val="left"/>
        <w:rPr>
          <w:sz w:val="18"/>
          <w:szCs w:val="18"/>
          <w:rtl w:val="0"/>
          <w:lang w:val="en-US"/>
        </w:rPr>
      </w:pPr>
      <w:r>
        <w:rPr>
          <w:rStyle w:val="None"/>
          <w:rFonts w:ascii="Arial" w:hAnsi="Arial"/>
          <w:sz w:val="18"/>
          <w:szCs w:val="18"/>
          <w:rtl w:val="0"/>
          <w:lang w:val="en-US"/>
        </w:rPr>
        <w:t>The Landlord giving time or indulgence to the Tenant;</w:t>
      </w:r>
    </w:p>
    <w:p>
      <w:pPr>
        <w:pStyle w:val="Body"/>
        <w:numPr>
          <w:ilvl w:val="0"/>
          <w:numId w:val="27"/>
        </w:numPr>
        <w:bidi w:val="0"/>
        <w:ind w:right="0"/>
        <w:jc w:val="left"/>
        <w:rPr>
          <w:sz w:val="18"/>
          <w:szCs w:val="18"/>
          <w:rtl w:val="0"/>
          <w:lang w:val="en-US"/>
        </w:rPr>
      </w:pPr>
      <w:r>
        <w:rPr>
          <w:rStyle w:val="None"/>
          <w:rFonts w:ascii="Arial" w:hAnsi="Arial"/>
          <w:sz w:val="18"/>
          <w:szCs w:val="18"/>
          <w:rtl w:val="0"/>
          <w:lang w:val="en-US"/>
        </w:rPr>
        <w:t>Any failure by the Landlord to enforce any terms of the tenancy;</w:t>
      </w:r>
    </w:p>
    <w:p>
      <w:pPr>
        <w:pStyle w:val="Body"/>
        <w:numPr>
          <w:ilvl w:val="0"/>
          <w:numId w:val="27"/>
        </w:numPr>
        <w:bidi w:val="0"/>
        <w:ind w:right="0"/>
        <w:jc w:val="left"/>
        <w:rPr>
          <w:sz w:val="18"/>
          <w:szCs w:val="18"/>
          <w:rtl w:val="0"/>
          <w:lang w:val="en-US"/>
        </w:rPr>
      </w:pPr>
      <w:r>
        <w:rPr>
          <w:rStyle w:val="None"/>
          <w:rFonts w:ascii="Arial" w:hAnsi="Arial"/>
          <w:sz w:val="18"/>
          <w:szCs w:val="18"/>
          <w:rtl w:val="0"/>
          <w:lang w:val="en-US"/>
        </w:rPr>
        <w:t>The Tenant surrendering the tenancy;</w:t>
      </w:r>
    </w:p>
    <w:p>
      <w:pPr>
        <w:pStyle w:val="Body"/>
        <w:numPr>
          <w:ilvl w:val="0"/>
          <w:numId w:val="27"/>
        </w:numPr>
        <w:bidi w:val="0"/>
        <w:spacing w:after="240"/>
        <w:ind w:right="0"/>
        <w:jc w:val="left"/>
        <w:rPr>
          <w:sz w:val="18"/>
          <w:szCs w:val="18"/>
          <w:rtl w:val="0"/>
          <w:lang w:val="en-US"/>
        </w:rPr>
      </w:pPr>
      <w:r>
        <w:rPr>
          <w:rStyle w:val="None"/>
          <w:rFonts w:ascii="Arial" w:hAnsi="Arial"/>
          <w:sz w:val="18"/>
          <w:szCs w:val="18"/>
          <w:rtl w:val="0"/>
          <w:lang w:val="en-US"/>
        </w:rPr>
        <w:t>The death, incapacity, or bankruptcy of the Tenant or Guarantor.</w:t>
      </w:r>
    </w:p>
    <w:p>
      <w:pPr>
        <w:pStyle w:val="Body"/>
        <w:rPr>
          <w:rStyle w:val="None"/>
          <w:rFonts w:ascii="Arial" w:cs="Arial" w:hAnsi="Arial" w:eastAsia="Arial"/>
          <w:b w:val="1"/>
          <w:bCs w:val="1"/>
        </w:rPr>
      </w:pPr>
      <w:r>
        <w:rPr>
          <w:rStyle w:val="None"/>
          <w:rFonts w:ascii="Arial" w:hAnsi="Arial"/>
          <w:b w:val="1"/>
          <w:bCs w:val="1"/>
          <w:rtl w:val="0"/>
          <w:lang w:val="en-US"/>
        </w:rPr>
        <w:t>4. Joint and Several Liability</w:t>
      </w:r>
    </w:p>
    <w:p>
      <w:pPr>
        <w:pStyle w:val="Body"/>
        <w:spacing w:before="240" w:after="240"/>
        <w:rPr>
          <w:rStyle w:val="None"/>
          <w:rFonts w:ascii="Arial" w:cs="Arial" w:hAnsi="Arial" w:eastAsia="Arial"/>
          <w:sz w:val="18"/>
          <w:szCs w:val="18"/>
        </w:rPr>
      </w:pPr>
      <w:r>
        <w:rPr>
          <w:rStyle w:val="None"/>
          <w:rFonts w:ascii="Arial" w:hAnsi="Arial"/>
          <w:sz w:val="18"/>
          <w:szCs w:val="18"/>
          <w:rtl w:val="0"/>
          <w:lang w:val="en-US"/>
        </w:rPr>
        <w:t>Where the tenancy is held by more than one Tenant, the Guarantor agrees to be jointly and severally liable with each Tenant and/or any other guarantor.</w:t>
      </w:r>
    </w:p>
    <w:p>
      <w:pPr>
        <w:pStyle w:val="Body"/>
        <w:rPr>
          <w:rStyle w:val="None"/>
          <w:rFonts w:ascii="Arial" w:cs="Arial" w:hAnsi="Arial" w:eastAsia="Arial"/>
          <w:b w:val="1"/>
          <w:bCs w:val="1"/>
        </w:rPr>
      </w:pPr>
      <w:r>
        <w:rPr>
          <w:rStyle w:val="None"/>
          <w:rFonts w:ascii="Arial" w:hAnsi="Arial"/>
          <w:b w:val="1"/>
          <w:bCs w:val="1"/>
          <w:rtl w:val="0"/>
          <w:lang w:val="en-US"/>
        </w:rPr>
        <w:t>5. Statutory Compliance</w:t>
      </w:r>
    </w:p>
    <w:p>
      <w:pPr>
        <w:pStyle w:val="Body"/>
        <w:spacing w:before="240" w:after="240"/>
        <w:rPr>
          <w:rStyle w:val="None"/>
          <w:rFonts w:ascii="Arial" w:cs="Arial" w:hAnsi="Arial" w:eastAsia="Arial"/>
          <w:sz w:val="18"/>
          <w:szCs w:val="18"/>
        </w:rPr>
      </w:pPr>
      <w:r>
        <w:rPr>
          <w:rStyle w:val="None"/>
          <w:rFonts w:ascii="Arial" w:hAnsi="Arial"/>
          <w:sz w:val="18"/>
          <w:szCs w:val="18"/>
          <w:rtl w:val="0"/>
          <w:lang w:val="en-US"/>
        </w:rPr>
        <w:t>Nothing in this Deed shall limit or affect any statutory rights the Landlord has under housing law, including the Housing Act 1988 (as amended).</w:t>
      </w:r>
    </w:p>
    <w:p>
      <w:pPr>
        <w:pStyle w:val="Body"/>
        <w:rPr>
          <w:rStyle w:val="None"/>
          <w:rFonts w:ascii="Arial" w:cs="Arial" w:hAnsi="Arial" w:eastAsia="Arial"/>
          <w:b w:val="1"/>
          <w:bCs w:val="1"/>
        </w:rPr>
      </w:pPr>
      <w:r>
        <w:rPr>
          <w:rStyle w:val="None"/>
          <w:rFonts w:ascii="Arial" w:hAnsi="Arial"/>
          <w:b w:val="1"/>
          <w:bCs w:val="1"/>
          <w:rtl w:val="0"/>
          <w:lang w:val="en-US"/>
        </w:rPr>
        <w:t>6. Governing Law</w:t>
      </w:r>
    </w:p>
    <w:p>
      <w:pPr>
        <w:pStyle w:val="Body"/>
        <w:spacing w:before="240" w:after="240"/>
        <w:rPr>
          <w:rStyle w:val="None"/>
          <w:rFonts w:ascii="Arial" w:cs="Arial" w:hAnsi="Arial" w:eastAsia="Arial"/>
          <w:sz w:val="18"/>
          <w:szCs w:val="18"/>
        </w:rPr>
      </w:pPr>
      <w:r>
        <w:rPr>
          <w:rStyle w:val="None"/>
          <w:rFonts w:ascii="Arial" w:hAnsi="Arial"/>
          <w:sz w:val="18"/>
          <w:szCs w:val="18"/>
          <w:rtl w:val="0"/>
          <w:lang w:val="en-US"/>
        </w:rPr>
        <w:t>This Deed shall be governed by and construed in accordance with the laws of England and Wales.</w:t>
      </w:r>
    </w:p>
    <w:p>
      <w:pPr>
        <w:pStyle w:val="Body"/>
        <w:rPr>
          <w:rStyle w:val="None"/>
          <w:rFonts w:ascii="Arial" w:cs="Arial" w:hAnsi="Arial" w:eastAsia="Arial"/>
          <w:b w:val="1"/>
          <w:bCs w:val="1"/>
        </w:rPr>
      </w:pPr>
      <w:r>
        <w:rPr>
          <w:rStyle w:val="None"/>
          <w:rFonts w:ascii="Arial" w:hAnsi="Arial"/>
          <w:b w:val="1"/>
          <w:bCs w:val="1"/>
          <w:rtl w:val="0"/>
          <w:lang w:val="en-US"/>
        </w:rPr>
        <w:t>7. Signature and Execution</w:t>
      </w:r>
    </w:p>
    <w:p>
      <w:pPr>
        <w:pStyle w:val="Body"/>
        <w:spacing w:before="240" w:after="240"/>
        <w:rPr>
          <w:rStyle w:val="None"/>
          <w:rFonts w:ascii="Arial" w:cs="Arial" w:hAnsi="Arial" w:eastAsia="Arial"/>
          <w:sz w:val="18"/>
          <w:szCs w:val="18"/>
        </w:rPr>
      </w:pPr>
      <w:r>
        <w:rPr>
          <w:rStyle w:val="None"/>
          <w:rFonts w:ascii="Arial" w:hAnsi="Arial"/>
          <w:sz w:val="18"/>
          <w:szCs w:val="18"/>
          <w:rtl w:val="0"/>
          <w:lang w:val="en-US"/>
        </w:rPr>
        <w:t>This document is executed as a deed and is delivered on the date at the beginning of this Deed.</w:t>
      </w:r>
    </w:p>
    <w:p>
      <w:pPr>
        <w:pStyle w:val="Body"/>
        <w:rPr>
          <w:rStyle w:val="None"/>
          <w:rFonts w:ascii="Arial" w:cs="Arial" w:hAnsi="Arial" w:eastAsia="Arial"/>
          <w:b w:val="1"/>
          <w:bCs w:val="1"/>
          <w:sz w:val="18"/>
          <w:szCs w:val="18"/>
        </w:rPr>
      </w:pPr>
      <w:r>
        <w:rPr>
          <w:rStyle w:val="None"/>
          <w:rFonts w:ascii="Arial" w:hAnsi="Arial"/>
          <w:b w:val="1"/>
          <w:bCs w:val="1"/>
          <w:sz w:val="18"/>
          <w:szCs w:val="18"/>
          <w:rtl w:val="0"/>
          <w:lang w:val="en-US"/>
        </w:rPr>
        <w:t>SIGNED AS A DEED by the GUARANTOR(S):</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 xml:space="preserve">[GUARANTOR1NAME]             [GUARANTOR2NAME]             [GUARANTOR3NAME]            [GUARANTOR4NAME]             </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[GUARANTOR5NAME]            [GUARANTOR6NAME]             [GUARANTOR7NAME]             [GUARANTOR8NAME]</w:t>
      </w:r>
    </w:p>
    <w:p>
      <w:pPr>
        <w:pStyle w:val="Body"/>
        <w:spacing w:before="1" w:line="235" w:lineRule="auto"/>
        <w:ind w:right="910"/>
        <w:rPr>
          <w:rStyle w:val="None"/>
          <w:sz w:val="18"/>
          <w:szCs w:val="18"/>
        </w:rPr>
      </w:pPr>
      <w:bookmarkStart w:name="_headingh.jc3yjy2x7kkq" w:id="19"/>
      <w:bookmarkEnd w:id="19"/>
    </w:p>
    <w:p>
      <w:pPr>
        <w:pStyle w:val="Body"/>
        <w:spacing w:before="1" w:line="235" w:lineRule="auto"/>
        <w:ind w:right="910"/>
        <w:rPr>
          <w:rStyle w:val="None"/>
          <w:sz w:val="18"/>
          <w:szCs w:val="18"/>
        </w:rPr>
      </w:pPr>
      <w:bookmarkStart w:name="_headingh.sgy9cuklm6a" w:id="20"/>
      <w:bookmarkEnd w:id="20"/>
    </w:p>
    <w:p>
      <w:pPr>
        <w:pStyle w:val="Heading 2"/>
        <w:spacing w:before="86"/>
        <w:ind w:left="0" w:firstLine="0"/>
      </w:pPr>
      <w:bookmarkStart w:name="_headingh.aq94avi4382u" w:id="21"/>
      <w:bookmarkEnd w:id="21"/>
      <w:r>
        <w:rPr>
          <w:rStyle w:val="None"/>
          <w:rFonts w:ascii="Calibri" w:hAnsi="Calibri"/>
          <w:rtl w:val="0"/>
        </w:rPr>
        <w:t>A</w:t>
      </w:r>
      <w:r>
        <w:rPr>
          <w:rStyle w:val="None"/>
          <w:rFonts w:ascii="Calibri" w:hAnsi="Calibri"/>
          <w:rtl w:val="0"/>
          <w:lang w:val="en-US"/>
        </w:rPr>
        <w:t>GREEMENT SIGNED BY THE LANDLORD</w:t>
      </w:r>
    </w:p>
    <w:p>
      <w:pPr>
        <w:pStyle w:val="Body"/>
        <w:spacing w:before="3"/>
        <w:rPr>
          <w:rStyle w:val="None"/>
          <w:sz w:val="20"/>
          <w:szCs w:val="20"/>
        </w:rPr>
      </w:pPr>
    </w:p>
    <w:p>
      <w:pPr>
        <w:pStyle w:val="Body"/>
        <w:spacing w:before="59"/>
        <w:rPr>
          <w:rStyle w:val="None"/>
          <w:sz w:val="20"/>
          <w:szCs w:val="20"/>
        </w:rPr>
      </w:pPr>
      <w:bookmarkStart w:name="_headingh.3fafosxjiuub" w:id="22"/>
      <w:bookmarkEnd w:id="22"/>
      <w:r>
        <w:rPr>
          <w:rStyle w:val="None"/>
          <w:outline w:val="0"/>
          <w:color w:val="231f20"/>
          <w:sz w:val="20"/>
          <w:szCs w:val="20"/>
          <w:u w:color="231f20"/>
          <w:rtl w:val="0"/>
          <w14:textFill>
            <w14:solidFill>
              <w14:srgbClr w14:val="231F20"/>
            </w14:solidFill>
          </w14:textFill>
        </w:rPr>
        <w:t>S</w:t>
      </w:r>
      <w:r>
        <w:rPr>
          <w:rStyle w:val="None"/>
          <w:outline w:val="0"/>
          <w:color w:val="231f20"/>
          <w:sz w:val="20"/>
          <w:szCs w:val="20"/>
          <w:u w:color="231f20"/>
          <w:rtl w:val="0"/>
          <w:lang w:val="en-US"/>
          <w14:textFill>
            <w14:solidFill>
              <w14:srgbClr w14:val="231F20"/>
            </w14:solidFill>
          </w14:textFill>
        </w:rPr>
        <w:t>igned by the Landlord(s) listed in the Agreement.</w:t>
      </w:r>
    </w:p>
    <w:p>
      <w:pPr>
        <w:pStyle w:val="Body"/>
        <w:spacing w:before="8"/>
        <w:rPr>
          <w:rStyle w:val="None"/>
          <w:sz w:val="15"/>
          <w:szCs w:val="15"/>
        </w:rPr>
      </w:pPr>
    </w:p>
    <w:p>
      <w:pPr>
        <w:pStyle w:val="Body"/>
        <w:spacing w:before="100"/>
        <w:rPr>
          <w:rStyle w:val="None"/>
          <w:sz w:val="18"/>
          <w:szCs w:val="18"/>
        </w:rPr>
      </w:pPr>
      <w:r>
        <w:rPr>
          <w:rStyle w:val="None"/>
          <w:sz w:val="18"/>
          <w:szCs w:val="18"/>
          <w:rtl w:val="0"/>
          <w:lang w:val="en-US"/>
        </w:rPr>
        <w:t>[LANDLORD1NAME]</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[LANDLORD1SIGN]</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[LANDLORD1SIGNDATE]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[LANDLORD2NAME]</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[LANDLORD2SIGN]</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[LANDLORD2SIGNDATE]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[LANDLORD3NAME]</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[LANDLORD3SIGN]</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[LANDLORD3SIGNDATE]</w:t>
      </w:r>
    </w:p>
    <w:p>
      <w:pPr>
        <w:pStyle w:val="Body"/>
        <w:spacing w:before="100"/>
        <w:rPr>
          <w:rStyle w:val="None"/>
          <w:sz w:val="18"/>
          <w:szCs w:val="18"/>
        </w:rPr>
      </w:pPr>
    </w:p>
    <w:p>
      <w:pPr>
        <w:pStyle w:val="Heading 2"/>
        <w:rPr>
          <w:rStyle w:val="None"/>
          <w:rFonts w:ascii="Calibri" w:cs="Calibri" w:hAnsi="Calibri" w:eastAsia="Calibri"/>
        </w:rPr>
      </w:pPr>
      <w:bookmarkStart w:name="_headingh.qpztczcqxsrf" w:id="23"/>
      <w:bookmarkEnd w:id="23"/>
    </w:p>
    <w:p>
      <w:pPr>
        <w:pStyle w:val="Body"/>
        <w:spacing w:before="100"/>
        <w:rPr>
          <w:rStyle w:val="None"/>
          <w:sz w:val="18"/>
          <w:szCs w:val="18"/>
        </w:rPr>
      </w:pPr>
      <w:r>
        <w:rPr>
          <w:rStyle w:val="None"/>
          <w:sz w:val="18"/>
          <w:szCs w:val="18"/>
          <w:rtl w:val="0"/>
          <w:lang w:val="en-US"/>
        </w:rPr>
        <w:t>[LANDLORD4NAME]</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[LANDLORD4SIGN]</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[LANDLORD4SIGNDATE]</w:t>
      </w:r>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rh5q2n3uodmt" w:id="24"/>
      <w:bookmarkEnd w:id="24"/>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u34gh5743i2m" w:id="25"/>
      <w:bookmarkEnd w:id="25"/>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4xsjhgfgdngw" w:id="26"/>
      <w:bookmarkEnd w:id="26"/>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vpxgp0wmmrwo" w:id="27"/>
      <w:bookmarkEnd w:id="27"/>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fg9t70x20aw8" w:id="28"/>
      <w:bookmarkEnd w:id="28"/>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hcrpu8skapbs" w:id="29"/>
      <w:bookmarkEnd w:id="29"/>
    </w:p>
    <w:p>
      <w:pPr>
        <w:pStyle w:val="Body"/>
        <w:spacing w:before="1" w:line="235" w:lineRule="auto"/>
        <w:ind w:left="103" w:right="910" w:firstLine="0"/>
        <w:rPr>
          <w:rStyle w:val="None"/>
          <w:outline w:val="0"/>
          <w:color w:val="231f20"/>
          <w:sz w:val="20"/>
          <w:szCs w:val="20"/>
          <w:u w:color="231f20"/>
          <w14:textFill>
            <w14:solidFill>
              <w14:srgbClr w14:val="231F20"/>
            </w14:solidFill>
          </w14:textFill>
        </w:rPr>
      </w:pPr>
      <w:bookmarkStart w:name="_headingh.dtwmv3b8mjvn" w:id="30"/>
      <w:bookmarkEnd w:id="30"/>
    </w:p>
    <w:p>
      <w:pPr>
        <w:pStyle w:val="Heading 2"/>
        <w:rPr>
          <w:rStyle w:val="None"/>
          <w:rFonts w:ascii="Calibri" w:cs="Calibri" w:hAnsi="Calibri" w:eastAsia="Calibri"/>
        </w:rPr>
      </w:pPr>
      <w:bookmarkStart w:name="_headingh.4fpejss8uukt" w:id="31"/>
      <w:bookmarkEnd w:id="31"/>
      <w:r>
        <w:rPr>
          <w:rStyle w:val="None"/>
          <w:rFonts w:ascii="Calibri" w:hAnsi="Calibri"/>
          <w:rtl w:val="0"/>
        </w:rPr>
        <w:t>A</w:t>
      </w:r>
      <w:r>
        <w:rPr>
          <w:rStyle w:val="None"/>
          <w:rFonts w:ascii="Calibri" w:hAnsi="Calibri"/>
          <w:rtl w:val="0"/>
          <w:lang w:val="en-US"/>
        </w:rPr>
        <w:t>GREEMENT SIGNED BY THE TENANT(S)</w:t>
      </w:r>
    </w:p>
    <w:p>
      <w:pPr>
        <w:pStyle w:val="Body"/>
        <w:spacing w:before="5"/>
        <w:rPr>
          <w:rStyle w:val="None"/>
          <w:sz w:val="9"/>
          <w:szCs w:val="9"/>
        </w:rPr>
      </w:pPr>
    </w:p>
    <w:p>
      <w:pPr>
        <w:pStyle w:val="Body"/>
        <w:spacing w:before="60" w:line="242" w:lineRule="auto"/>
        <w:ind w:left="103" w:firstLine="0"/>
        <w:rPr>
          <w:rStyle w:val="None"/>
          <w:sz w:val="20"/>
          <w:szCs w:val="20"/>
        </w:rPr>
      </w:pPr>
      <w:r>
        <w:rPr>
          <w:rStyle w:val="None"/>
          <w:outline w:val="0"/>
          <w:color w:val="231f20"/>
          <w:sz w:val="20"/>
          <w:szCs w:val="20"/>
          <w:u w:color="231f20"/>
          <w:rtl w:val="0"/>
          <w:lang w:val="en-US"/>
          <w14:textFill>
            <w14:solidFill>
              <w14:srgbClr w14:val="231F20"/>
            </w14:solidFill>
          </w14:textFill>
        </w:rPr>
        <w:t xml:space="preserve">Where there are Guarantors to this Agreement, each Guarantor shall sign a separate </w:t>
      </w:r>
      <w:r>
        <w:rPr>
          <w:rStyle w:val="None"/>
          <w:i w:val="1"/>
          <w:iCs w:val="1"/>
          <w:outline w:val="0"/>
          <w:color w:val="231f20"/>
          <w:sz w:val="20"/>
          <w:szCs w:val="20"/>
          <w:u w:color="231f20"/>
          <w:rtl w:val="0"/>
          <w:lang w:val="en-US"/>
          <w14:textFill>
            <w14:solidFill>
              <w14:srgbClr w14:val="231F20"/>
            </w14:solidFill>
          </w14:textFill>
        </w:rPr>
        <w:t xml:space="preserve">Deed of Guarantee </w:t>
      </w:r>
      <w:r>
        <w:rPr>
          <w:rStyle w:val="None"/>
          <w:outline w:val="0"/>
          <w:color w:val="231f20"/>
          <w:sz w:val="20"/>
          <w:szCs w:val="20"/>
          <w:u w:color="231f20"/>
          <w:rtl w:val="0"/>
          <w:lang w:val="en-US"/>
          <w14:textFill>
            <w14:solidFill>
              <w14:srgbClr w14:val="231F20"/>
            </w14:solidFill>
          </w14:textFill>
        </w:rPr>
        <w:t>which</w:t>
      </w:r>
    </w:p>
    <w:p>
      <w:pPr>
        <w:pStyle w:val="Body"/>
        <w:spacing w:line="242" w:lineRule="auto"/>
        <w:ind w:left="103" w:firstLine="0"/>
        <w:rPr>
          <w:rStyle w:val="None"/>
          <w:outline w:val="0"/>
          <w:color w:val="231f20"/>
          <w:sz w:val="20"/>
          <w:szCs w:val="20"/>
          <w:u w:color="231f20"/>
          <w14:textFill>
            <w14:solidFill>
              <w14:srgbClr w14:val="231F20"/>
            </w14:solidFill>
          </w14:textFill>
        </w:rPr>
      </w:pPr>
      <w:r>
        <w:rPr>
          <w:rStyle w:val="None"/>
          <w:outline w:val="0"/>
          <w:color w:val="231f20"/>
          <w:sz w:val="20"/>
          <w:szCs w:val="20"/>
          <w:u w:color="231f20"/>
          <w:rtl w:val="0"/>
          <w:lang w:val="en-US"/>
          <w14:textFill>
            <w14:solidFill>
              <w14:srgbClr w14:val="231F20"/>
            </w14:solidFill>
          </w14:textFill>
        </w:rPr>
        <w:t>shall be affixed herein and form part of the Agreement.</w:t>
      </w:r>
    </w:p>
    <w:p>
      <w:pPr>
        <w:pStyle w:val="Body"/>
        <w:spacing w:before="100"/>
        <w:rPr>
          <w:rStyle w:val="None"/>
          <w:sz w:val="14"/>
          <w:szCs w:val="14"/>
        </w:rPr>
      </w:pPr>
    </w:p>
    <w:p>
      <w:pPr>
        <w:pStyle w:val="Body"/>
        <w:spacing w:before="100"/>
        <w:rPr>
          <w:rStyle w:val="None"/>
          <w:sz w:val="14"/>
          <w:szCs w:val="14"/>
        </w:rPr>
      </w:pPr>
    </w:p>
    <w:p>
      <w:pPr>
        <w:pStyle w:val="Body"/>
        <w:spacing w:before="100"/>
        <w:rPr>
          <w:rStyle w:val="None"/>
          <w:sz w:val="18"/>
          <w:szCs w:val="18"/>
        </w:rPr>
      </w:pPr>
      <w:r>
        <w:rPr>
          <w:rStyle w:val="None"/>
          <w:sz w:val="18"/>
          <w:szCs w:val="18"/>
          <w:rtl w:val="0"/>
          <w:lang w:val="en-US"/>
        </w:rPr>
        <w:t>[TENANT1NAME]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de-DE"/>
        </w:rPr>
        <w:t>SIGNED:    [TENANT1SIGN]</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[TENANT1SIGNDATE]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[TENANT2NAME]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[TENANT2SIGN]</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[TENANT2SIGNDATE]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[TENANT3NAME]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[TENANT3SIGN]</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[TENANT3SIGNDATE]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[TENANT4NAME]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[TENANT4SIGN]</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[TENANT4SIGNDATE]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[TENANT5NAME]</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[TENANT5SIGNDATE]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[TENANT6NAME]</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[TENANT6SIGN]</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[TENANT6SIGNDATE]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[TENANT7NAME]</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[TENANT7SIGN]</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[TENANT7SIGNDATE]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[TENANT8NAME]</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[TENANT8SIGN]</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[TENANT8SIGNDATE]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[TENANT9NAME]</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[TENANT9SIGN]</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[DATED:]   [TENANT9SIGNDATE]</w:t>
      </w:r>
    </w:p>
    <w:p>
      <w:pPr>
        <w:pStyle w:val="Body"/>
        <w:spacing w:before="100"/>
        <w:rPr>
          <w:rStyle w:val="None"/>
          <w:sz w:val="18"/>
          <w:szCs w:val="18"/>
        </w:rPr>
      </w:pP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[TENANT10NAME]</w:t>
      </w:r>
    </w:p>
    <w:p>
      <w:pPr>
        <w:pStyle w:val="Body"/>
        <w:spacing w:before="100"/>
        <w:rPr>
          <w:rStyle w:val="None"/>
          <w:sz w:val="18"/>
          <w:szCs w:val="18"/>
        </w:rPr>
      </w:pPr>
    </w:p>
    <w:p>
      <w:pPr>
        <w:pStyle w:val="Body"/>
        <w:spacing w:before="100"/>
        <w:rPr>
          <w:rStyle w:val="None"/>
          <w:sz w:val="18"/>
          <w:szCs w:val="18"/>
        </w:rPr>
      </w:pPr>
      <w:r>
        <w:rPr>
          <w:rStyle w:val="None"/>
          <w:sz w:val="18"/>
          <w:szCs w:val="18"/>
          <w:rtl w:val="0"/>
          <w:lang w:val="en-US"/>
        </w:rPr>
        <w:t>[SIGNED:]    [TENANT10SIGN]</w:t>
      </w:r>
    </w:p>
    <w:p>
      <w:pPr>
        <w:pStyle w:val="Body"/>
        <w:spacing w:before="100"/>
        <w:rPr>
          <w:rStyle w:val="None"/>
          <w:sz w:val="18"/>
          <w:szCs w:val="18"/>
        </w:rPr>
      </w:pPr>
    </w:p>
    <w:p>
      <w:pPr>
        <w:pStyle w:val="Body"/>
        <w:spacing w:before="100"/>
      </w:pPr>
      <w:r>
        <w:rPr>
          <w:rStyle w:val="None"/>
          <w:sz w:val="18"/>
          <w:szCs w:val="18"/>
          <w:rtl w:val="0"/>
          <w:lang w:val="en-US"/>
        </w:rPr>
        <w:t>[DATED:]   [TENANT10SIGNDATE]</w:t>
      </w:r>
    </w:p>
    <w:sectPr>
      <w:headerReference w:type="default" r:id="rId17"/>
      <w:pgSz w:w="11920" w:h="16840" w:orient="portrait"/>
      <w:pgMar w:top="1200" w:right="1180" w:bottom="1220" w:left="1200" w:header="0" w:footer="102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entury Gothic">
    <w:charset w:val="00"/>
    <w:family w:val="roman"/>
    <w:pitch w:val="default"/>
  </w:font>
  <w:font w:name="Comforta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802639</wp:posOffset>
              </wp:positionH>
              <wp:positionV relativeFrom="page">
                <wp:posOffset>19681824</wp:posOffset>
              </wp:positionV>
              <wp:extent cx="0" cy="12701"/>
              <wp:effectExtent l="0" t="0" r="0" b="0"/>
              <wp:wrapNone/>
              <wp:docPr id="1073741825" name="officeArt object" descr="Line"/>
              <wp:cNvGraphicFramePr/>
              <a:graphic xmlns:a="http://schemas.openxmlformats.org/drawingml/2006/main">
                <a:graphicData uri="http://schemas.microsoft.com/office/word/2010/wordprocessingShape">
                  <wps:wsp>
                    <wps:cNvSpPr/>
                    <wps:spPr>
                      <a:xfrm>
                        <a:off x="0" y="0"/>
                        <a:ext cx="0" cy="12701"/>
                      </a:xfrm>
                      <a:prstGeom prst="line">
                        <a:avLst/>
                      </a:prstGeom>
                      <a:noFill/>
                      <a:ln w="9525" cap="flat">
                        <a:solidFill>
                          <a:srgbClr val="939598"/>
                        </a:solidFill>
                        <a:prstDash val="solid"/>
                        <a:round/>
                      </a:ln>
                      <a:effectLst/>
                    </wps:spPr>
                    <wps:bodyPr/>
                  </wps:wsp>
                </a:graphicData>
              </a:graphic>
            </wp:anchor>
          </w:drawing>
        </mc:Choice>
        <mc:Fallback>
          <w:pict>
            <v:line id="_x0000_s1026" style="visibility:visible;position:absolute;margin-left:63.2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3667760</wp:posOffset>
              </wp:positionH>
              <wp:positionV relativeFrom="page">
                <wp:posOffset>19736434</wp:posOffset>
              </wp:positionV>
              <wp:extent cx="224155" cy="181314"/>
              <wp:effectExtent l="0" t="0" r="0" b="0"/>
              <wp:wrapNone/>
              <wp:docPr id="1073741826" name="officeArt object" descr="PAGE 10"/>
              <wp:cNvGraphicFramePr/>
              <a:graphic xmlns:a="http://schemas.openxmlformats.org/drawingml/2006/main">
                <a:graphicData uri="http://schemas.microsoft.com/office/word/2010/wordprocessingShape">
                  <wps:wsp>
                    <wps:cNvSpPr txBox="1"/>
                    <wps:spPr>
                      <a:xfrm>
                        <a:off x="0" y="0"/>
                        <a:ext cx="224155" cy="181314"/>
                      </a:xfrm>
                      <a:prstGeom prst="rect">
                        <a:avLst/>
                      </a:prstGeom>
                      <a:noFill/>
                      <a:ln w="12700" cap="flat">
                        <a:noFill/>
                        <a:miter lim="400000"/>
                      </a:ln>
                      <a:effectLst/>
                    </wps:spPr>
                    <wps:txbx>
                      <w:txbxContent>
                        <w:p>
                          <w:pPr>
                            <w:pStyle w:val="Body"/>
                            <w:spacing w:before="20"/>
                            <w:ind w:left="60" w:firstLine="24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27" type="#_x0000_t202" style="visibility:visible;position:absolute;margin-left:288.8pt;margin-top:1554.1pt;width:17.6pt;height:14.3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24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5105399</wp:posOffset>
              </wp:positionH>
              <wp:positionV relativeFrom="page">
                <wp:posOffset>19736434</wp:posOffset>
              </wp:positionV>
              <wp:extent cx="1658620" cy="154034"/>
              <wp:effectExtent l="0" t="0" r="0" b="0"/>
              <wp:wrapNone/>
              <wp:docPr id="1073741827" name="officeArt object" descr="Landlord  Tenant"/>
              <wp:cNvGraphicFramePr/>
              <a:graphic xmlns:a="http://schemas.openxmlformats.org/drawingml/2006/main">
                <a:graphicData uri="http://schemas.microsoft.com/office/word/2010/wordprocessingShape">
                  <wps:wsp>
                    <wps:cNvSpPr txBox="1"/>
                    <wps:spPr>
                      <a:xfrm>
                        <a:off x="0" y="0"/>
                        <a:ext cx="1658620" cy="154034"/>
                      </a:xfrm>
                      <a:prstGeom prst="rect">
                        <a:avLst/>
                      </a:prstGeom>
                      <a:noFill/>
                      <a:ln w="12700" cap="flat">
                        <a:noFill/>
                        <a:miter lim="400000"/>
                      </a:ln>
                      <a:effectLst/>
                    </wps:spPr>
                    <wps:txbx>
                      <w:txbxContent>
                        <w:p>
                          <w:pPr>
                            <w:pStyle w:val="Body"/>
                            <w:spacing w:before="20"/>
                            <w:ind w:left="20" w:firstLine="80"/>
                          </w:pPr>
                          <w:r>
                            <w:rPr>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28" type="#_x0000_t202" style="visibility:visible;position:absolute;margin-left:402.0pt;margin-top:1554.0pt;width:130.6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80"/>
                    </w:pPr>
                    <w:r>
                      <w:rPr>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802640</wp:posOffset>
              </wp:positionH>
              <wp:positionV relativeFrom="page">
                <wp:posOffset>19681825</wp:posOffset>
              </wp:positionV>
              <wp:extent cx="0" cy="12700"/>
              <wp:effectExtent l="0" t="0" r="0" b="0"/>
              <wp:wrapNone/>
              <wp:docPr id="1073741828"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29" style="visibility:visible;position:absolute;margin-left:63.2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3667759</wp:posOffset>
              </wp:positionH>
              <wp:positionV relativeFrom="page">
                <wp:posOffset>19736435</wp:posOffset>
              </wp:positionV>
              <wp:extent cx="224155" cy="181314"/>
              <wp:effectExtent l="0" t="0" r="0" b="0"/>
              <wp:wrapNone/>
              <wp:docPr id="1073741829" name="officeArt object" descr="PAGE 10"/>
              <wp:cNvGraphicFramePr/>
              <a:graphic xmlns:a="http://schemas.openxmlformats.org/drawingml/2006/main">
                <a:graphicData uri="http://schemas.microsoft.com/office/word/2010/wordprocessingShape">
                  <wps:wsp>
                    <wps:cNvSpPr txBox="1"/>
                    <wps:spPr>
                      <a:xfrm>
                        <a:off x="0" y="0"/>
                        <a:ext cx="224155" cy="181314"/>
                      </a:xfrm>
                      <a:prstGeom prst="rect">
                        <a:avLst/>
                      </a:prstGeom>
                      <a:noFill/>
                      <a:ln w="12700" cap="flat">
                        <a:noFill/>
                        <a:miter lim="400000"/>
                      </a:ln>
                      <a:effectLst/>
                    </wps:spPr>
                    <wps:txbx>
                      <w:txbxContent>
                        <w:p>
                          <w:pPr>
                            <w:pStyle w:val="Body"/>
                            <w:spacing w:before="20"/>
                            <w:ind w:left="60" w:firstLine="24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30" type="#_x0000_t202" style="visibility:visible;position:absolute;margin-left:288.8pt;margin-top:1554.1pt;width:17.6pt;height:14.3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24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5105400</wp:posOffset>
              </wp:positionH>
              <wp:positionV relativeFrom="page">
                <wp:posOffset>19736434</wp:posOffset>
              </wp:positionV>
              <wp:extent cx="1658620" cy="154034"/>
              <wp:effectExtent l="0" t="0" r="0" b="0"/>
              <wp:wrapNone/>
              <wp:docPr id="1073741830" name="officeArt object" descr="Landlord  Tenant"/>
              <wp:cNvGraphicFramePr/>
              <a:graphic xmlns:a="http://schemas.openxmlformats.org/drawingml/2006/main">
                <a:graphicData uri="http://schemas.microsoft.com/office/word/2010/wordprocessingShape">
                  <wps:wsp>
                    <wps:cNvSpPr txBox="1"/>
                    <wps:spPr>
                      <a:xfrm>
                        <a:off x="0" y="0"/>
                        <a:ext cx="1658620" cy="154034"/>
                      </a:xfrm>
                      <a:prstGeom prst="rect">
                        <a:avLst/>
                      </a:prstGeom>
                      <a:noFill/>
                      <a:ln w="12700" cap="flat">
                        <a:noFill/>
                        <a:miter lim="400000"/>
                      </a:ln>
                      <a:effectLst/>
                    </wps:spPr>
                    <wps:txbx>
                      <w:txbxContent>
                        <w:p>
                          <w:pPr>
                            <w:pStyle w:val="Body"/>
                            <w:spacing w:before="20"/>
                            <w:ind w:left="20" w:firstLine="80"/>
                          </w:pPr>
                          <w:r>
                            <w:rPr>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31" type="#_x0000_t202" style="visibility:visible;position:absolute;margin-left:402.0pt;margin-top:1554.0pt;width:130.6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80"/>
                    </w:pPr>
                    <w:r>
                      <w:rPr>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802640</wp:posOffset>
              </wp:positionH>
              <wp:positionV relativeFrom="page">
                <wp:posOffset>19681825</wp:posOffset>
              </wp:positionV>
              <wp:extent cx="0" cy="12700"/>
              <wp:effectExtent l="0" t="0" r="0" b="0"/>
              <wp:wrapNone/>
              <wp:docPr id="1073741831"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32" style="visibility:visible;position:absolute;margin-left:63.2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3667759</wp:posOffset>
              </wp:positionH>
              <wp:positionV relativeFrom="page">
                <wp:posOffset>19736435</wp:posOffset>
              </wp:positionV>
              <wp:extent cx="224155" cy="181314"/>
              <wp:effectExtent l="0" t="0" r="0" b="0"/>
              <wp:wrapNone/>
              <wp:docPr id="1073741832" name="officeArt object" descr="PAGE 10"/>
              <wp:cNvGraphicFramePr/>
              <a:graphic xmlns:a="http://schemas.openxmlformats.org/drawingml/2006/main">
                <a:graphicData uri="http://schemas.microsoft.com/office/word/2010/wordprocessingShape">
                  <wps:wsp>
                    <wps:cNvSpPr txBox="1"/>
                    <wps:spPr>
                      <a:xfrm>
                        <a:off x="0" y="0"/>
                        <a:ext cx="224155" cy="181314"/>
                      </a:xfrm>
                      <a:prstGeom prst="rect">
                        <a:avLst/>
                      </a:prstGeom>
                      <a:noFill/>
                      <a:ln w="12700" cap="flat">
                        <a:noFill/>
                        <a:miter lim="400000"/>
                      </a:ln>
                      <a:effectLst/>
                    </wps:spPr>
                    <wps:txbx>
                      <w:txbxContent>
                        <w:p>
                          <w:pPr>
                            <w:pStyle w:val="Body"/>
                            <w:spacing w:before="20"/>
                            <w:ind w:left="60" w:firstLine="24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33" type="#_x0000_t202" style="visibility:visible;position:absolute;margin-left:288.8pt;margin-top:1554.1pt;width:17.6pt;height:14.3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24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5105400</wp:posOffset>
              </wp:positionH>
              <wp:positionV relativeFrom="page">
                <wp:posOffset>19736434</wp:posOffset>
              </wp:positionV>
              <wp:extent cx="1658620" cy="154034"/>
              <wp:effectExtent l="0" t="0" r="0" b="0"/>
              <wp:wrapNone/>
              <wp:docPr id="1073741833" name="officeArt object" descr="Landlord  Tenant"/>
              <wp:cNvGraphicFramePr/>
              <a:graphic xmlns:a="http://schemas.openxmlformats.org/drawingml/2006/main">
                <a:graphicData uri="http://schemas.microsoft.com/office/word/2010/wordprocessingShape">
                  <wps:wsp>
                    <wps:cNvSpPr txBox="1"/>
                    <wps:spPr>
                      <a:xfrm>
                        <a:off x="0" y="0"/>
                        <a:ext cx="1658620" cy="154034"/>
                      </a:xfrm>
                      <a:prstGeom prst="rect">
                        <a:avLst/>
                      </a:prstGeom>
                      <a:noFill/>
                      <a:ln w="12700" cap="flat">
                        <a:noFill/>
                        <a:miter lim="400000"/>
                      </a:ln>
                      <a:effectLst/>
                    </wps:spPr>
                    <wps:txbx>
                      <w:txbxContent>
                        <w:p>
                          <w:pPr>
                            <w:pStyle w:val="Body"/>
                            <w:spacing w:before="20"/>
                            <w:ind w:left="20" w:firstLine="80"/>
                          </w:pPr>
                          <w:r>
                            <w:rPr>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34" type="#_x0000_t202" style="visibility:visible;position:absolute;margin-left:402.0pt;margin-top:1554.0pt;width:130.6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80"/>
                    </w:pPr>
                    <w:r>
                      <w:rPr>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802640</wp:posOffset>
              </wp:positionH>
              <wp:positionV relativeFrom="page">
                <wp:posOffset>19681825</wp:posOffset>
              </wp:positionV>
              <wp:extent cx="0" cy="12700"/>
              <wp:effectExtent l="0" t="0" r="0" b="0"/>
              <wp:wrapNone/>
              <wp:docPr id="1073741834"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35" style="visibility:visible;position:absolute;margin-left:63.2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3667759</wp:posOffset>
              </wp:positionH>
              <wp:positionV relativeFrom="page">
                <wp:posOffset>19736435</wp:posOffset>
              </wp:positionV>
              <wp:extent cx="224155" cy="181314"/>
              <wp:effectExtent l="0" t="0" r="0" b="0"/>
              <wp:wrapNone/>
              <wp:docPr id="1073741835" name="officeArt object" descr="PAGE 10"/>
              <wp:cNvGraphicFramePr/>
              <a:graphic xmlns:a="http://schemas.openxmlformats.org/drawingml/2006/main">
                <a:graphicData uri="http://schemas.microsoft.com/office/word/2010/wordprocessingShape">
                  <wps:wsp>
                    <wps:cNvSpPr txBox="1"/>
                    <wps:spPr>
                      <a:xfrm>
                        <a:off x="0" y="0"/>
                        <a:ext cx="224155" cy="181314"/>
                      </a:xfrm>
                      <a:prstGeom prst="rect">
                        <a:avLst/>
                      </a:prstGeom>
                      <a:noFill/>
                      <a:ln w="12700" cap="flat">
                        <a:noFill/>
                        <a:miter lim="400000"/>
                      </a:ln>
                      <a:effectLst/>
                    </wps:spPr>
                    <wps:txbx>
                      <w:txbxContent>
                        <w:p>
                          <w:pPr>
                            <w:pStyle w:val="Body"/>
                            <w:spacing w:before="20"/>
                            <w:ind w:left="60" w:firstLine="24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36" type="#_x0000_t202" style="visibility:visible;position:absolute;margin-left:288.8pt;margin-top:1554.1pt;width:17.6pt;height:14.3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240"/>
                    </w:pPr>
                    <w:r>
                      <w:rPr>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5105400</wp:posOffset>
              </wp:positionH>
              <wp:positionV relativeFrom="page">
                <wp:posOffset>19736434</wp:posOffset>
              </wp:positionV>
              <wp:extent cx="1658620" cy="154034"/>
              <wp:effectExtent l="0" t="0" r="0" b="0"/>
              <wp:wrapNone/>
              <wp:docPr id="1073741836" name="officeArt object" descr="Landlord  Tenant"/>
              <wp:cNvGraphicFramePr/>
              <a:graphic xmlns:a="http://schemas.openxmlformats.org/drawingml/2006/main">
                <a:graphicData uri="http://schemas.microsoft.com/office/word/2010/wordprocessingShape">
                  <wps:wsp>
                    <wps:cNvSpPr txBox="1"/>
                    <wps:spPr>
                      <a:xfrm>
                        <a:off x="0" y="0"/>
                        <a:ext cx="1658620" cy="154034"/>
                      </a:xfrm>
                      <a:prstGeom prst="rect">
                        <a:avLst/>
                      </a:prstGeom>
                      <a:noFill/>
                      <a:ln w="12700" cap="flat">
                        <a:noFill/>
                        <a:miter lim="400000"/>
                      </a:ln>
                      <a:effectLst/>
                    </wps:spPr>
                    <wps:txbx>
                      <w:txbxContent>
                        <w:p>
                          <w:pPr>
                            <w:pStyle w:val="Body"/>
                            <w:spacing w:before="20"/>
                            <w:ind w:left="20" w:firstLine="80"/>
                          </w:pPr>
                          <w:r>
                            <w:rPr>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37" type="#_x0000_t202" style="visibility:visible;position:absolute;margin-left:402.0pt;margin-top:1554.0pt;width:130.6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80"/>
                    </w:pPr>
                    <w:r>
                      <w:rPr>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802640</wp:posOffset>
              </wp:positionH>
              <wp:positionV relativeFrom="page">
                <wp:posOffset>19681825</wp:posOffset>
              </wp:positionV>
              <wp:extent cx="0" cy="12700"/>
              <wp:effectExtent l="0" t="0" r="0" b="0"/>
              <wp:wrapNone/>
              <wp:docPr id="1073741837"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38" style="visibility:visible;position:absolute;margin-left:63.2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3667759</wp:posOffset>
              </wp:positionH>
              <wp:positionV relativeFrom="page">
                <wp:posOffset>19736435</wp:posOffset>
              </wp:positionV>
              <wp:extent cx="224155" cy="181314"/>
              <wp:effectExtent l="0" t="0" r="0" b="0"/>
              <wp:wrapNone/>
              <wp:docPr id="1073741838" name="officeArt object" descr="PAGE 10"/>
              <wp:cNvGraphicFramePr/>
              <a:graphic xmlns:a="http://schemas.openxmlformats.org/drawingml/2006/main">
                <a:graphicData uri="http://schemas.microsoft.com/office/word/2010/wordprocessingShape">
                  <wps:wsp>
                    <wps:cNvSpPr txBox="1"/>
                    <wps:spPr>
                      <a:xfrm>
                        <a:off x="0" y="0"/>
                        <a:ext cx="224155" cy="181314"/>
                      </a:xfrm>
                      <a:prstGeom prst="rect">
                        <a:avLst/>
                      </a:prstGeom>
                      <a:noFill/>
                      <a:ln w="12700" cap="flat">
                        <a:noFill/>
                        <a:miter lim="400000"/>
                      </a:ln>
                      <a:effectLst/>
                    </wps:spPr>
                    <wps:txbx>
                      <w:txbxContent>
                        <w:p>
                          <w:pPr>
                            <w:pStyle w:val="Body"/>
                            <w:spacing w:before="20"/>
                            <w:ind w:left="60" w:firstLine="24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39" type="#_x0000_t202" style="visibility:visible;position:absolute;margin-left:288.8pt;margin-top:1554.1pt;width:17.6pt;height:14.3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24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5105400</wp:posOffset>
              </wp:positionH>
              <wp:positionV relativeFrom="page">
                <wp:posOffset>19736434</wp:posOffset>
              </wp:positionV>
              <wp:extent cx="1658620" cy="154034"/>
              <wp:effectExtent l="0" t="0" r="0" b="0"/>
              <wp:wrapNone/>
              <wp:docPr id="1073741839" name="officeArt object" descr="Landlord  Tenant"/>
              <wp:cNvGraphicFramePr/>
              <a:graphic xmlns:a="http://schemas.openxmlformats.org/drawingml/2006/main">
                <a:graphicData uri="http://schemas.microsoft.com/office/word/2010/wordprocessingShape">
                  <wps:wsp>
                    <wps:cNvSpPr txBox="1"/>
                    <wps:spPr>
                      <a:xfrm>
                        <a:off x="0" y="0"/>
                        <a:ext cx="1658620" cy="154034"/>
                      </a:xfrm>
                      <a:prstGeom prst="rect">
                        <a:avLst/>
                      </a:prstGeom>
                      <a:noFill/>
                      <a:ln w="12700" cap="flat">
                        <a:noFill/>
                        <a:miter lim="400000"/>
                      </a:ln>
                      <a:effectLst/>
                    </wps:spPr>
                    <wps:txbx>
                      <w:txbxContent>
                        <w:p>
                          <w:pPr>
                            <w:pStyle w:val="Body"/>
                            <w:spacing w:before="20"/>
                            <w:ind w:left="20" w:firstLine="8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40" type="#_x0000_t202" style="visibility:visible;position:absolute;margin-left:402.0pt;margin-top:1554.0pt;width:130.6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8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802640</wp:posOffset>
              </wp:positionH>
              <wp:positionV relativeFrom="page">
                <wp:posOffset>19681825</wp:posOffset>
              </wp:positionV>
              <wp:extent cx="0" cy="12700"/>
              <wp:effectExtent l="0" t="0" r="0" b="0"/>
              <wp:wrapNone/>
              <wp:docPr id="1073741840"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41" style="visibility:visible;position:absolute;margin-left:63.2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3667759</wp:posOffset>
              </wp:positionH>
              <wp:positionV relativeFrom="page">
                <wp:posOffset>19736435</wp:posOffset>
              </wp:positionV>
              <wp:extent cx="224155" cy="181314"/>
              <wp:effectExtent l="0" t="0" r="0" b="0"/>
              <wp:wrapNone/>
              <wp:docPr id="1073741841" name="officeArt object" descr="PAGE 10"/>
              <wp:cNvGraphicFramePr/>
              <a:graphic xmlns:a="http://schemas.openxmlformats.org/drawingml/2006/main">
                <a:graphicData uri="http://schemas.microsoft.com/office/word/2010/wordprocessingShape">
                  <wps:wsp>
                    <wps:cNvSpPr txBox="1"/>
                    <wps:spPr>
                      <a:xfrm>
                        <a:off x="0" y="0"/>
                        <a:ext cx="224155" cy="181314"/>
                      </a:xfrm>
                      <a:prstGeom prst="rect">
                        <a:avLst/>
                      </a:prstGeom>
                      <a:noFill/>
                      <a:ln w="12700" cap="flat">
                        <a:noFill/>
                        <a:miter lim="400000"/>
                      </a:ln>
                      <a:effectLst/>
                    </wps:spPr>
                    <wps:txbx>
                      <w:txbxContent>
                        <w:p>
                          <w:pPr>
                            <w:pStyle w:val="Body"/>
                            <w:spacing w:before="20"/>
                            <w:ind w:left="60" w:firstLine="24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42" type="#_x0000_t202" style="visibility:visible;position:absolute;margin-left:288.8pt;margin-top:1554.1pt;width:17.6pt;height:14.3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24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5105400</wp:posOffset>
              </wp:positionH>
              <wp:positionV relativeFrom="page">
                <wp:posOffset>19736434</wp:posOffset>
              </wp:positionV>
              <wp:extent cx="1658620" cy="154034"/>
              <wp:effectExtent l="0" t="0" r="0" b="0"/>
              <wp:wrapNone/>
              <wp:docPr id="1073741842" name="officeArt object" descr="Landlord  Tenant"/>
              <wp:cNvGraphicFramePr/>
              <a:graphic xmlns:a="http://schemas.openxmlformats.org/drawingml/2006/main">
                <a:graphicData uri="http://schemas.microsoft.com/office/word/2010/wordprocessingShape">
                  <wps:wsp>
                    <wps:cNvSpPr txBox="1"/>
                    <wps:spPr>
                      <a:xfrm>
                        <a:off x="0" y="0"/>
                        <a:ext cx="1658620" cy="154034"/>
                      </a:xfrm>
                      <a:prstGeom prst="rect">
                        <a:avLst/>
                      </a:prstGeom>
                      <a:noFill/>
                      <a:ln w="12700" cap="flat">
                        <a:noFill/>
                        <a:miter lim="400000"/>
                      </a:ln>
                      <a:effectLst/>
                    </wps:spPr>
                    <wps:txbx>
                      <w:txbxContent>
                        <w:p>
                          <w:pPr>
                            <w:pStyle w:val="Body"/>
                            <w:spacing w:before="20"/>
                            <w:ind w:left="20" w:firstLine="8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43" type="#_x0000_t202" style="visibility:visible;position:absolute;margin-left:402.0pt;margin-top:1554.0pt;width:130.6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8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802640</wp:posOffset>
              </wp:positionH>
              <wp:positionV relativeFrom="page">
                <wp:posOffset>19681825</wp:posOffset>
              </wp:positionV>
              <wp:extent cx="0" cy="12700"/>
              <wp:effectExtent l="0" t="0" r="0" b="0"/>
              <wp:wrapNone/>
              <wp:docPr id="1073741843"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44" style="visibility:visible;position:absolute;margin-left:63.2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3667759</wp:posOffset>
              </wp:positionH>
              <wp:positionV relativeFrom="page">
                <wp:posOffset>19736435</wp:posOffset>
              </wp:positionV>
              <wp:extent cx="224155" cy="181314"/>
              <wp:effectExtent l="0" t="0" r="0" b="0"/>
              <wp:wrapNone/>
              <wp:docPr id="1073741844" name="officeArt object" descr="PAGE 10"/>
              <wp:cNvGraphicFramePr/>
              <a:graphic xmlns:a="http://schemas.openxmlformats.org/drawingml/2006/main">
                <a:graphicData uri="http://schemas.microsoft.com/office/word/2010/wordprocessingShape">
                  <wps:wsp>
                    <wps:cNvSpPr txBox="1"/>
                    <wps:spPr>
                      <a:xfrm>
                        <a:off x="0" y="0"/>
                        <a:ext cx="224155" cy="181314"/>
                      </a:xfrm>
                      <a:prstGeom prst="rect">
                        <a:avLst/>
                      </a:prstGeom>
                      <a:noFill/>
                      <a:ln w="12700" cap="flat">
                        <a:noFill/>
                        <a:miter lim="400000"/>
                      </a:ln>
                      <a:effectLst/>
                    </wps:spPr>
                    <wps:txbx>
                      <w:txbxContent>
                        <w:p>
                          <w:pPr>
                            <w:pStyle w:val="Body"/>
                            <w:spacing w:before="20"/>
                            <w:ind w:left="60" w:firstLine="24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45" type="#_x0000_t202" style="visibility:visible;position:absolute;margin-left:288.8pt;margin-top:1554.1pt;width:17.6pt;height:14.3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24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5105400</wp:posOffset>
              </wp:positionH>
              <wp:positionV relativeFrom="page">
                <wp:posOffset>19736434</wp:posOffset>
              </wp:positionV>
              <wp:extent cx="1658620" cy="154034"/>
              <wp:effectExtent l="0" t="0" r="0" b="0"/>
              <wp:wrapNone/>
              <wp:docPr id="1073741845" name="officeArt object" descr="Landlord  Tenant"/>
              <wp:cNvGraphicFramePr/>
              <a:graphic xmlns:a="http://schemas.openxmlformats.org/drawingml/2006/main">
                <a:graphicData uri="http://schemas.microsoft.com/office/word/2010/wordprocessingShape">
                  <wps:wsp>
                    <wps:cNvSpPr txBox="1"/>
                    <wps:spPr>
                      <a:xfrm>
                        <a:off x="0" y="0"/>
                        <a:ext cx="1658620" cy="154034"/>
                      </a:xfrm>
                      <a:prstGeom prst="rect">
                        <a:avLst/>
                      </a:prstGeom>
                      <a:noFill/>
                      <a:ln w="12700" cap="flat">
                        <a:noFill/>
                        <a:miter lim="400000"/>
                      </a:ln>
                      <a:effectLst/>
                    </wps:spPr>
                    <wps:txbx>
                      <w:txbxContent>
                        <w:p>
                          <w:pPr>
                            <w:pStyle w:val="Body"/>
                            <w:spacing w:before="20"/>
                            <w:ind w:left="20" w:firstLine="8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46" type="#_x0000_t202" style="visibility:visible;position:absolute;margin-left:402.0pt;margin-top:1554.0pt;width:130.6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8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802640</wp:posOffset>
              </wp:positionH>
              <wp:positionV relativeFrom="page">
                <wp:posOffset>19681825</wp:posOffset>
              </wp:positionV>
              <wp:extent cx="0" cy="12700"/>
              <wp:effectExtent l="0" t="0" r="0" b="0"/>
              <wp:wrapNone/>
              <wp:docPr id="1073741846"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47" style="visibility:visible;position:absolute;margin-left:63.2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3667759</wp:posOffset>
              </wp:positionH>
              <wp:positionV relativeFrom="page">
                <wp:posOffset>19736435</wp:posOffset>
              </wp:positionV>
              <wp:extent cx="224155" cy="181314"/>
              <wp:effectExtent l="0" t="0" r="0" b="0"/>
              <wp:wrapNone/>
              <wp:docPr id="1073741847" name="officeArt object" descr="PAGE 10"/>
              <wp:cNvGraphicFramePr/>
              <a:graphic xmlns:a="http://schemas.openxmlformats.org/drawingml/2006/main">
                <a:graphicData uri="http://schemas.microsoft.com/office/word/2010/wordprocessingShape">
                  <wps:wsp>
                    <wps:cNvSpPr txBox="1"/>
                    <wps:spPr>
                      <a:xfrm>
                        <a:off x="0" y="0"/>
                        <a:ext cx="224155" cy="181314"/>
                      </a:xfrm>
                      <a:prstGeom prst="rect">
                        <a:avLst/>
                      </a:prstGeom>
                      <a:noFill/>
                      <a:ln w="12700" cap="flat">
                        <a:noFill/>
                        <a:miter lim="400000"/>
                      </a:ln>
                      <a:effectLst/>
                    </wps:spPr>
                    <wps:txbx>
                      <w:txbxContent>
                        <w:p>
                          <w:pPr>
                            <w:pStyle w:val="Body"/>
                            <w:spacing w:before="20"/>
                            <w:ind w:left="60" w:firstLine="24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48" type="#_x0000_t202" style="visibility:visible;position:absolute;margin-left:288.8pt;margin-top:1554.1pt;width:17.6pt;height:14.3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24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5105400</wp:posOffset>
              </wp:positionH>
              <wp:positionV relativeFrom="page">
                <wp:posOffset>19736434</wp:posOffset>
              </wp:positionV>
              <wp:extent cx="1658620" cy="154034"/>
              <wp:effectExtent l="0" t="0" r="0" b="0"/>
              <wp:wrapNone/>
              <wp:docPr id="1073741848" name="officeArt object" descr="Landlord  Tenant"/>
              <wp:cNvGraphicFramePr/>
              <a:graphic xmlns:a="http://schemas.openxmlformats.org/drawingml/2006/main">
                <a:graphicData uri="http://schemas.microsoft.com/office/word/2010/wordprocessingShape">
                  <wps:wsp>
                    <wps:cNvSpPr txBox="1"/>
                    <wps:spPr>
                      <a:xfrm>
                        <a:off x="0" y="0"/>
                        <a:ext cx="1658620" cy="154034"/>
                      </a:xfrm>
                      <a:prstGeom prst="rect">
                        <a:avLst/>
                      </a:prstGeom>
                      <a:noFill/>
                      <a:ln w="12700" cap="flat">
                        <a:noFill/>
                        <a:miter lim="400000"/>
                      </a:ln>
                      <a:effectLst/>
                    </wps:spPr>
                    <wps:txbx>
                      <w:txbxContent>
                        <w:p>
                          <w:pPr>
                            <w:pStyle w:val="Body"/>
                            <w:spacing w:before="20"/>
                            <w:ind w:left="20" w:firstLine="8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49" type="#_x0000_t202" style="visibility:visible;position:absolute;margin-left:402.0pt;margin-top:1554.0pt;width:130.6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8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802640</wp:posOffset>
              </wp:positionH>
              <wp:positionV relativeFrom="page">
                <wp:posOffset>19681825</wp:posOffset>
              </wp:positionV>
              <wp:extent cx="0" cy="12700"/>
              <wp:effectExtent l="0" t="0" r="0" b="0"/>
              <wp:wrapNone/>
              <wp:docPr id="1073741849"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50" style="visibility:visible;position:absolute;margin-left:63.2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3667759</wp:posOffset>
              </wp:positionH>
              <wp:positionV relativeFrom="page">
                <wp:posOffset>19736435</wp:posOffset>
              </wp:positionV>
              <wp:extent cx="224155" cy="181314"/>
              <wp:effectExtent l="0" t="0" r="0" b="0"/>
              <wp:wrapNone/>
              <wp:docPr id="1073741850" name="officeArt object" descr="PAGE 10"/>
              <wp:cNvGraphicFramePr/>
              <a:graphic xmlns:a="http://schemas.openxmlformats.org/drawingml/2006/main">
                <a:graphicData uri="http://schemas.microsoft.com/office/word/2010/wordprocessingShape">
                  <wps:wsp>
                    <wps:cNvSpPr txBox="1"/>
                    <wps:spPr>
                      <a:xfrm>
                        <a:off x="0" y="0"/>
                        <a:ext cx="224155" cy="181314"/>
                      </a:xfrm>
                      <a:prstGeom prst="rect">
                        <a:avLst/>
                      </a:prstGeom>
                      <a:noFill/>
                      <a:ln w="12700" cap="flat">
                        <a:noFill/>
                        <a:miter lim="400000"/>
                      </a:ln>
                      <a:effectLst/>
                    </wps:spPr>
                    <wps:txbx>
                      <w:txbxContent>
                        <w:p>
                          <w:pPr>
                            <w:pStyle w:val="Body"/>
                            <w:spacing w:before="20"/>
                            <w:ind w:left="60" w:firstLine="24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51" type="#_x0000_t202" style="visibility:visible;position:absolute;margin-left:288.8pt;margin-top:1554.1pt;width:17.6pt;height:14.3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24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5105400</wp:posOffset>
              </wp:positionH>
              <wp:positionV relativeFrom="page">
                <wp:posOffset>19736434</wp:posOffset>
              </wp:positionV>
              <wp:extent cx="1658620" cy="154034"/>
              <wp:effectExtent l="0" t="0" r="0" b="0"/>
              <wp:wrapNone/>
              <wp:docPr id="1073741851" name="officeArt object" descr="Landlord  Tenant"/>
              <wp:cNvGraphicFramePr/>
              <a:graphic xmlns:a="http://schemas.openxmlformats.org/drawingml/2006/main">
                <a:graphicData uri="http://schemas.microsoft.com/office/word/2010/wordprocessingShape">
                  <wps:wsp>
                    <wps:cNvSpPr txBox="1"/>
                    <wps:spPr>
                      <a:xfrm>
                        <a:off x="0" y="0"/>
                        <a:ext cx="1658620" cy="154034"/>
                      </a:xfrm>
                      <a:prstGeom prst="rect">
                        <a:avLst/>
                      </a:prstGeom>
                      <a:noFill/>
                      <a:ln w="12700" cap="flat">
                        <a:noFill/>
                        <a:miter lim="400000"/>
                      </a:ln>
                      <a:effectLst/>
                    </wps:spPr>
                    <wps:txbx>
                      <w:txbxContent>
                        <w:p>
                          <w:pPr>
                            <w:pStyle w:val="Body"/>
                            <w:spacing w:before="20"/>
                            <w:ind w:left="20" w:firstLine="8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52" type="#_x0000_t202" style="visibility:visible;position:absolute;margin-left:402.0pt;margin-top:1554.0pt;width:130.6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8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802640</wp:posOffset>
              </wp:positionH>
              <wp:positionV relativeFrom="page">
                <wp:posOffset>19681825</wp:posOffset>
              </wp:positionV>
              <wp:extent cx="0" cy="12700"/>
              <wp:effectExtent l="0" t="0" r="0" b="0"/>
              <wp:wrapNone/>
              <wp:docPr id="1073741852"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53" style="visibility:visible;position:absolute;margin-left:63.2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3667759</wp:posOffset>
              </wp:positionH>
              <wp:positionV relativeFrom="page">
                <wp:posOffset>19736435</wp:posOffset>
              </wp:positionV>
              <wp:extent cx="224155" cy="181314"/>
              <wp:effectExtent l="0" t="0" r="0" b="0"/>
              <wp:wrapNone/>
              <wp:docPr id="1073741853" name="officeArt object" descr="PAGE 10"/>
              <wp:cNvGraphicFramePr/>
              <a:graphic xmlns:a="http://schemas.openxmlformats.org/drawingml/2006/main">
                <a:graphicData uri="http://schemas.microsoft.com/office/word/2010/wordprocessingShape">
                  <wps:wsp>
                    <wps:cNvSpPr txBox="1"/>
                    <wps:spPr>
                      <a:xfrm>
                        <a:off x="0" y="0"/>
                        <a:ext cx="224155" cy="181314"/>
                      </a:xfrm>
                      <a:prstGeom prst="rect">
                        <a:avLst/>
                      </a:prstGeom>
                      <a:noFill/>
                      <a:ln w="12700" cap="flat">
                        <a:noFill/>
                        <a:miter lim="400000"/>
                      </a:ln>
                      <a:effectLst/>
                    </wps:spPr>
                    <wps:txbx>
                      <w:txbxContent>
                        <w:p>
                          <w:pPr>
                            <w:pStyle w:val="Body"/>
                            <w:spacing w:before="20"/>
                            <w:ind w:left="60" w:firstLine="24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54" type="#_x0000_t202" style="visibility:visible;position:absolute;margin-left:288.8pt;margin-top:1554.1pt;width:17.6pt;height:14.3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24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5105400</wp:posOffset>
              </wp:positionH>
              <wp:positionV relativeFrom="page">
                <wp:posOffset>19736434</wp:posOffset>
              </wp:positionV>
              <wp:extent cx="1658620" cy="154034"/>
              <wp:effectExtent l="0" t="0" r="0" b="0"/>
              <wp:wrapNone/>
              <wp:docPr id="1073741854" name="officeArt object" descr="Landlord  Tenant"/>
              <wp:cNvGraphicFramePr/>
              <a:graphic xmlns:a="http://schemas.openxmlformats.org/drawingml/2006/main">
                <a:graphicData uri="http://schemas.microsoft.com/office/word/2010/wordprocessingShape">
                  <wps:wsp>
                    <wps:cNvSpPr txBox="1"/>
                    <wps:spPr>
                      <a:xfrm>
                        <a:off x="0" y="0"/>
                        <a:ext cx="1658620" cy="154034"/>
                      </a:xfrm>
                      <a:prstGeom prst="rect">
                        <a:avLst/>
                      </a:prstGeom>
                      <a:noFill/>
                      <a:ln w="12700" cap="flat">
                        <a:noFill/>
                        <a:miter lim="400000"/>
                      </a:ln>
                      <a:effectLst/>
                    </wps:spPr>
                    <wps:txbx>
                      <w:txbxContent>
                        <w:p>
                          <w:pPr>
                            <w:pStyle w:val="Body"/>
                            <w:spacing w:before="20"/>
                            <w:ind w:left="20" w:firstLine="8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55" type="#_x0000_t202" style="visibility:visible;position:absolute;margin-left:402.0pt;margin-top:1554.0pt;width:130.6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8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802640</wp:posOffset>
              </wp:positionH>
              <wp:positionV relativeFrom="page">
                <wp:posOffset>19681825</wp:posOffset>
              </wp:positionV>
              <wp:extent cx="0" cy="12700"/>
              <wp:effectExtent l="0" t="0" r="0" b="0"/>
              <wp:wrapNone/>
              <wp:docPr id="1073741855"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56" style="visibility:visible;position:absolute;margin-left:63.2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3667759</wp:posOffset>
              </wp:positionH>
              <wp:positionV relativeFrom="page">
                <wp:posOffset>19736435</wp:posOffset>
              </wp:positionV>
              <wp:extent cx="224155" cy="181314"/>
              <wp:effectExtent l="0" t="0" r="0" b="0"/>
              <wp:wrapNone/>
              <wp:docPr id="1073741856" name="officeArt object" descr="PAGE 10"/>
              <wp:cNvGraphicFramePr/>
              <a:graphic xmlns:a="http://schemas.openxmlformats.org/drawingml/2006/main">
                <a:graphicData uri="http://schemas.microsoft.com/office/word/2010/wordprocessingShape">
                  <wps:wsp>
                    <wps:cNvSpPr txBox="1"/>
                    <wps:spPr>
                      <a:xfrm>
                        <a:off x="0" y="0"/>
                        <a:ext cx="224155" cy="181314"/>
                      </a:xfrm>
                      <a:prstGeom prst="rect">
                        <a:avLst/>
                      </a:prstGeom>
                      <a:noFill/>
                      <a:ln w="12700" cap="flat">
                        <a:noFill/>
                        <a:miter lim="400000"/>
                      </a:ln>
                      <a:effectLst/>
                    </wps:spPr>
                    <wps:txbx>
                      <w:txbxContent>
                        <w:p>
                          <w:pPr>
                            <w:pStyle w:val="Body"/>
                            <w:spacing w:before="20"/>
                            <w:ind w:left="60" w:firstLine="24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57" type="#_x0000_t202" style="visibility:visible;position:absolute;margin-left:288.8pt;margin-top:1554.1pt;width:17.6pt;height:14.3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24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5105400</wp:posOffset>
              </wp:positionH>
              <wp:positionV relativeFrom="page">
                <wp:posOffset>19736434</wp:posOffset>
              </wp:positionV>
              <wp:extent cx="1658620" cy="154034"/>
              <wp:effectExtent l="0" t="0" r="0" b="0"/>
              <wp:wrapNone/>
              <wp:docPr id="1073741857" name="officeArt object" descr="Landlord  Tenant"/>
              <wp:cNvGraphicFramePr/>
              <a:graphic xmlns:a="http://schemas.openxmlformats.org/drawingml/2006/main">
                <a:graphicData uri="http://schemas.microsoft.com/office/word/2010/wordprocessingShape">
                  <wps:wsp>
                    <wps:cNvSpPr txBox="1"/>
                    <wps:spPr>
                      <a:xfrm>
                        <a:off x="0" y="0"/>
                        <a:ext cx="1658620" cy="154034"/>
                      </a:xfrm>
                      <a:prstGeom prst="rect">
                        <a:avLst/>
                      </a:prstGeom>
                      <a:noFill/>
                      <a:ln w="12700" cap="flat">
                        <a:noFill/>
                        <a:miter lim="400000"/>
                      </a:ln>
                      <a:effectLst/>
                    </wps:spPr>
                    <wps:txbx>
                      <w:txbxContent>
                        <w:p>
                          <w:pPr>
                            <w:pStyle w:val="Body"/>
                            <w:spacing w:before="20"/>
                            <w:ind w:left="20" w:firstLine="8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58" type="#_x0000_t202" style="visibility:visible;position:absolute;margin-left:402.0pt;margin-top:1554.0pt;width:130.6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8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802640</wp:posOffset>
              </wp:positionH>
              <wp:positionV relativeFrom="page">
                <wp:posOffset>19681825</wp:posOffset>
              </wp:positionV>
              <wp:extent cx="0" cy="12700"/>
              <wp:effectExtent l="0" t="0" r="0" b="0"/>
              <wp:wrapNone/>
              <wp:docPr id="1073741858"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59" style="visibility:visible;position:absolute;margin-left:63.2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3667759</wp:posOffset>
              </wp:positionH>
              <wp:positionV relativeFrom="page">
                <wp:posOffset>19736435</wp:posOffset>
              </wp:positionV>
              <wp:extent cx="224155" cy="181314"/>
              <wp:effectExtent l="0" t="0" r="0" b="0"/>
              <wp:wrapNone/>
              <wp:docPr id="1073741859" name="officeArt object" descr="PAGE 10"/>
              <wp:cNvGraphicFramePr/>
              <a:graphic xmlns:a="http://schemas.openxmlformats.org/drawingml/2006/main">
                <a:graphicData uri="http://schemas.microsoft.com/office/word/2010/wordprocessingShape">
                  <wps:wsp>
                    <wps:cNvSpPr txBox="1"/>
                    <wps:spPr>
                      <a:xfrm>
                        <a:off x="0" y="0"/>
                        <a:ext cx="224155" cy="181314"/>
                      </a:xfrm>
                      <a:prstGeom prst="rect">
                        <a:avLst/>
                      </a:prstGeom>
                      <a:noFill/>
                      <a:ln w="12700" cap="flat">
                        <a:noFill/>
                        <a:miter lim="400000"/>
                      </a:ln>
                      <a:effectLst/>
                    </wps:spPr>
                    <wps:txbx>
                      <w:txbxContent>
                        <w:p>
                          <w:pPr>
                            <w:pStyle w:val="Body"/>
                            <w:spacing w:before="20"/>
                            <w:ind w:left="60" w:firstLine="24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60" type="#_x0000_t202" style="visibility:visible;position:absolute;margin-left:288.8pt;margin-top:1554.1pt;width:17.6pt;height:14.3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24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5105400</wp:posOffset>
              </wp:positionH>
              <wp:positionV relativeFrom="page">
                <wp:posOffset>19736434</wp:posOffset>
              </wp:positionV>
              <wp:extent cx="1658620" cy="154034"/>
              <wp:effectExtent l="0" t="0" r="0" b="0"/>
              <wp:wrapNone/>
              <wp:docPr id="1073741860" name="officeArt object" descr="Landlord  Tenant"/>
              <wp:cNvGraphicFramePr/>
              <a:graphic xmlns:a="http://schemas.openxmlformats.org/drawingml/2006/main">
                <a:graphicData uri="http://schemas.microsoft.com/office/word/2010/wordprocessingShape">
                  <wps:wsp>
                    <wps:cNvSpPr txBox="1"/>
                    <wps:spPr>
                      <a:xfrm>
                        <a:off x="0" y="0"/>
                        <a:ext cx="1658620" cy="154034"/>
                      </a:xfrm>
                      <a:prstGeom prst="rect">
                        <a:avLst/>
                      </a:prstGeom>
                      <a:noFill/>
                      <a:ln w="12700" cap="flat">
                        <a:noFill/>
                        <a:miter lim="400000"/>
                      </a:ln>
                      <a:effectLst/>
                    </wps:spPr>
                    <wps:txbx>
                      <w:txbxContent>
                        <w:p>
                          <w:pPr>
                            <w:pStyle w:val="Body"/>
                            <w:spacing w:before="20"/>
                            <w:ind w:left="20" w:firstLine="8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61" type="#_x0000_t202" style="visibility:visible;position:absolute;margin-left:402.0pt;margin-top:1554.0pt;width:130.6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8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802640</wp:posOffset>
              </wp:positionH>
              <wp:positionV relativeFrom="page">
                <wp:posOffset>19681825</wp:posOffset>
              </wp:positionV>
              <wp:extent cx="0" cy="12700"/>
              <wp:effectExtent l="0" t="0" r="0" b="0"/>
              <wp:wrapNone/>
              <wp:docPr id="1073741861" name="officeArt object" descr="Line"/>
              <wp:cNvGraphicFramePr/>
              <a:graphic xmlns:a="http://schemas.openxmlformats.org/drawingml/2006/main">
                <a:graphicData uri="http://schemas.microsoft.com/office/word/2010/wordprocessingShape">
                  <wps:wsp>
                    <wps:cNvSpPr/>
                    <wps:spPr>
                      <a:xfrm>
                        <a:off x="0" y="0"/>
                        <a:ext cx="0" cy="12700"/>
                      </a:xfrm>
                      <a:prstGeom prst="line">
                        <a:avLst/>
                      </a:prstGeom>
                      <a:noFill/>
                      <a:ln w="9525" cap="flat">
                        <a:solidFill>
                          <a:srgbClr val="939598"/>
                        </a:solidFill>
                        <a:prstDash val="solid"/>
                        <a:round/>
                      </a:ln>
                      <a:effectLst/>
                    </wps:spPr>
                    <wps:bodyPr/>
                  </wps:wsp>
                </a:graphicData>
              </a:graphic>
            </wp:anchor>
          </w:drawing>
        </mc:Choice>
        <mc:Fallback>
          <w:pict>
            <v:line id="_x0000_s1062" style="visibility:visible;position:absolute;margin-left:63.2pt;margin-top:1549.8pt;width:0.0pt;height:1.0pt;z-index:-251658240;mso-position-horizontal:absolute;mso-position-horizontal-relative:page;mso-position-vertical:absolute;mso-position-vertical-relative:page;mso-wrap-distance-left:12.0pt;mso-wrap-distance-top:12.0pt;mso-wrap-distance-right:12.0pt;mso-wrap-distance-bottom:12.0pt;">
              <v:fill on="f"/>
              <v:stroke filltype="solid" color="#939598"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3667759</wp:posOffset>
              </wp:positionH>
              <wp:positionV relativeFrom="page">
                <wp:posOffset>19736435</wp:posOffset>
              </wp:positionV>
              <wp:extent cx="224155" cy="181314"/>
              <wp:effectExtent l="0" t="0" r="0" b="0"/>
              <wp:wrapNone/>
              <wp:docPr id="1073741862" name="officeArt object" descr="PAGE 10"/>
              <wp:cNvGraphicFramePr/>
              <a:graphic xmlns:a="http://schemas.openxmlformats.org/drawingml/2006/main">
                <a:graphicData uri="http://schemas.microsoft.com/office/word/2010/wordprocessingShape">
                  <wps:wsp>
                    <wps:cNvSpPr txBox="1"/>
                    <wps:spPr>
                      <a:xfrm>
                        <a:off x="0" y="0"/>
                        <a:ext cx="224155" cy="181314"/>
                      </a:xfrm>
                      <a:prstGeom prst="rect">
                        <a:avLst/>
                      </a:prstGeom>
                      <a:noFill/>
                      <a:ln w="12700" cap="flat">
                        <a:noFill/>
                        <a:miter lim="400000"/>
                      </a:ln>
                      <a:effectLst/>
                    </wps:spPr>
                    <wps:txbx>
                      <w:txbxContent>
                        <w:p>
                          <w:pPr>
                            <w:pStyle w:val="Body"/>
                            <w:spacing w:before="20"/>
                            <w:ind w:left="60" w:firstLine="24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wps:txbx>
                    <wps:bodyPr wrap="square" lIns="0" tIns="0" rIns="0" bIns="0" numCol="1" anchor="t">
                      <a:noAutofit/>
                    </wps:bodyPr>
                  </wps:wsp>
                </a:graphicData>
              </a:graphic>
            </wp:anchor>
          </w:drawing>
        </mc:Choice>
        <mc:Fallback>
          <w:pict>
            <v:shape id="_x0000_s1063" type="#_x0000_t202" style="visibility:visible;position:absolute;margin-left:288.8pt;margin-top:1554.1pt;width:17.6pt;height:14.3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60" w:firstLine="240"/>
                    </w:pPr>
                    <w:r>
                      <w:rPr>
                        <w:rStyle w:val="None"/>
                        <w:rFonts w:ascii="Century Gothic" w:hAnsi="Century Gothic"/>
                        <w:caps w:val="0"/>
                        <w:smallCaps w:val="0"/>
                        <w:strike w:val="0"/>
                        <w:dstrike w:val="0"/>
                        <w:outline w:val="0"/>
                        <w:color w:val="414042"/>
                        <w:sz w:val="16"/>
                        <w:szCs w:val="16"/>
                        <w:u w:color="414042"/>
                        <w:vertAlign w:val="baseline"/>
                        <w:rtl w:val="0"/>
                        <w:lang w:val="de-DE"/>
                        <w14:textFill>
                          <w14:solidFill>
                            <w14:srgbClr w14:val="414042"/>
                          </w14:solidFill>
                        </w14:textFill>
                      </w:rPr>
                      <w:t xml:space="preserve"> PAGE </w:t>
                    </w:r>
                    <w:r>
                      <w:rPr>
                        <w:rStyle w:val="None"/>
                        <w:caps w:val="0"/>
                        <w:smallCaps w:val="0"/>
                        <w:strike w:val="0"/>
                        <w:dstrike w:val="0"/>
                        <w:outline w:val="0"/>
                        <w:color w:val="000000"/>
                        <w:u w:color="000000"/>
                        <w:vertAlign w:val="baseline"/>
                        <w:rtl w:val="0"/>
                        <w14:textFill>
                          <w14:solidFill>
                            <w14:srgbClr w14:val="000000"/>
                          </w14:solidFill>
                        </w14:textFill>
                      </w:rPr>
                      <w:t>10</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5105400</wp:posOffset>
              </wp:positionH>
              <wp:positionV relativeFrom="page">
                <wp:posOffset>19736434</wp:posOffset>
              </wp:positionV>
              <wp:extent cx="1658620" cy="154034"/>
              <wp:effectExtent l="0" t="0" r="0" b="0"/>
              <wp:wrapNone/>
              <wp:docPr id="1073741863" name="officeArt object" descr="Landlord  Tenant"/>
              <wp:cNvGraphicFramePr/>
              <a:graphic xmlns:a="http://schemas.openxmlformats.org/drawingml/2006/main">
                <a:graphicData uri="http://schemas.microsoft.com/office/word/2010/wordprocessingShape">
                  <wps:wsp>
                    <wps:cNvSpPr txBox="1"/>
                    <wps:spPr>
                      <a:xfrm>
                        <a:off x="0" y="0"/>
                        <a:ext cx="1658620" cy="154034"/>
                      </a:xfrm>
                      <a:prstGeom prst="rect">
                        <a:avLst/>
                      </a:prstGeom>
                      <a:noFill/>
                      <a:ln w="12700" cap="flat">
                        <a:noFill/>
                        <a:miter lim="400000"/>
                      </a:ln>
                      <a:effectLst/>
                    </wps:spPr>
                    <wps:txbx>
                      <w:txbxContent>
                        <w:p>
                          <w:pPr>
                            <w:pStyle w:val="Body"/>
                            <w:spacing w:before="20"/>
                            <w:ind w:left="20" w:firstLine="8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wps:txbx>
                    <wps:bodyPr wrap="square" lIns="0" tIns="0" rIns="0" bIns="0" numCol="1" anchor="t">
                      <a:noAutofit/>
                    </wps:bodyPr>
                  </wps:wsp>
                </a:graphicData>
              </a:graphic>
            </wp:anchor>
          </w:drawing>
        </mc:Choice>
        <mc:Fallback>
          <w:pict>
            <v:shape id="_x0000_s1064" type="#_x0000_t202" style="visibility:visible;position:absolute;margin-left:402.0pt;margin-top:1554.0pt;width:130.6pt;height:12.1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ind w:left="20" w:firstLine="80"/>
                    </w:pPr>
                    <w:r>
                      <w:rPr>
                        <w:rStyle w:val="None"/>
                        <w:rFonts w:ascii="Century Gothic" w:hAnsi="Century Gothic"/>
                        <w:caps w:val="0"/>
                        <w:smallCaps w:val="0"/>
                        <w:strike w:val="0"/>
                        <w:dstrike w:val="0"/>
                        <w:outline w:val="0"/>
                        <w:color w:val="414042"/>
                        <w:sz w:val="16"/>
                        <w:szCs w:val="16"/>
                        <w:u w:color="414042"/>
                        <w:vertAlign w:val="baseline"/>
                        <w:rtl w:val="0"/>
                        <w14:textFill>
                          <w14:solidFill>
                            <w14:srgbClr w14:val="414042"/>
                          </w14:solidFill>
                        </w14:textFill>
                      </w:rPr>
                      <w:t>Landlord</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r>
                      <w:rPr>
                        <w:rStyle w:val="None"/>
                        <w:rFonts w:ascii="Century Gothic" w:hAnsi="Century Gothic"/>
                        <w:caps w:val="0"/>
                        <w:smallCaps w:val="0"/>
                        <w:strike w:val="0"/>
                        <w:dstrike w:val="0"/>
                        <w:outline w:val="0"/>
                        <w:color w:val="414042"/>
                        <w:sz w:val="16"/>
                        <w:szCs w:val="16"/>
                        <w:u w:color="414042"/>
                        <w:vertAlign w:val="baseline"/>
                        <w:rtl w:val="0"/>
                        <w:lang w:val="fr-FR"/>
                        <w14:textFill>
                          <w14:solidFill>
                            <w14:srgbClr w14:val="414042"/>
                          </w14:solidFill>
                        </w14:textFill>
                      </w:rPr>
                      <w:t xml:space="preserve">Tenant </w:t>
                    </w:r>
                    <w:r>
                      <w:rPr>
                        <w:rStyle w:val="None"/>
                        <w:rFonts w:ascii="Century Gothic" w:hAnsi="Century Gothic"/>
                        <w:caps w:val="0"/>
                        <w:smallCaps w:val="0"/>
                        <w:strike w:val="0"/>
                        <w:dstrike w:val="0"/>
                        <w:outline w:val="0"/>
                        <w:color w:val="414042"/>
                        <w:sz w:val="16"/>
                        <w:szCs w:val="16"/>
                        <w:u w:val="single" w:color="414042"/>
                        <w:vertAlign w:val="baseline"/>
                        <w:rtl w:val="0"/>
                        <w14:textFill>
                          <w14:solidFill>
                            <w14:srgbClr w14:val="414042"/>
                          </w14:solidFill>
                        </w14:textFill>
                      </w:rPr>
                      <w:t xml:space="preserve"> </w:t>
                      <w:tab/>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left" w:pos="464"/>
        </w:tabs>
        <w:ind w:left="463"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sz w:val="24"/>
        <w:szCs w:val="24"/>
        <w:highlight w:val="none"/>
        <w:vertAlign w:val="baseline"/>
      </w:rPr>
    </w:lvl>
    <w:lvl w:ilvl="1">
      <w:start w:val="1"/>
      <w:numFmt w:val="bullet"/>
      <w:suff w:val="tab"/>
      <w:lvlText w:val="•"/>
      <w:lvlJc w:val="left"/>
      <w:pPr>
        <w:tabs>
          <w:tab w:val="left" w:pos="463"/>
          <w:tab w:val="left" w:pos="464"/>
        </w:tabs>
        <w:ind w:left="1366"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 w:ilvl="2">
      <w:start w:val="1"/>
      <w:numFmt w:val="bullet"/>
      <w:suff w:val="tab"/>
      <w:lvlText w:val="•"/>
      <w:lvlJc w:val="left"/>
      <w:pPr>
        <w:tabs>
          <w:tab w:val="left" w:pos="463"/>
          <w:tab w:val="left" w:pos="464"/>
        </w:tabs>
        <w:ind w:left="2273"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 w:ilvl="3">
      <w:start w:val="1"/>
      <w:numFmt w:val="bullet"/>
      <w:suff w:val="tab"/>
      <w:lvlText w:val="•"/>
      <w:lvlJc w:val="left"/>
      <w:pPr>
        <w:tabs>
          <w:tab w:val="left" w:pos="463"/>
          <w:tab w:val="left" w:pos="464"/>
        </w:tabs>
        <w:ind w:left="3179"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 w:ilvl="4">
      <w:start w:val="1"/>
      <w:numFmt w:val="bullet"/>
      <w:suff w:val="tab"/>
      <w:lvlText w:val="•"/>
      <w:lvlJc w:val="left"/>
      <w:pPr>
        <w:tabs>
          <w:tab w:val="left" w:pos="463"/>
          <w:tab w:val="left" w:pos="464"/>
        </w:tabs>
        <w:ind w:left="4086"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 w:ilvl="5">
      <w:start w:val="1"/>
      <w:numFmt w:val="bullet"/>
      <w:suff w:val="tab"/>
      <w:lvlText w:val="•"/>
      <w:lvlJc w:val="left"/>
      <w:pPr>
        <w:tabs>
          <w:tab w:val="left" w:pos="463"/>
          <w:tab w:val="left" w:pos="464"/>
        </w:tabs>
        <w:ind w:left="4992"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 w:ilvl="6">
      <w:start w:val="1"/>
      <w:numFmt w:val="bullet"/>
      <w:suff w:val="tab"/>
      <w:lvlText w:val="•"/>
      <w:lvlJc w:val="left"/>
      <w:pPr>
        <w:tabs>
          <w:tab w:val="left" w:pos="463"/>
          <w:tab w:val="left" w:pos="464"/>
        </w:tabs>
        <w:ind w:left="5899"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 w:ilvl="7">
      <w:start w:val="1"/>
      <w:numFmt w:val="bullet"/>
      <w:suff w:val="tab"/>
      <w:lvlText w:val="•"/>
      <w:lvlJc w:val="left"/>
      <w:pPr>
        <w:tabs>
          <w:tab w:val="left" w:pos="463"/>
          <w:tab w:val="left" w:pos="464"/>
        </w:tabs>
        <w:ind w:left="6805"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 w:ilvl="8">
      <w:start w:val="1"/>
      <w:numFmt w:val="bullet"/>
      <w:suff w:val="tab"/>
      <w:lvlText w:val="•"/>
      <w:lvlJc w:val="left"/>
      <w:pPr>
        <w:tabs>
          <w:tab w:val="left" w:pos="463"/>
          <w:tab w:val="left" w:pos="464"/>
        </w:tabs>
        <w:ind w:left="7712" w:hanging="361"/>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left" w:pos="322"/>
        </w:tabs>
        <w:ind w:left="321"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1">
      <w:start w:val="1"/>
      <w:numFmt w:val="decimal"/>
      <w:suff w:val="tab"/>
      <w:lvlText w:val="%2."/>
      <w:lvlJc w:val="left"/>
      <w:pPr>
        <w:tabs>
          <w:tab w:val="left" w:pos="322"/>
        </w:tabs>
        <w:ind w:left="93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2">
      <w:start w:val="1"/>
      <w:numFmt w:val="decimal"/>
      <w:suff w:val="tab"/>
      <w:lvlText w:val="%3."/>
      <w:lvlJc w:val="left"/>
      <w:pPr>
        <w:tabs>
          <w:tab w:val="left" w:pos="322"/>
        </w:tabs>
        <w:ind w:left="165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3">
      <w:start w:val="1"/>
      <w:numFmt w:val="decimal"/>
      <w:suff w:val="tab"/>
      <w:lvlText w:val="%4."/>
      <w:lvlJc w:val="left"/>
      <w:pPr>
        <w:tabs>
          <w:tab w:val="left" w:pos="322"/>
        </w:tabs>
        <w:ind w:left="237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4">
      <w:start w:val="1"/>
      <w:numFmt w:val="decimal"/>
      <w:suff w:val="tab"/>
      <w:lvlText w:val="%5."/>
      <w:lvlJc w:val="left"/>
      <w:pPr>
        <w:tabs>
          <w:tab w:val="left" w:pos="322"/>
        </w:tabs>
        <w:ind w:left="309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5">
      <w:start w:val="1"/>
      <w:numFmt w:val="decimal"/>
      <w:suff w:val="tab"/>
      <w:lvlText w:val="%6."/>
      <w:lvlJc w:val="left"/>
      <w:pPr>
        <w:tabs>
          <w:tab w:val="left" w:pos="322"/>
        </w:tabs>
        <w:ind w:left="381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6">
      <w:start w:val="1"/>
      <w:numFmt w:val="decimal"/>
      <w:suff w:val="tab"/>
      <w:lvlText w:val="%7."/>
      <w:lvlJc w:val="left"/>
      <w:pPr>
        <w:tabs>
          <w:tab w:val="left" w:pos="322"/>
        </w:tabs>
        <w:ind w:left="453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7">
      <w:start w:val="1"/>
      <w:numFmt w:val="decimal"/>
      <w:suff w:val="tab"/>
      <w:lvlText w:val="%8."/>
      <w:lvlJc w:val="left"/>
      <w:pPr>
        <w:tabs>
          <w:tab w:val="left" w:pos="322"/>
        </w:tabs>
        <w:ind w:left="525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8">
      <w:start w:val="1"/>
      <w:numFmt w:val="decimal"/>
      <w:suff w:val="tab"/>
      <w:lvlText w:val="%9."/>
      <w:lvlJc w:val="left"/>
      <w:pPr>
        <w:tabs>
          <w:tab w:val="left" w:pos="322"/>
        </w:tabs>
        <w:ind w:left="5979" w:hanging="219"/>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897"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 w:ilvl="1">
      <w:start w:val="1"/>
      <w:numFmt w:val="decimal"/>
      <w:suff w:val="tab"/>
      <w:lvlText w:val="%1.%2."/>
      <w:lvlJc w:val="left"/>
      <w:pPr>
        <w:ind w:left="897"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 w:ilvl="2">
      <w:start w:val="1"/>
      <w:numFmt w:val="decimal"/>
      <w:suff w:val="tab"/>
      <w:lvlText w:val="%1.%2.%3."/>
      <w:lvlJc w:val="left"/>
      <w:pPr>
        <w:ind w:left="897"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 w:ilvl="3">
      <w:start w:val="1"/>
      <w:numFmt w:val="decimal"/>
      <w:suff w:val="tab"/>
      <w:lvlText w:val="%1.%2.%3.%4."/>
      <w:lvlJc w:val="left"/>
      <w:pPr>
        <w:ind w:left="949"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 w:ilvl="4">
      <w:start w:val="1"/>
      <w:numFmt w:val="decimal"/>
      <w:suff w:val="tab"/>
      <w:lvlText w:val="%1.%2.%3.%4.%5."/>
      <w:lvlJc w:val="left"/>
      <w:pPr>
        <w:ind w:left="1000"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 w:ilvl="5">
      <w:start w:val="1"/>
      <w:numFmt w:val="decimal"/>
      <w:suff w:val="nothing"/>
      <w:lvlText w:val="%1.%2.%3.%4.%5.%6."/>
      <w:lvlJc w:val="left"/>
      <w:pPr>
        <w:ind w:left="1052"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 w:ilvl="6">
      <w:start w:val="1"/>
      <w:numFmt w:val="decimal"/>
      <w:suff w:val="nothing"/>
      <w:lvlText w:val="%1.%2.%3.%4.%5.%6.%7."/>
      <w:lvlJc w:val="left"/>
      <w:pPr>
        <w:ind w:left="1103"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 w:ilvl="7">
      <w:start w:val="1"/>
      <w:numFmt w:val="decimal"/>
      <w:suff w:val="nothing"/>
      <w:lvlText w:val="%1.%2.%3.%4.%5.%6.%7.%8."/>
      <w:lvlJc w:val="left"/>
      <w:pPr>
        <w:ind w:left="1155"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 w:ilvl="8">
      <w:start w:val="1"/>
      <w:numFmt w:val="decimal"/>
      <w:suff w:val="nothing"/>
      <w:lvlText w:val="%1.%2.%3.%4.%5.%6.%7.%8.%9."/>
      <w:lvlJc w:val="left"/>
      <w:pPr>
        <w:ind w:left="1206"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left" w:pos="464"/>
          </w:tabs>
          <w:ind w:left="463"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sz w:val="24"/>
          <w:szCs w:val="24"/>
          <w:highlight w:val="none"/>
          <w:vertAlign w:val="baseline"/>
        </w:rPr>
      </w:lvl>
    </w:lvlOverride>
    <w:lvlOverride w:ilvl="1">
      <w:lvl w:ilvl="1">
        <w:start w:val="1"/>
        <w:numFmt w:val="bullet"/>
        <w:suff w:val="tab"/>
        <w:lvlText w:val="•"/>
        <w:lvlJc w:val="left"/>
        <w:pPr>
          <w:tabs>
            <w:tab w:val="left" w:pos="463"/>
            <w:tab w:val="left" w:pos="464"/>
          </w:tabs>
          <w:ind w:left="1366"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bullet"/>
        <w:suff w:val="tab"/>
        <w:lvlText w:val="•"/>
        <w:lvlJc w:val="left"/>
        <w:pPr>
          <w:tabs>
            <w:tab w:val="left" w:pos="463"/>
            <w:tab w:val="left" w:pos="464"/>
          </w:tabs>
          <w:ind w:left="2273"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bullet"/>
        <w:suff w:val="tab"/>
        <w:lvlText w:val="•"/>
        <w:lvlJc w:val="left"/>
        <w:pPr>
          <w:tabs>
            <w:tab w:val="left" w:pos="463"/>
            <w:tab w:val="left" w:pos="464"/>
          </w:tabs>
          <w:ind w:left="3179"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bullet"/>
        <w:suff w:val="tab"/>
        <w:lvlText w:val="•"/>
        <w:lvlJc w:val="left"/>
        <w:pPr>
          <w:tabs>
            <w:tab w:val="left" w:pos="463"/>
            <w:tab w:val="left" w:pos="464"/>
          </w:tabs>
          <w:ind w:left="4086"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bullet"/>
        <w:suff w:val="tab"/>
        <w:lvlText w:val="•"/>
        <w:lvlJc w:val="left"/>
        <w:pPr>
          <w:tabs>
            <w:tab w:val="left" w:pos="463"/>
            <w:tab w:val="left" w:pos="464"/>
          </w:tabs>
          <w:ind w:left="4992"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bullet"/>
        <w:suff w:val="tab"/>
        <w:lvlText w:val="•"/>
        <w:lvlJc w:val="left"/>
        <w:pPr>
          <w:tabs>
            <w:tab w:val="left" w:pos="463"/>
            <w:tab w:val="left" w:pos="464"/>
          </w:tabs>
          <w:ind w:left="5899"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bullet"/>
        <w:suff w:val="tab"/>
        <w:lvlText w:val="•"/>
        <w:lvlJc w:val="left"/>
        <w:pPr>
          <w:tabs>
            <w:tab w:val="left" w:pos="463"/>
            <w:tab w:val="left" w:pos="464"/>
          </w:tabs>
          <w:ind w:left="6805"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bullet"/>
        <w:suff w:val="tab"/>
        <w:lvlText w:val="•"/>
        <w:lvlJc w:val="left"/>
        <w:pPr>
          <w:tabs>
            <w:tab w:val="left" w:pos="463"/>
            <w:tab w:val="left" w:pos="464"/>
          </w:tabs>
          <w:ind w:left="7712" w:hanging="360"/>
        </w:pPr>
        <w:rPr>
          <w:rFonts w:ascii="Times Roman" w:cs="Times Roman" w:hAnsi="Times Roman" w:eastAsia="Times Roman"/>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4">
    <w:abstractNumId w:val="3"/>
  </w:num>
  <w:num w:numId="5">
    <w:abstractNumId w:val="2"/>
  </w:num>
  <w:num w:numId="6">
    <w:abstractNumId w:val="2"/>
    <w:lvlOverride w:ilvl="0">
      <w:lvl w:ilvl="0">
        <w:start w:val="1"/>
        <w:numFmt w:val="decimal"/>
        <w:suff w:val="tab"/>
        <w:lvlText w:val="%1."/>
        <w:lvlJc w:val="left"/>
        <w:pPr>
          <w:tabs>
            <w:tab w:val="left" w:pos="135"/>
          </w:tabs>
          <w:ind w:left="61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2."/>
        <w:lvlJc w:val="left"/>
        <w:pPr>
          <w:tabs>
            <w:tab w:val="left" w:pos="135"/>
          </w:tabs>
          <w:ind w:left="133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2">
      <w:lvl w:ilvl="2">
        <w:start w:val="1"/>
        <w:numFmt w:val="decimal"/>
        <w:suff w:val="tab"/>
        <w:lvlText w:val="%3."/>
        <w:lvlJc w:val="left"/>
        <w:pPr>
          <w:tabs>
            <w:tab w:val="left" w:pos="135"/>
          </w:tabs>
          <w:ind w:left="205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3">
      <w:lvl w:ilvl="3">
        <w:start w:val="1"/>
        <w:numFmt w:val="decimal"/>
        <w:suff w:val="tab"/>
        <w:lvlText w:val="%4."/>
        <w:lvlJc w:val="left"/>
        <w:pPr>
          <w:tabs>
            <w:tab w:val="left" w:pos="135"/>
          </w:tabs>
          <w:ind w:left="277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4">
      <w:lvl w:ilvl="4">
        <w:start w:val="1"/>
        <w:numFmt w:val="decimal"/>
        <w:suff w:val="tab"/>
        <w:lvlText w:val="%5."/>
        <w:lvlJc w:val="left"/>
        <w:pPr>
          <w:tabs>
            <w:tab w:val="left" w:pos="135"/>
          </w:tabs>
          <w:ind w:left="349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5">
      <w:lvl w:ilvl="5">
        <w:start w:val="1"/>
        <w:numFmt w:val="decimal"/>
        <w:suff w:val="tab"/>
        <w:lvlText w:val="%6."/>
        <w:lvlJc w:val="left"/>
        <w:pPr>
          <w:tabs>
            <w:tab w:val="left" w:pos="135"/>
          </w:tabs>
          <w:ind w:left="421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6">
      <w:lvl w:ilvl="6">
        <w:start w:val="1"/>
        <w:numFmt w:val="decimal"/>
        <w:suff w:val="tab"/>
        <w:lvlText w:val="%7."/>
        <w:lvlJc w:val="left"/>
        <w:pPr>
          <w:tabs>
            <w:tab w:val="left" w:pos="135"/>
          </w:tabs>
          <w:ind w:left="493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7">
      <w:lvl w:ilvl="7">
        <w:start w:val="1"/>
        <w:numFmt w:val="decimal"/>
        <w:suff w:val="tab"/>
        <w:lvlText w:val="%8."/>
        <w:lvlJc w:val="left"/>
        <w:pPr>
          <w:tabs>
            <w:tab w:val="left" w:pos="135"/>
          </w:tabs>
          <w:ind w:left="565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8">
      <w:lvl w:ilvl="8">
        <w:start w:val="1"/>
        <w:numFmt w:val="decimal"/>
        <w:suff w:val="tab"/>
        <w:lvlText w:val="%9."/>
        <w:lvlJc w:val="left"/>
        <w:pPr>
          <w:tabs>
            <w:tab w:val="left" w:pos="135"/>
          </w:tabs>
          <w:ind w:left="6377" w:hanging="5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num>
  <w:num w:numId="7">
    <w:abstractNumId w:val="2"/>
    <w:lvlOverride w:ilvl="0">
      <w:lvl w:ilvl="0">
        <w:start w:val="1"/>
        <w:numFmt w:val="decimal"/>
        <w:suff w:val="tab"/>
        <w:lvlText w:val="%1."/>
        <w:lvlJc w:val="left"/>
        <w:pPr>
          <w:tabs>
            <w:tab w:val="left" w:pos="320"/>
          </w:tabs>
          <w:ind w:left="319"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2."/>
        <w:lvlJc w:val="left"/>
        <w:pPr>
          <w:tabs>
            <w:tab w:val="left" w:pos="320"/>
          </w:tabs>
          <w:ind w:left="93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2">
      <w:lvl w:ilvl="2">
        <w:start w:val="1"/>
        <w:numFmt w:val="decimal"/>
        <w:suff w:val="tab"/>
        <w:lvlText w:val="%3."/>
        <w:lvlJc w:val="left"/>
        <w:pPr>
          <w:tabs>
            <w:tab w:val="left" w:pos="320"/>
          </w:tabs>
          <w:ind w:left="165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3">
      <w:lvl w:ilvl="3">
        <w:start w:val="1"/>
        <w:numFmt w:val="decimal"/>
        <w:suff w:val="tab"/>
        <w:lvlText w:val="%4."/>
        <w:lvlJc w:val="left"/>
        <w:pPr>
          <w:tabs>
            <w:tab w:val="left" w:pos="320"/>
          </w:tabs>
          <w:ind w:left="237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4">
      <w:lvl w:ilvl="4">
        <w:start w:val="1"/>
        <w:numFmt w:val="decimal"/>
        <w:suff w:val="tab"/>
        <w:lvlText w:val="%5."/>
        <w:lvlJc w:val="left"/>
        <w:pPr>
          <w:tabs>
            <w:tab w:val="left" w:pos="320"/>
          </w:tabs>
          <w:ind w:left="309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5">
      <w:lvl w:ilvl="5">
        <w:start w:val="1"/>
        <w:numFmt w:val="decimal"/>
        <w:suff w:val="tab"/>
        <w:lvlText w:val="%6."/>
        <w:lvlJc w:val="left"/>
        <w:pPr>
          <w:tabs>
            <w:tab w:val="left" w:pos="320"/>
          </w:tabs>
          <w:ind w:left="381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6">
      <w:lvl w:ilvl="6">
        <w:start w:val="1"/>
        <w:numFmt w:val="decimal"/>
        <w:suff w:val="tab"/>
        <w:lvlText w:val="%7."/>
        <w:lvlJc w:val="left"/>
        <w:pPr>
          <w:tabs>
            <w:tab w:val="left" w:pos="320"/>
          </w:tabs>
          <w:ind w:left="453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7">
      <w:lvl w:ilvl="7">
        <w:start w:val="1"/>
        <w:numFmt w:val="decimal"/>
        <w:suff w:val="tab"/>
        <w:lvlText w:val="%8."/>
        <w:lvlJc w:val="left"/>
        <w:pPr>
          <w:tabs>
            <w:tab w:val="left" w:pos="320"/>
          </w:tabs>
          <w:ind w:left="525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8">
      <w:lvl w:ilvl="8">
        <w:start w:val="1"/>
        <w:numFmt w:val="decimal"/>
        <w:suff w:val="tab"/>
        <w:lvlText w:val="%9."/>
        <w:lvlJc w:val="left"/>
        <w:pPr>
          <w:tabs>
            <w:tab w:val="left" w:pos="320"/>
          </w:tabs>
          <w:ind w:left="5977" w:hanging="217"/>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num>
  <w:num w:numId="8">
    <w:abstractNumId w:val="2"/>
    <w:lvlOverride w:ilvl="0">
      <w:lvl w:ilvl="0">
        <w:start w:val="1"/>
        <w:numFmt w:val="decimal"/>
        <w:suff w:val="tab"/>
        <w:lvlText w:val="%1."/>
        <w:lvlJc w:val="left"/>
        <w:pPr>
          <w:tabs>
            <w:tab w:val="num" w:pos="320"/>
          </w:tabs>
          <w:ind w:left="21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2."/>
        <w:lvlJc w:val="left"/>
        <w:pPr>
          <w:tabs>
            <w:tab w:val="left" w:pos="320"/>
            <w:tab w:val="num" w:pos="1040"/>
          </w:tabs>
          <w:ind w:left="93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2">
      <w:lvl w:ilvl="2">
        <w:start w:val="1"/>
        <w:numFmt w:val="decimal"/>
        <w:suff w:val="tab"/>
        <w:lvlText w:val="%3."/>
        <w:lvlJc w:val="left"/>
        <w:pPr>
          <w:tabs>
            <w:tab w:val="left" w:pos="320"/>
            <w:tab w:val="num" w:pos="1760"/>
          </w:tabs>
          <w:ind w:left="165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3">
      <w:lvl w:ilvl="3">
        <w:start w:val="1"/>
        <w:numFmt w:val="decimal"/>
        <w:suff w:val="tab"/>
        <w:lvlText w:val="%4."/>
        <w:lvlJc w:val="left"/>
        <w:pPr>
          <w:tabs>
            <w:tab w:val="left" w:pos="320"/>
            <w:tab w:val="num" w:pos="2480"/>
          </w:tabs>
          <w:ind w:left="237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4">
      <w:lvl w:ilvl="4">
        <w:start w:val="1"/>
        <w:numFmt w:val="decimal"/>
        <w:suff w:val="tab"/>
        <w:lvlText w:val="%5."/>
        <w:lvlJc w:val="left"/>
        <w:pPr>
          <w:tabs>
            <w:tab w:val="left" w:pos="320"/>
            <w:tab w:val="num" w:pos="3200"/>
          </w:tabs>
          <w:ind w:left="309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5">
      <w:lvl w:ilvl="5">
        <w:start w:val="1"/>
        <w:numFmt w:val="decimal"/>
        <w:suff w:val="tab"/>
        <w:lvlText w:val="%6."/>
        <w:lvlJc w:val="left"/>
        <w:pPr>
          <w:tabs>
            <w:tab w:val="left" w:pos="320"/>
            <w:tab w:val="num" w:pos="3920"/>
          </w:tabs>
          <w:ind w:left="381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6">
      <w:lvl w:ilvl="6">
        <w:start w:val="1"/>
        <w:numFmt w:val="decimal"/>
        <w:suff w:val="tab"/>
        <w:lvlText w:val="%7."/>
        <w:lvlJc w:val="left"/>
        <w:pPr>
          <w:tabs>
            <w:tab w:val="left" w:pos="320"/>
            <w:tab w:val="num" w:pos="4640"/>
          </w:tabs>
          <w:ind w:left="453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7">
      <w:lvl w:ilvl="7">
        <w:start w:val="1"/>
        <w:numFmt w:val="decimal"/>
        <w:suff w:val="tab"/>
        <w:lvlText w:val="%8."/>
        <w:lvlJc w:val="left"/>
        <w:pPr>
          <w:tabs>
            <w:tab w:val="left" w:pos="320"/>
            <w:tab w:val="num" w:pos="5360"/>
          </w:tabs>
          <w:ind w:left="525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8">
      <w:lvl w:ilvl="8">
        <w:start w:val="1"/>
        <w:numFmt w:val="decimal"/>
        <w:suff w:val="tab"/>
        <w:lvlText w:val="%9."/>
        <w:lvlJc w:val="left"/>
        <w:pPr>
          <w:tabs>
            <w:tab w:val="left" w:pos="320"/>
            <w:tab w:val="num" w:pos="6080"/>
          </w:tabs>
          <w:ind w:left="5977" w:hanging="11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num>
  <w:num w:numId="9">
    <w:abstractNumId w:val="2"/>
    <w:lvlOverride w:ilvl="0">
      <w:lvl w:ilvl="0">
        <w:start w:val="1"/>
        <w:numFmt w:val="decimal"/>
        <w:suff w:val="tab"/>
        <w:lvlText w:val="%1."/>
        <w:lvlJc w:val="left"/>
        <w:pPr>
          <w:tabs>
            <w:tab w:val="num" w:pos="319"/>
          </w:tabs>
          <w:ind w:left="21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2."/>
        <w:lvlJc w:val="left"/>
        <w:pPr>
          <w:tabs>
            <w:tab w:val="left" w:pos="319"/>
            <w:tab w:val="num" w:pos="1039"/>
          </w:tabs>
          <w:ind w:left="93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2">
      <w:lvl w:ilvl="2">
        <w:start w:val="1"/>
        <w:numFmt w:val="decimal"/>
        <w:suff w:val="tab"/>
        <w:lvlText w:val="%3."/>
        <w:lvlJc w:val="left"/>
        <w:pPr>
          <w:tabs>
            <w:tab w:val="left" w:pos="319"/>
            <w:tab w:val="num" w:pos="1759"/>
          </w:tabs>
          <w:ind w:left="165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3">
      <w:lvl w:ilvl="3">
        <w:start w:val="1"/>
        <w:numFmt w:val="decimal"/>
        <w:suff w:val="tab"/>
        <w:lvlText w:val="%4."/>
        <w:lvlJc w:val="left"/>
        <w:pPr>
          <w:tabs>
            <w:tab w:val="left" w:pos="319"/>
            <w:tab w:val="num" w:pos="2479"/>
          </w:tabs>
          <w:ind w:left="237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4">
      <w:lvl w:ilvl="4">
        <w:start w:val="1"/>
        <w:numFmt w:val="decimal"/>
        <w:suff w:val="tab"/>
        <w:lvlText w:val="%5."/>
        <w:lvlJc w:val="left"/>
        <w:pPr>
          <w:tabs>
            <w:tab w:val="left" w:pos="319"/>
            <w:tab w:val="num" w:pos="3199"/>
          </w:tabs>
          <w:ind w:left="309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5">
      <w:lvl w:ilvl="5">
        <w:start w:val="1"/>
        <w:numFmt w:val="decimal"/>
        <w:suff w:val="tab"/>
        <w:lvlText w:val="%6."/>
        <w:lvlJc w:val="left"/>
        <w:pPr>
          <w:tabs>
            <w:tab w:val="left" w:pos="319"/>
            <w:tab w:val="num" w:pos="3919"/>
          </w:tabs>
          <w:ind w:left="381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6">
      <w:lvl w:ilvl="6">
        <w:start w:val="1"/>
        <w:numFmt w:val="decimal"/>
        <w:suff w:val="tab"/>
        <w:lvlText w:val="%7."/>
        <w:lvlJc w:val="left"/>
        <w:pPr>
          <w:tabs>
            <w:tab w:val="left" w:pos="319"/>
            <w:tab w:val="num" w:pos="4639"/>
          </w:tabs>
          <w:ind w:left="453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7">
      <w:lvl w:ilvl="7">
        <w:start w:val="1"/>
        <w:numFmt w:val="decimal"/>
        <w:suff w:val="tab"/>
        <w:lvlText w:val="%8."/>
        <w:lvlJc w:val="left"/>
        <w:pPr>
          <w:tabs>
            <w:tab w:val="left" w:pos="319"/>
            <w:tab w:val="num" w:pos="5359"/>
          </w:tabs>
          <w:ind w:left="525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8">
      <w:lvl w:ilvl="8">
        <w:start w:val="1"/>
        <w:numFmt w:val="decimal"/>
        <w:suff w:val="tab"/>
        <w:lvlText w:val="%9."/>
        <w:lvlJc w:val="left"/>
        <w:pPr>
          <w:tabs>
            <w:tab w:val="left" w:pos="319"/>
            <w:tab w:val="num" w:pos="6079"/>
          </w:tabs>
          <w:ind w:left="5976" w:hanging="113"/>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num>
  <w:num w:numId="10">
    <w:abstractNumId w:val="5"/>
  </w:num>
  <w:num w:numId="11">
    <w:abstractNumId w:val="4"/>
  </w:num>
  <w:num w:numId="12">
    <w:abstractNumId w:val="4"/>
    <w:lvlOverride w:ilvl="0">
      <w:startOverride w:val="7"/>
    </w:lvlOverride>
  </w:num>
  <w:num w:numId="13">
    <w:abstractNumId w:val="4"/>
    <w:lvlOverride w:ilvl="0">
      <w:startOverride w:val="8"/>
      <w:lvl w:ilvl="0">
        <w:start w:val="8"/>
        <w:numFmt w:val="decimal"/>
        <w:suff w:val="tab"/>
        <w:lvlText w:val="%1."/>
        <w:lvlJc w:val="left"/>
        <w:pPr>
          <w:tabs>
            <w:tab w:val="left" w:pos="898"/>
          </w:tabs>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1.%2."/>
        <w:lvlJc w:val="left"/>
        <w:pPr>
          <w:tabs>
            <w:tab w:val="left" w:pos="898"/>
          </w:tabs>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tabs>
            <w:tab w:val="left" w:pos="898"/>
          </w:tabs>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tabs>
            <w:tab w:val="left" w:pos="897"/>
            <w:tab w:val="left" w:pos="898"/>
          </w:tabs>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tabs>
            <w:tab w:val="left" w:pos="897"/>
            <w:tab w:val="left" w:pos="898"/>
          </w:tabs>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tabs>
            <w:tab w:val="left" w:pos="897"/>
            <w:tab w:val="left" w:pos="898"/>
          </w:tabs>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tabs>
            <w:tab w:val="left" w:pos="897"/>
            <w:tab w:val="left" w:pos="898"/>
          </w:tabs>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tabs>
            <w:tab w:val="left" w:pos="897"/>
            <w:tab w:val="left" w:pos="898"/>
          </w:tabs>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14">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tabs>
            <w:tab w:val="left" w:pos="898"/>
          </w:tabs>
          <w:ind w:left="897" w:hanging="795"/>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8" w:hanging="795"/>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tabs>
            <w:tab w:val="left" w:pos="897"/>
            <w:tab w:val="left" w:pos="898"/>
          </w:tabs>
          <w:ind w:left="999" w:hanging="795"/>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tabs>
            <w:tab w:val="left" w:pos="897"/>
            <w:tab w:val="left" w:pos="898"/>
          </w:tabs>
          <w:ind w:left="1050" w:hanging="795"/>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tabs>
            <w:tab w:val="left" w:pos="897"/>
            <w:tab w:val="left" w:pos="898"/>
          </w:tabs>
          <w:ind w:left="1101" w:hanging="795"/>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tabs>
            <w:tab w:val="left" w:pos="897"/>
            <w:tab w:val="left" w:pos="898"/>
          </w:tabs>
          <w:ind w:left="1152" w:hanging="795"/>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tabs>
            <w:tab w:val="left" w:pos="897"/>
            <w:tab w:val="left" w:pos="898"/>
          </w:tabs>
          <w:ind w:left="1203" w:hanging="795"/>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15">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tabs>
            <w:tab w:val="left" w:pos="898"/>
          </w:tabs>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tabs>
            <w:tab w:val="left" w:pos="898"/>
          </w:tabs>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tabs>
            <w:tab w:val="left" w:pos="898"/>
          </w:tabs>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tabs>
            <w:tab w:val="left" w:pos="898"/>
          </w:tabs>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tabs>
            <w:tab w:val="left" w:pos="898"/>
          </w:tabs>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tabs>
            <w:tab w:val="left" w:pos="898"/>
          </w:tabs>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16">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startOverride w:val="13"/>
      <w:lvl w:ilvl="2">
        <w:start w:val="13"/>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17">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startOverride w:val="3"/>
      <w:lvl w:ilvl="1">
        <w:start w:val="3"/>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18">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startOverride w:val="9"/>
      <w:lvl w:ilvl="1">
        <w:start w:val="9"/>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19">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startOverride w:val="13"/>
      <w:lvl w:ilvl="1">
        <w:start w:val="13"/>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20">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startOverride w:val="18"/>
      <w:lvl w:ilvl="1">
        <w:start w:val="18"/>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21">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startOverride w:val="26"/>
      <w:lvl w:ilvl="1">
        <w:start w:val="26"/>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22">
    <w:abstractNumId w:val="4"/>
    <w:lvlOverride w:ilvl="0">
      <w:startOverride w:val="9"/>
      <w:lvl w:ilvl="0">
        <w:start w:val="9"/>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23">
    <w:abstractNumId w:val="4"/>
    <w:lvlOverride w:ilvl="0">
      <w:startOverride w:val="10"/>
      <w:lvl w:ilvl="0">
        <w:start w:val="10"/>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24">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lvl w:ilvl="1">
        <w:start w:val="1"/>
        <w:numFmt w:val="decimal"/>
        <w:suff w:val="tab"/>
        <w:lvlText w:val="%1.%2."/>
        <w:lvlJc w:val="left"/>
        <w:pPr>
          <w:tabs>
            <w:tab w:val="left" w:pos="898"/>
          </w:tabs>
          <w:ind w:left="897"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tabs>
            <w:tab w:val="left" w:pos="898"/>
          </w:tabs>
          <w:ind w:left="897"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tabs>
            <w:tab w:val="left" w:pos="897"/>
            <w:tab w:val="left" w:pos="898"/>
          </w:tabs>
          <w:ind w:left="1000"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tabs>
            <w:tab w:val="left" w:pos="897"/>
            <w:tab w:val="left" w:pos="898"/>
          </w:tabs>
          <w:ind w:left="1052"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tabs>
            <w:tab w:val="left" w:pos="897"/>
            <w:tab w:val="left" w:pos="898"/>
          </w:tabs>
          <w:ind w:left="1103"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tabs>
            <w:tab w:val="left" w:pos="897"/>
            <w:tab w:val="left" w:pos="898"/>
          </w:tabs>
          <w:ind w:left="1155"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tabs>
            <w:tab w:val="left" w:pos="897"/>
            <w:tab w:val="left" w:pos="898"/>
          </w:tabs>
          <w:ind w:left="1206" w:hanging="794"/>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num>
  <w:num w:numId="25">
    <w:abstractNumId w:val="4"/>
    <w:lvlOverride w:ilvl="0">
      <w:lvl w:ilvl="0">
        <w:start w:val="1"/>
        <w:numFmt w:val="decimal"/>
        <w:suff w:val="tab"/>
        <w:lvlText w:val="%1."/>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sz w:val="22"/>
          <w:szCs w:val="22"/>
          <w:highlight w:val="none"/>
          <w:vertAlign w:val="baseline"/>
        </w:rPr>
      </w:lvl>
    </w:lvlOverride>
    <w:lvlOverride w:ilvl="1">
      <w:startOverride w:val="8"/>
      <w:lvl w:ilvl="1">
        <w:start w:val="8"/>
        <w:numFmt w:val="decimal"/>
        <w:suff w:val="tab"/>
        <w:lvlText w:val="%1.%2."/>
        <w:lvlJc w:val="left"/>
        <w:pPr>
          <w:ind w:left="897" w:hanging="795"/>
        </w:pPr>
        <w:rPr>
          <w:rFonts w:ascii="Calibri" w:cs="Calibri" w:hAnsi="Calibri" w:eastAsia="Calibri"/>
          <w:b w:val="1"/>
          <w:bCs w:val="1"/>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2">
      <w:lvl w:ilvl="2">
        <w:start w:val="1"/>
        <w:numFmt w:val="decimal"/>
        <w:suff w:val="tab"/>
        <w:lvlText w:val="%1.%2.%3."/>
        <w:lvlJc w:val="left"/>
        <w:pPr>
          <w:ind w:left="897"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3">
      <w:lvl w:ilvl="3">
        <w:start w:val="1"/>
        <w:numFmt w:val="decimal"/>
        <w:suff w:val="tab"/>
        <w:lvlText w:val="%1.%2.%3.%4."/>
        <w:lvlJc w:val="left"/>
        <w:pPr>
          <w:ind w:left="949"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4">
      <w:lvl w:ilvl="4">
        <w:start w:val="1"/>
        <w:numFmt w:val="decimal"/>
        <w:suff w:val="tab"/>
        <w:lvlText w:val="%1.%2.%3.%4.%5."/>
        <w:lvlJc w:val="left"/>
        <w:pPr>
          <w:ind w:left="1000"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5">
      <w:lvl w:ilvl="5">
        <w:start w:val="1"/>
        <w:numFmt w:val="decimal"/>
        <w:suff w:val="nothing"/>
        <w:lvlText w:val="%1.%2.%3.%4.%5.%6."/>
        <w:lvlJc w:val="left"/>
        <w:pPr>
          <w:ind w:left="1052"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6">
      <w:lvl w:ilvl="6">
        <w:start w:val="1"/>
        <w:numFmt w:val="decimal"/>
        <w:suff w:val="nothing"/>
        <w:lvlText w:val="%1.%2.%3.%4.%5.%6.%7."/>
        <w:lvlJc w:val="left"/>
        <w:pPr>
          <w:ind w:left="1103"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7">
      <w:lvl w:ilvl="7">
        <w:start w:val="1"/>
        <w:numFmt w:val="decimal"/>
        <w:suff w:val="nothing"/>
        <w:lvlText w:val="%1.%2.%3.%4.%5.%6.%7.%8."/>
        <w:lvlJc w:val="left"/>
        <w:pPr>
          <w:ind w:left="1155"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lvlOverride w:ilvl="8">
      <w:lvl w:ilvl="8">
        <w:start w:val="1"/>
        <w:numFmt w:val="decimal"/>
        <w:suff w:val="nothing"/>
        <w:lvlText w:val="%1.%2.%3.%4.%5.%6.%7.%8.%9."/>
        <w:lvlJc w:val="left"/>
        <w:pPr>
          <w:ind w:left="1206" w:hanging="794"/>
        </w:pPr>
        <w:rPr>
          <w:rFonts w:ascii="Calibri" w:cs="Calibri" w:hAnsi="Calibri" w:eastAsia="Calibri"/>
          <w:b w:val="0"/>
          <w:bCs w:val="0"/>
          <w:i w:val="0"/>
          <w:iCs w:val="0"/>
          <w:caps w:val="0"/>
          <w:smallCaps w:val="0"/>
          <w:strike w:val="0"/>
          <w:dstrike w:val="0"/>
          <w:outline w:val="0"/>
          <w:emboss w:val="0"/>
          <w:imprint w:val="0"/>
          <w:color w:val="231f20"/>
          <w:spacing w:val="0"/>
          <w:w w:val="100"/>
          <w:kern w:val="0"/>
          <w:position w:val="0"/>
          <w:highlight w:val="none"/>
          <w:vertAlign w:val="baseline"/>
        </w:rPr>
      </w:lvl>
    </w:lvlOverride>
  </w:num>
  <w:num w:numId="26">
    <w:abstractNumId w:val="7"/>
  </w:num>
  <w:num w:numId="27">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noFill/>
      </w14:textOutline>
      <w14:textFill>
        <w14:solidFill>
          <w14:srgbClr w14:val="000000"/>
        </w14:solidFill>
      </w14:textFill>
    </w:rPr>
  </w:style>
  <w:style w:type="paragraph" w:styleId="Heading">
    <w:name w:val="Heading"/>
    <w:next w:val="Body"/>
    <w:pPr>
      <w:keepNext w:val="0"/>
      <w:keepLines w:val="0"/>
      <w:pageBreakBefore w:val="0"/>
      <w:widowControl w:val="0"/>
      <w:shd w:val="clear" w:color="auto" w:fill="auto"/>
      <w:suppressAutoHyphens w:val="0"/>
      <w:bidi w:val="0"/>
      <w:spacing w:before="120" w:after="0" w:line="230" w:lineRule="auto"/>
      <w:ind w:left="0" w:right="170" w:firstLine="0"/>
      <w:jc w:val="left"/>
      <w:outlineLvl w:val="0"/>
    </w:pPr>
    <w:rPr>
      <w:rFonts w:ascii="Comfortaa" w:cs="Comfortaa" w:hAnsi="Comfortaa" w:eastAsia="Comfortaa"/>
      <w:b w:val="0"/>
      <w:bCs w:val="0"/>
      <w:i w:val="0"/>
      <w:iCs w:val="0"/>
      <w:caps w:val="0"/>
      <w:smallCaps w:val="0"/>
      <w:strike w:val="0"/>
      <w:dstrike w:val="0"/>
      <w:outline w:val="0"/>
      <w:color w:val="ff9900"/>
      <w:spacing w:val="0"/>
      <w:kern w:val="0"/>
      <w:position w:val="0"/>
      <w:sz w:val="32"/>
      <w:szCs w:val="32"/>
      <w:u w:val="none" w:color="ff9900"/>
      <w:shd w:val="nil" w:color="auto" w:fill="auto"/>
      <w:vertAlign w:val="baseline"/>
      <w:lang w:val="de-DE"/>
      <w14:textOutline>
        <w14:noFill/>
      </w14:textOutline>
      <w14:textFill>
        <w14:solidFill>
          <w14:srgbClr w14:val="FF9900"/>
        </w14:solidFill>
      </w14:textFill>
    </w:rPr>
  </w:style>
  <w:style w:type="paragraph" w:styleId="Heading 2">
    <w:name w:val="Heading 2"/>
    <w:next w:val="Body"/>
    <w:pPr>
      <w:keepNext w:val="0"/>
      <w:keepLines w:val="0"/>
      <w:pageBreakBefore w:val="0"/>
      <w:widowControl w:val="0"/>
      <w:shd w:val="clear" w:color="auto" w:fill="auto"/>
      <w:suppressAutoHyphens w:val="0"/>
      <w:bidi w:val="0"/>
      <w:spacing w:before="100" w:after="0" w:line="240" w:lineRule="auto"/>
      <w:ind w:left="105" w:right="0" w:hanging="1"/>
      <w:jc w:val="left"/>
      <w:outlineLvl w:val="1"/>
    </w:pPr>
    <w:rPr>
      <w:rFonts w:ascii="Century Gothic" w:cs="Century Gothic" w:hAnsi="Century Gothic" w:eastAsia="Century Gothic"/>
      <w:b w:val="0"/>
      <w:bCs w:val="0"/>
      <w:i w:val="0"/>
      <w:iCs w:val="0"/>
      <w:caps w:val="0"/>
      <w:smallCaps w:val="0"/>
      <w:strike w:val="0"/>
      <w:dstrike w:val="0"/>
      <w:outline w:val="0"/>
      <w:color w:val="ff9900"/>
      <w:spacing w:val="0"/>
      <w:kern w:val="0"/>
      <w:position w:val="0"/>
      <w:sz w:val="20"/>
      <w:szCs w:val="20"/>
      <w:u w:val="none" w:color="ff9900"/>
      <w:shd w:val="nil" w:color="auto" w:fill="auto"/>
      <w:vertAlign w:val="baseline"/>
      <w14:textOutline>
        <w14:noFill/>
      </w14:textOutline>
      <w14:textFill>
        <w14:solidFill>
          <w14:srgbClr w14:val="FF9900"/>
        </w14:solidFill>
      </w14:textFill>
    </w:rPr>
  </w:style>
  <w:style w:type="numbering" w:styleId="Imported Style 1">
    <w:name w:val="Imported Style 1"/>
    <w:pPr>
      <w:numPr>
        <w:numId w:val="1"/>
      </w:numPr>
    </w:pPr>
  </w:style>
  <w:style w:type="paragraph" w:styleId="Heading 3">
    <w:name w:val="Heading 3"/>
    <w:next w:val="Body"/>
    <w:pPr>
      <w:keepNext w:val="0"/>
      <w:keepLines w:val="0"/>
      <w:pageBreakBefore w:val="0"/>
      <w:widowControl w:val="0"/>
      <w:shd w:val="clear" w:color="auto" w:fill="auto"/>
      <w:suppressAutoHyphens w:val="0"/>
      <w:bidi w:val="0"/>
      <w:spacing w:before="100" w:after="0" w:line="240" w:lineRule="auto"/>
      <w:ind w:left="105" w:right="0" w:firstLine="0"/>
      <w:jc w:val="left"/>
      <w:outlineLvl w:val="2"/>
    </w:pPr>
    <w:rPr>
      <w:rFonts w:ascii="Century Gothic" w:cs="Century Gothic" w:hAnsi="Century Gothic" w:eastAsia="Century Gothic"/>
      <w:b w:val="0"/>
      <w:bCs w:val="0"/>
      <w:i w:val="0"/>
      <w:iCs w:val="0"/>
      <w:caps w:val="0"/>
      <w:smallCaps w:val="0"/>
      <w:strike w:val="0"/>
      <w:dstrike w:val="0"/>
      <w:outline w:val="0"/>
      <w:color w:val="ff9900"/>
      <w:spacing w:val="0"/>
      <w:kern w:val="0"/>
      <w:position w:val="0"/>
      <w:sz w:val="14"/>
      <w:szCs w:val="14"/>
      <w:u w:val="none" w:color="ff9900"/>
      <w:shd w:val="nil" w:color="auto" w:fill="auto"/>
      <w:vertAlign w:val="baseline"/>
      <w14:textOutline>
        <w14:noFill/>
      </w14:textOutline>
      <w14:textFill>
        <w14:solidFill>
          <w14:srgbClr w14:val="FF9900"/>
        </w14:solidFill>
      </w14:textFill>
    </w:rPr>
  </w:style>
  <w:style w:type="numbering" w:styleId="Imported Style 2">
    <w:name w:val="Imported Style 2"/>
    <w:pPr>
      <w:numPr>
        <w:numId w:val="4"/>
      </w:numPr>
    </w:pPr>
  </w:style>
  <w:style w:type="numbering" w:styleId="Imported Style 3">
    <w:name w:val="Imported Style 3"/>
    <w:pPr>
      <w:numPr>
        <w:numId w:val="10"/>
      </w:numPr>
    </w:pPr>
  </w:style>
  <w:style w:type="character" w:styleId="None">
    <w:name w:val="None"/>
  </w:style>
  <w:style w:type="character" w:styleId="Hyperlink.0">
    <w:name w:val="Hyperlink.0"/>
    <w:basedOn w:val="None"/>
    <w:next w:val="Hyperlink.0"/>
    <w:rPr>
      <w:outline w:val="0"/>
      <w:color w:val="231f20"/>
      <w:sz w:val="20"/>
      <w:szCs w:val="20"/>
      <w:u w:val="single" w:color="231f20"/>
      <w14:textFill>
        <w14:solidFill>
          <w14:srgbClr w14:val="231F20"/>
        </w14:solidFill>
      </w14:textFill>
    </w:rPr>
  </w:style>
  <w:style w:type="paragraph" w:styleId="heading 4">
    <w:name w:val="heading 4"/>
    <w:next w:val="Body"/>
    <w:pPr>
      <w:keepNext w:val="0"/>
      <w:keepLines w:val="0"/>
      <w:pageBreakBefore w:val="0"/>
      <w:widowControl w:val="0"/>
      <w:shd w:val="clear" w:color="auto" w:fill="auto"/>
      <w:suppressAutoHyphens w:val="0"/>
      <w:bidi w:val="0"/>
      <w:spacing w:before="60" w:after="0"/>
      <w:ind w:left="897" w:right="0" w:hanging="795"/>
      <w:jc w:val="left"/>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4">
    <w:name w:val="Imported Style 4"/>
    <w:pPr>
      <w:numPr>
        <w:numId w:val="2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header" Target="header10.xml"/><Relationship Id="rId15" Type="http://schemas.openxmlformats.org/officeDocument/2006/relationships/header" Target="header11.xml"/><Relationship Id="rId16" Type="http://schemas.openxmlformats.org/officeDocument/2006/relationships/header" Target="header12.xml"/><Relationship Id="rId17" Type="http://schemas.openxmlformats.org/officeDocument/2006/relationships/header" Target="header13.xml"/><Relationship Id="rId18" Type="http://schemas.openxmlformats.org/officeDocument/2006/relationships/numbering" Target="numbering.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