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i/>
        </w:rPr>
        <w:t>Week of June 21–27, 2026</w:t>
      </w:r>
    </w:p>
    <w:p>
      <w:r>
        <w:t>Matthew, this week's through-line is the Fable/Mythos saga reaching its first partial resolution — the US government cleared Mythos for 100+ institutions while keeping Fable banned — and alongside it, two of the cleanest hardware proof points the AI investment cycle has produced yet. OpenAI showed it can build its own silicon faster than anyone expected, and Micron reported a quarter so large it halted a broader chip sell-off in its tracks.</w:t>
      </w:r>
    </w:p>
    <w:p>
      <w:pPr>
        <w:pStyle w:val="Heading1"/>
      </w:pPr>
      <w:r>
        <w:t>Top developments</w:t>
      </w:r>
    </w:p>
    <w:p>
      <w:pPr>
        <w:pStyle w:val="Heading2"/>
      </w:pPr>
      <w:r>
        <w:t>1. The US government partially lifts the Mythos ban — Mythos is back for trusted partners, Fable is not.</w:t>
      </w:r>
    </w:p>
    <w:p>
      <w:r>
        <w:rPr>
          <w:b/>
        </w:rPr>
        <w:t>What happened.</w:t>
      </w:r>
      <w:r>
        <w:t xml:space="preserve"> On June 26, Commerce Secretary Howard Lutnick cleared Anthropic to release Claude Mythos 5 to more than 100 US institutions — companies and government agencies that had been locked out since the early-June export ban. The clearance letter states that "appropriate safeguards are in place." But Fable, Anthropic's broader consumer and enterprise model, remains blocked. Conversations over Fable continued through the weekend.</w:t>
      </w:r>
    </w:p>
    <w:p>
      <w:r>
        <w:rPr>
          <w:b/>
        </w:rPr>
        <w:t>The evidence.</w:t>
      </w:r>
      <w:r>
        <w:t xml:space="preserve"> NBC News, CNBC, and the Slashdot roundup confirmed the terms: Mythos goes to a curated set of "trusted partners" — US cyber defenders and infrastructure providers — not the open market. Ben Thompson's Stratechery piece "Anthropic and Alignment" (June 26) put the structural context plainly: the administration's dispute is not about whether Anthropic's models are generally dangerous — it is about who gets to decide their military and governmental uses. Anthropic's leadership was asserting that right; the Pentagon and White House insisted that elected officials and accountable institutions must. Thompson's argument runs as a parallel to nuclear technology: when a capability becomes this powerful, you cannot leave governance to the manufacturer. The clearance today looks like a first step toward exactly that — government deciding which use cases are permitted, not Anthropic.</w:t>
      </w:r>
    </w:p>
    <w:p>
      <w:r>
        <w:rPr>
          <w:b/>
        </w:rPr>
        <w:t>Why it matters to me, traced out.</w:t>
      </w:r>
    </w:p>
    <w:p>
      <w:pPr>
        <w:pStyle w:val="ListBullet"/>
      </w:pPr>
      <w:r>
        <w:rPr>
          <w:b/>
        </w:rPr>
        <w:t>The template is now visible.</w:t>
      </w:r>
      <w:r>
        <w:t xml:space="preserve"> "Trusted partners, US institutions, curated access" is what model distribution looks like post-ban. If this holds, every frontier model deemed sensitive will ship into a world where the government segments access by customer type — permanently slower and more gate-kept, but not stopped.</w:t>
      </w:r>
    </w:p>
    <w:p>
      <w:pPr>
        <w:pStyle w:val="ListBullet"/>
      </w:pPr>
      <w:r>
        <w:rPr>
          <w:b/>
        </w:rPr>
        <w:t>Fable's continued ban is the real watch item.</w:t>
      </w:r>
      <w:r>
        <w:t xml:space="preserve"> Mythos is a specialized cyber model with a narrow use case; Fable is the general model that Anthropic's commercial business and enterprise pipeline run on. Until Fable returns, the Legion lawsuit (legal tech firm arguing the export controls don't apply to cloud software access) and enterprise disruption stay live.</w:t>
      </w:r>
    </w:p>
    <w:p>
      <w:pPr>
        <w:pStyle w:val="ListBullet"/>
      </w:pPr>
      <w:r>
        <w:rPr>
          <w:b/>
        </w:rPr>
        <w:t>Thompson's argument will outlast this specific ban.</w:t>
      </w:r>
      <w:r>
        <w:t xml:space="preserve"> His claim — that corporate safety gates cannot substitute for democratic accountability, even when the specific concerns (mass surveillance, autonomous weapons) are widely shared — is now inside the mainstream policy conversation. It runs in both directions: validates the government's authority to intervene AND sets the bar for what legitimate oversight should look like. That distinction between "Anthropic deciding" and "Congress deciding" is the governance question of the next decade for AI.</w:t>
      </w:r>
    </w:p>
    <w:p>
      <w:r>
        <w:rPr>
          <w:b/>
        </w:rPr>
        <w:t>My read.</w:t>
      </w:r>
      <w:r>
        <w:t xml:space="preserve"> Progress, but not resolution. The government has proved it will intervene, the courts haven't stopped it, and the negotiated-release framework just became the new default expectation for any future sensitive model. One caution, flagged: the current framework is still negotiated by executives on both sides, not written into law. That means it can move in either direction quickly. For an operator: the Nadella lesson applies — build a model-agnostic system so a ban on one model doesn't shut down your operations.</w:t>
      </w:r>
    </w:p>
    <w:p>
      <w:r>
        <w:rPr>
          <w:b/>
          <w:sz w:val="18"/>
        </w:rPr>
        <w:t xml:space="preserve">Source: </w:t>
      </w:r>
      <w:hyperlink r:id="rId9">
        <w:r>
          <w:rPr>
            <w:color w:val="0563C1"/>
            <w:u w:val="single"/>
            <w:sz w:val="18"/>
          </w:rPr>
          <w:t xml:space="preserve">nbcnews.com</w:t>
        </w:r>
      </w:hyperlink>
      <w:r>
        <w:rPr>
          <w:sz w:val="18"/>
        </w:rPr>
        <w:t xml:space="preserve"> (clearance terms); </w:t>
      </w:r>
      <w:hyperlink r:id="rId10">
        <w:r>
          <w:rPr>
            <w:color w:val="0563C1"/>
            <w:u w:val="single"/>
            <w:sz w:val="18"/>
          </w:rPr>
          <w:t xml:space="preserve">cnbc.com</w:t>
        </w:r>
      </w:hyperlink>
      <w:r>
        <w:rPr>
          <w:sz w:val="18"/>
        </w:rPr>
        <w:t xml:space="preserve"> (Trump admin details, Fable still blocked); </w:t>
      </w:r>
      <w:hyperlink r:id="rId11">
        <w:r>
          <w:rPr>
            <w:color w:val="0563C1"/>
            <w:u w:val="single"/>
            <w:sz w:val="18"/>
          </w:rPr>
          <w:t xml:space="preserve">9to5mac.com</w:t>
        </w:r>
      </w:hyperlink>
      <w:r>
        <w:rPr>
          <w:sz w:val="18"/>
        </w:rPr>
        <w:t xml:space="preserve"> (100+ institutions); </w:t>
      </w:r>
      <w:hyperlink r:id="rId12">
        <w:r>
          <w:rPr>
            <w:color w:val="0563C1"/>
            <w:u w:val="single"/>
            <w:sz w:val="18"/>
          </w:rPr>
          <w:t xml:space="preserve">stratechery.com</w:t>
        </w:r>
      </w:hyperlink>
      <w:r>
        <w:rPr>
          <w:sz w:val="18"/>
        </w:rPr>
        <w:t xml:space="preserve"> (Thompson's democratic-oversight argument); </w:t>
      </w:r>
      <w:hyperlink r:id="rId13">
        <w:r>
          <w:rPr>
            <w:color w:val="0563C1"/>
            <w:u w:val="single"/>
            <w:sz w:val="18"/>
          </w:rPr>
          <w:t xml:space="preserve">aidailybrief.ai</w:t>
        </w:r>
      </w:hyperlink>
      <w:r>
        <w:rPr>
          <w:sz w:val="18"/>
        </w:rPr>
        <w:t xml:space="preserve"> (Legion lawsuit context, and why the courts are unlikely to resolve it before negotiation does)</w:t>
      </w:r>
    </w:p>
    <w:p>
      <w:pPr>
        <w:pStyle w:val="Heading2"/>
      </w:pPr>
      <w:r>
        <w:t>2. OpenAI and Broadcom unveiled Jalapeño — OpenAI's first custom chip, built in nine months, targeting 50% cheaper inference.</w:t>
      </w:r>
    </w:p>
    <w:p>
      <w:r>
        <w:rPr>
          <w:b/>
        </w:rPr>
        <w:t>What happened.</w:t>
      </w:r>
      <w:r>
        <w:t xml:space="preserve"> On June 24, OpenAI and Broadcom unveiled Jalapeño, OpenAI's first custom inference ASIC (Application-Specific Integrated Circuit — a chip designed to do one task extremely well, as opposed to the general-purpose GPU that Nvidia sells). It went from initial design to TSMC 3nm tape-out — tape-out means the design is submitted to the fab for manufacturing — in nine months. OpenAI President Greg Brockman said the design process was itself accelerated by OpenAI's AI models, a genuine "AI building AI" moment. Target deployment is end of 2026, scaling through 2027-2028.</w:t>
      </w:r>
    </w:p>
    <w:p>
      <w:r>
        <w:rPr>
          <w:b/>
        </w:rPr>
        <w:t>The evidence.</w:t>
      </w:r>
      <w:r>
        <w:t xml:space="preserve"> OpenAI's primary announcement post and Broadcom's corresponding investor release both published June 24. The claim: roughly 50% lower inference cost per token than current Nvidia GPUs, with performance "on par with Nvidia's Blackwell chips." Critical caveat, surfaced by multiple reviews: these numbers are self-reported, benchmark conditions not disclosed, no independent verification yet. Inference here means the compute consumed every time a user sends a message — not training (building the model), which Nvidia will continue to dominate. Broadcom CEO Hock Tan reinforced the demand picture: his six major ASIC customers have demand that is "simply insatiable" through 2028, and OpenAI confirms it "cannot get compute fast enough." The chip supplements Nvidia, it does not replace it near-term.</w:t>
      </w:r>
    </w:p>
    <w:p>
      <w:r>
        <w:rPr>
          <w:b/>
        </w:rPr>
        <w:t>Why it matters to me, traced out.</w:t>
      </w:r>
    </w:p>
    <w:p>
      <w:pPr>
        <w:pStyle w:val="ListBullet"/>
      </w:pPr>
      <w:r>
        <w:rPr>
          <w:b/>
        </w:rPr>
        <w:t>OpenAI is vertically integrating.</w:t>
      </w:r>
      <w:r>
        <w:t xml:space="preserve"> Nine months from design to tape-out is extraordinarily fast for semiconductor development — Tom's Hardware called it potentially the fastest advanced-chip cycle ever. The strategy: build your own silicon for inference (serving ChatGPT and the API), while continuing to use Nvidia for training runs where general-purpose GPUs win. Over time this gives OpenAI cost leverage and pricing power in negotiations with Nvidia.</w:t>
      </w:r>
    </w:p>
    <w:p>
      <w:pPr>
        <w:pStyle w:val="ListBullet"/>
      </w:pPr>
      <w:r>
        <w:rPr>
          <w:b/>
        </w:rPr>
        <w:t>The "50% cheaper" claim puts Nvidia's pricing power in the crosshairs.</w:t>
      </w:r>
      <w:r>
        <w:t xml:space="preserve"> Even unverified, it sets a public benchmark. Every hyperscaler building its own ASIC program will now cite it as the target. The shift from training-dominated to inference-dominated workloads as agents scale — exactly what Intel's Lip-Bu Tan described last week — is what Jalapeño is designed for.</w:t>
      </w:r>
    </w:p>
    <w:p>
      <w:pPr>
        <w:pStyle w:val="ListBullet"/>
      </w:pPr>
      <w:r>
        <w:rPr>
          <w:b/>
        </w:rPr>
        <w:t>The meta-moment matters.</w:t>
      </w:r>
      <w:r>
        <w:t xml:space="preserve"> Using AI to accelerate chip design is confirmed here, not hypothetical. The tools that design the next AI accelerators will themselves be AI tools. That's a compounding feedback loop worth tracking in the infrastructure story.</w:t>
      </w:r>
    </w:p>
    <w:p>
      <w:pPr>
        <w:pStyle w:val="ListBullet"/>
      </w:pPr>
      <w:r>
        <w:rPr>
          <w:b/>
          <w:color w:val="0F766E"/>
        </w:rPr>
        <w:t>For an operator:</w:t>
      </w:r>
      <w:r>
        <w:t xml:space="preserve"> Jalapeño runs inside OpenAI's data centers, not yours. If the cost claim is real, it flows to you as lower API pricing or as better margins OpenAI reinvests into capability. Watch the per-token pricing on GPT APIs in 2027 as the first proxy.</w:t>
      </w:r>
    </w:p>
    <w:p>
      <w:r>
        <w:rPr>
          <w:b/>
        </w:rPr>
        <w:t>My read.</w:t>
      </w:r>
      <w:r>
        <w:t xml:space="preserve"> A genuine strategic milestone — not a product you'll use directly, but proof that OpenAI is serious about owning its full stack. The 50% cost claim is the right number to track: if independent deployment data in 2027 confirms it, Nvidia faces real pricing pressure on inference for the first time. If it underdelivers, it's an expensive distraction. I'd weight the trajectory real and the specific number skeptically until we see independent benchmarks.</w:t>
      </w:r>
    </w:p>
    <w:p>
      <w:r>
        <w:rPr>
          <w:b/>
          <w:sz w:val="18"/>
        </w:rPr>
        <w:t xml:space="preserve">Source: </w:t>
      </w:r>
      <w:hyperlink r:id="rId14">
        <w:r>
          <w:rPr>
            <w:color w:val="0563C1"/>
            <w:u w:val="single"/>
            <w:sz w:val="18"/>
          </w:rPr>
          <w:t xml:space="preserve">openai.com</w:t>
        </w:r>
      </w:hyperlink>
      <w:r>
        <w:rPr>
          <w:sz w:val="18"/>
        </w:rPr>
        <w:t xml:space="preserve"> (primary announcement); </w:t>
      </w:r>
      <w:hyperlink r:id="rId15">
        <w:r>
          <w:rPr>
            <w:color w:val="0563C1"/>
            <w:u w:val="single"/>
            <w:sz w:val="18"/>
          </w:rPr>
          <w:t xml:space="preserve">investors.broadcom.com</w:t>
        </w:r>
      </w:hyperlink>
      <w:r>
        <w:rPr>
          <w:sz w:val="18"/>
        </w:rPr>
        <w:t xml:space="preserve"> (Broadcom's investor release); </w:t>
      </w:r>
      <w:hyperlink r:id="rId16">
        <w:r>
          <w:rPr>
            <w:color w:val="0563C1"/>
            <w:u w:val="single"/>
            <w:sz w:val="18"/>
          </w:rPr>
          <w:t xml:space="preserve">cnbc.com</w:t>
        </w:r>
      </w:hyperlink>
      <w:r>
        <w:rPr>
          <w:sz w:val="18"/>
        </w:rPr>
        <w:t xml:space="preserve"> (Brockman quote, deployment timeline); </w:t>
      </w:r>
      <w:hyperlink r:id="rId17">
        <w:r>
          <w:rPr>
            <w:color w:val="0563C1"/>
            <w:u w:val="single"/>
            <w:sz w:val="18"/>
          </w:rPr>
          <w:t xml:space="preserve">tomshardware.com</w:t>
        </w:r>
      </w:hyperlink>
      <w:r>
        <w:rPr>
          <w:sz w:val="18"/>
        </w:rPr>
        <w:t xml:space="preserve"> (fastest ASIC cycle claim); </w:t>
      </w:r>
      <w:hyperlink r:id="rId18">
        <w:r>
          <w:rPr>
            <w:color w:val="0563C1"/>
            <w:u w:val="single"/>
            <w:sz w:val="18"/>
          </w:rPr>
          <w:t xml:space="preserve">aidailybrief.ai</w:t>
        </w:r>
      </w:hyperlink>
      <w:r>
        <w:rPr>
          <w:sz w:val="18"/>
        </w:rPr>
        <w:t xml:space="preserve"> (demand and compute-scarcity context)</w:t>
      </w:r>
    </w:p>
    <w:p>
      <w:pPr>
        <w:pStyle w:val="Heading2"/>
      </w:pPr>
      <w:r>
        <w:t>3. Claude Tag puts Claude Code inside Slack — and 65% of Anthropic's own product code now comes from it.</w:t>
      </w:r>
    </w:p>
    <w:p>
      <w:r>
        <w:rPr>
          <w:b/>
        </w:rPr>
        <w:t>What happened.</w:t>
      </w:r>
      <w:r>
        <w:t xml:space="preserve"> On June 23, Anthropic launched Claude Tag in public beta for Enterprise and Team customers — running on Claude Opus 4.8. Unlike previous Slack AI integrations (per-user chatbots that reset on each session), Claude Tag is a persistent, org-wide entity that lives in channels. It reads context across conversations, can be tagged to complete tasks asynchronously, has access to the tools your team already uses (code repos, data pipelines, ticketing systems), and posts progress and results back in the thread without being re-prompted.</w:t>
      </w:r>
    </w:p>
    <w:p>
      <w:r>
        <w:rPr>
          <w:b/>
        </w:rPr>
        <w:t>The evidence.</w:t>
      </w:r>
      <w:r>
        <w:t xml:space="preserve"> The most striking data point is internal: Anthropic says 65% of its product team's code now originates from Claude Tag, and one Anthropic engineer reported doing "90%-plus of his work" through it. Andrej Karpathy (former Tesla AI director, now one of the clearest voices on AI interaction design) called it "the third major redesign of how we interact with LLMs," tracing the progression from website → downloadable app → "a self-contained, persistent, asynchronous entity with org-wide tools and context working alongside teams of humans." Not the first in Slack: Perplexity's Comet and ChatGPT workspace agents are already there. Anthropic's claimed edge is friction — Claude Tag needs no setup, picks up context from the channels you drop it into immediately, collapsing the need to maintain separate context in Slack, ChatGPT projects, and NotebookLM simultaneously.</w:t>
      </w:r>
    </w:p>
    <w:p>
      <w:r>
        <w:t>The friction points are real too. Gail Wiener flagged that dropping Claude into a shared channel means it reads everyone's messages — it stops looking like a team tool and starts looking like a surveillance device. "I become the person who brought the surveillance device to the meeting." Hugging Face's head of product went further: post-Fable ban, he argued, building your own Slack agent on any model you choose (no lock-in, no waitlist, no single-vendor risk) is now technically simple and strategically sound.</w:t>
      </w:r>
    </w:p>
    <w:p>
      <w:r>
        <w:rPr>
          <w:b/>
        </w:rPr>
        <w:t>Why it matters to me, traced out.</w:t>
      </w:r>
    </w:p>
    <w:p>
      <w:pPr>
        <w:pStyle w:val="ListBullet"/>
      </w:pPr>
      <w:r>
        <w:rPr>
          <w:b/>
        </w:rPr>
        <w:t>"From prompting to delegation" is now a product, not a concept.</w:t>
      </w:r>
      <w:r>
        <w:t xml:space="preserve"> Claude Tag is the first major consumer of the agentic UX pattern at organizational scale: you describe an outcome and step back. The 65% figure inside Anthropic is the clearest self-reported data yet on what an AI-native engineering team actually looks like in practice.</w:t>
      </w:r>
    </w:p>
    <w:p>
      <w:pPr>
        <w:pStyle w:val="ListBullet"/>
      </w:pPr>
      <w:r>
        <w:rPr>
          <w:b/>
        </w:rPr>
        <w:t>The KPMG/UT Austin finding pairs with this directly.</w:t>
      </w:r>
      <w:r>
        <w:t xml:space="preserve"> A study of 1.4M real workplace AI interactions found the highest-impact users treat AI as a "reasoning partner" — framing problems, guiding thinking, iterating — not a prompt machine. That skill is what makes Claude Tag usable vs. an expensive noise generator, and it is teachable.</w:t>
      </w:r>
    </w:p>
    <w:p>
      <w:pPr>
        <w:pStyle w:val="ListBullet"/>
      </w:pPr>
      <w:r>
        <w:rPr>
          <w:b/>
        </w:rPr>
        <w:t>Vendor lock-in is the real risk.</w:t>
      </w:r>
      <w:r>
        <w:t xml:space="preserve"> Hugging Face's counter is technically easy and strategically sound: build your own Slack agent. After the Fable ban proved model access can be revoked overnight, building on a single vendor's Slack integration is exactly the single-point-of-failure Nadella warned against.</w:t>
      </w:r>
    </w:p>
    <w:p>
      <w:r>
        <w:rPr>
          <w:b/>
        </w:rPr>
        <w:t>My read.</w:t>
      </w:r>
      <w:r>
        <w:t xml:space="preserve"> The most practically usable demo of the agentic shift I've seen. The 65% internal stat is signal, not hype — if the people who built the model use it this way, that's a strong reveal of what the technology genuinely does well. For a small company: Claude Tag as a fast-mover is sensible; plan a migration path to a home-built agent as insurance against the next ban.</w:t>
      </w:r>
    </w:p>
    <w:p>
      <w:r>
        <w:rPr>
          <w:b/>
          <w:sz w:val="18"/>
        </w:rPr>
        <w:t xml:space="preserve">Source: </w:t>
      </w:r>
      <w:hyperlink r:id="rId19">
        <w:r>
          <w:rPr>
            <w:color w:val="0563C1"/>
            <w:u w:val="single"/>
            <w:sz w:val="18"/>
          </w:rPr>
          <w:t xml:space="preserve">techcrunch.com</w:t>
        </w:r>
      </w:hyperlink>
      <w:r>
        <w:rPr>
          <w:sz w:val="18"/>
        </w:rPr>
        <w:t xml:space="preserve"> (core features, launch); </w:t>
      </w:r>
      <w:hyperlink r:id="rId13">
        <w:r>
          <w:rPr>
            <w:color w:val="0563C1"/>
            <w:u w:val="single"/>
            <w:sz w:val="18"/>
          </w:rPr>
          <w:t xml:space="preserve">aidailybrief.ai</w:t>
        </w:r>
      </w:hyperlink>
      <w:r>
        <w:rPr>
          <w:sz w:val="18"/>
        </w:rPr>
        <w:t xml:space="preserve"> (NLW's five-shifts framing, Karpathy quote, Gail Wiener surveillance concern, Hugging Face counter, KPMG study); </w:t>
      </w:r>
      <w:hyperlink r:id="rId20">
        <w:r>
          <w:rPr>
            <w:color w:val="0563C1"/>
            <w:u w:val="single"/>
            <w:sz w:val="18"/>
          </w:rPr>
          <w:t xml:space="preserve">siliconangle.com</w:t>
        </w:r>
      </w:hyperlink>
      <w:r>
        <w:rPr>
          <w:sz w:val="18"/>
        </w:rPr>
        <w:t xml:space="preserve"> (not-first-mover context, competitive positioning)</w:t>
      </w:r>
    </w:p>
    <w:p>
      <w:pPr>
        <w:pStyle w:val="Heading2"/>
      </w:pPr>
      <w:r>
        <w:t>4. Micron's quarter was so large it stopped a broader chip sell-off cold.</w:t>
      </w:r>
    </w:p>
    <w:p>
      <w:r>
        <w:rPr>
          <w:b/>
        </w:rPr>
        <w:t>What happened.</w:t>
      </w:r>
      <w:r>
        <w:t xml:space="preserve"> Micron reported fiscal Q3 2026 results on June 24-25. Revenue came in at $41.46 billion — up roughly 346% from the same quarter a year earlier ($9.3 billion) — exceeding analyst estimates of roughly $36 billion by a wide margin. Q4 guidance came in at $50 billion, against analyst estimates of $43.2 billion. The stock jumped approximately 15% in after-hours trading, pulling several other chip names up with it and providing a counterweight to the broader AI stock sell-off that had been building throughout June.</w:t>
      </w:r>
    </w:p>
    <w:p>
      <w:r>
        <w:rPr>
          <w:b/>
        </w:rPr>
        <w:t>The evidence.</w:t>
      </w:r>
      <w:r>
        <w:t xml:space="preserve"> A quick glossary on the hardware terms, since they carry the story: Micron makes DRAM (Dynamic Random Access Memory — the fast working-memory chips in every server) and NAND flash storage, but the AI driver is HBM (High Bandwidth Memory — a stacked DRAM format that sits physically next to an AI accelerator chip and feeds it data at very high speed, solving the "memory bottleneck" that limits GPU throughput). Micron's HBM4, the latest generation of this format, began shipping for Nvidia's Vera Rubin AI platform in March 2026. All of Micron's 2026 HBM supply is fully booked. The company signed 16 long-term supply agreements with hyperscalers and automakers, capturing roughly $22 billion in committed future revenue. Wall Street projects an 81% gross margin for Q4 — extraordinarily high for a semiconductor business historically treated as a commodity.</w:t>
      </w:r>
    </w:p>
    <w:p>
      <w:r>
        <w:rPr>
          <w:b/>
        </w:rPr>
        <w:t>Why it matters to me, traced out.</w:t>
      </w:r>
    </w:p>
    <w:p>
      <w:pPr>
        <w:pStyle w:val="ListBullet"/>
      </w:pPr>
      <w:r>
        <w:rPr>
          <w:b/>
        </w:rPr>
        <w:t>This is the clearest hardware proof point in the cycle.</w:t>
      </w:r>
      <w:r>
        <w:t xml:space="preserve"> AI capex commitments show up as revenue at picks-and-shovels suppliers before they show up in the income statements of the companies deploying the AI. Micron's quarter tells you the $190B+ Microsoft, Google, and others committed to spend in 2026 is actually flowing. Demand is real.</w:t>
      </w:r>
    </w:p>
    <w:p>
      <w:pPr>
        <w:pStyle w:val="ListBullet"/>
      </w:pPr>
      <w:r>
        <w:rPr>
          <w:b/>
        </w:rPr>
        <w:t>Memory is the supply-chain chokepoint the market was underweighting.</w:t>
      </w:r>
      <w:r>
        <w:t xml:space="preserve"> The Intel (Lip-Bu Tan, last week) and SemiAnalysis reads both named memory bandwidth — not power, not chips — as the acute bottleneck in the AI stack. Micron's 2026 HBM being fully booked confirms that bottleneck is real, not theoretical. This is where the pricing power sits in the infrastructure stack right now.</w:t>
      </w:r>
    </w:p>
    <w:p>
      <w:pPr>
        <w:pStyle w:val="ListBullet"/>
      </w:pPr>
      <w:r>
        <w:rPr>
          <w:b/>
        </w:rPr>
        <w:t>The 16 long-term agreements are the moat story.</w:t>
      </w:r>
      <w:r>
        <w:t xml:space="preserve"> Locking hyperscalers into 3-5-year supply commitments at high-margin prices is structural advantage. Micron has historically been the weaker player vs. Samsung and SK Hynix; these agreements represent a genuine repositioning.</w:t>
      </w:r>
    </w:p>
    <w:p>
      <w:pPr>
        <w:pStyle w:val="ListBullet"/>
      </w:pPr>
      <w:r>
        <w:rPr>
          <w:b/>
          <w:color w:val="0F766E"/>
        </w:rPr>
        <w:t>Finance lens:</w:t>
      </w:r>
      <w:r>
        <w:t xml:space="preserve"> the stock move (+15%) pulled the sector. The "Magnificent 7 plus Broadcom plus Oracle lost $2.7 trillion in June" narrative got complicated — it is not uniform, it is differentiating. The AI thesis is not being abandoned; it is being re-priced toward companies with concrete, traceable revenue tied to it. Micron has that; many others don't yet.</w:t>
      </w:r>
    </w:p>
    <w:p>
      <w:r>
        <w:rPr>
          <w:b/>
        </w:rPr>
        <w:t>My read.</w:t>
      </w:r>
      <w:r>
        <w:t xml:space="preserve"> Signal, not hype. The 346% revenue growth is almost absurd as a number, but the mechanism is traceable: AI servers need more memory than traditional servers, HBM is in short supply, Micron has HBM capacity, hyperscalers are buying all of it. The risk from here is that 2027-2028 capacity expansion outpaces demand growth, creating the memory oversupply that has historically destroyed Micron's margins. The 16 long-term agreements are the hedge against that — or the thing that locks in pain if AI capex cools faster than expected.</w:t>
      </w:r>
    </w:p>
    <w:p>
      <w:r>
        <w:rPr>
          <w:b/>
          <w:sz w:val="18"/>
        </w:rPr>
        <w:t xml:space="preserve">Source: </w:t>
      </w:r>
      <w:hyperlink r:id="rId21">
        <w:r>
          <w:rPr>
            <w:color w:val="0563C1"/>
            <w:u w:val="single"/>
            <w:sz w:val="18"/>
          </w:rPr>
          <w:t xml:space="preserve">fortune.com</w:t>
        </w:r>
      </w:hyperlink>
      <w:r>
        <w:rPr>
          <w:sz w:val="18"/>
        </w:rPr>
        <w:t xml:space="preserve"> (quarter detail, revenue and prior-year comparison); </w:t>
      </w:r>
      <w:hyperlink r:id="rId22">
        <w:r>
          <w:rPr>
            <w:color w:val="0563C1"/>
            <w:u w:val="single"/>
            <w:sz w:val="18"/>
          </w:rPr>
          <w:t xml:space="preserve">cnbc.com</w:t>
        </w:r>
      </w:hyperlink>
      <w:r>
        <w:rPr>
          <w:sz w:val="18"/>
        </w:rPr>
        <w:t xml:space="preserve"> (stock move, sector pull); </w:t>
      </w:r>
      <w:hyperlink r:id="rId23">
        <w:r>
          <w:rPr>
            <w:color w:val="0563C1"/>
            <w:u w:val="single"/>
            <w:sz w:val="18"/>
          </w:rPr>
          <w:t xml:space="preserve">bloomberg.com</w:t>
        </w:r>
      </w:hyperlink>
      <w:r>
        <w:rPr>
          <w:sz w:val="18"/>
        </w:rPr>
        <w:t xml:space="preserve"> (guidance, long-term agreements)</w:t>
      </w:r>
    </w:p>
    <w:p>
      <w:pPr>
        <w:pStyle w:val="Heading2"/>
      </w:pPr>
      <w:r>
        <w:t>5. Anthropic accused Alibaba of running the largest known model-distillation campaign against Claude.</w:t>
      </w:r>
    </w:p>
    <w:p>
      <w:r>
        <w:rPr>
          <w:b/>
        </w:rPr>
        <w:t>What happened.</w:t>
      </w:r>
      <w:r>
        <w:t xml:space="preserve"> Anthropic wrote to the White House accusing operators affiliated with Alibaba — China's largest tech company and parent of the Qwen AI lab — of conducting 28.8 million interactions with Claude through roughly 25,000 fraudulent accounts between April 22 and June 5, 2026. The purpose: model distillation (training a smaller AI on the outputs of a more powerful one, replicating frontier capability at a fraction of the cost and without the same safety guardrails), targeting "software engineering and agentic reasoning" — Claude's most commercially valuable capabilities.</w:t>
      </w:r>
    </w:p>
    <w:p>
      <w:r>
        <w:rPr>
          <w:b/>
        </w:rPr>
        <w:t>The evidence.</w:t>
      </w:r>
      <w:r>
        <w:t xml:space="preserve"> Tom's Hardware and CNBC sourced the filing directly. This follows a February 2026 incident where Anthropic accused DeepSeek, MiniMax, and Moonshot of a similar campaign (16 million interactions, 20,000+ accounts). The shadow-market detail adds important texture: there is an operating grey market in China selling Claude API access at roughly 90% off by using stolen credentials, routing calls through compromised accounts, and in some cases harvesting users' prompts as training data for resale. This is not a theoretical risk — it is a running business.</w:t>
      </w:r>
    </w:p>
    <w:p>
      <w:r>
        <w:rPr>
          <w:b/>
        </w:rPr>
        <w:t>Why it matters to me, traced out.</w:t>
      </w:r>
    </w:p>
    <w:p>
      <w:pPr>
        <w:pStyle w:val="ListBullet"/>
      </w:pPr>
      <w:r>
        <w:rPr>
          <w:b/>
        </w:rPr>
        <w:t>Distillation closes the capability gap faster than training compute alone would predict.</w:t>
      </w:r>
      <w:r>
        <w:t xml:space="preserve"> If Alibaba can train Qwen on Claude's outputs at 28.8 million calls, the 6-12-month lag that Grace Shao described last week is being actively compressed — not just closing organically but being pulled shut. The scale here (28.8M vs. 16M from three combined labs in February) suggests this is accelerating.</w:t>
      </w:r>
    </w:p>
    <w:p>
      <w:pPr>
        <w:pStyle w:val="ListBullet"/>
      </w:pPr>
      <w:r>
        <w:rPr>
          <w:b/>
        </w:rPr>
        <w:t>Export controls don't stop distillation attacks.</w:t>
      </w:r>
      <w:r>
        <w:t xml:space="preserve"> The US restricted Fable's global deployment citing security risk. But distillation runs through the API, not the model weights. Blocking public deployment doesn't prevent capability leakage — it only narrows who accesses it legitimately. The shadow market means the capability is still reachable, just through theft.</w:t>
      </w:r>
    </w:p>
    <w:p>
      <w:pPr>
        <w:pStyle w:val="ListBullet"/>
      </w:pPr>
      <w:r>
        <w:rPr>
          <w:b/>
          <w:color w:val="0F766E"/>
        </w:rPr>
        <w:t>Legal and transactional angle:</w:t>
      </w:r>
      <w:r>
        <w:t xml:space="preserve"> Anthropic's terms of service prohibit distillation. But enforcing that against a Chinese state-affiliated company through US courts is a path that does not resolve in any reasonable timeframe. Writing to the White House frames this as a national security matter — the only enforcement lever with real teeth. Watch for this to become a legislative exhibit in the next AI policy push.</w:t>
      </w:r>
    </w:p>
    <w:p>
      <w:r>
        <w:rPr>
          <w:b/>
        </w:rPr>
        <w:t>My read.</w:t>
      </w:r>
      <w:r>
        <w:t xml:space="preserve"> I'd read the White House letter as a strategic move as much as a legal one. Anthropic is building a public record and lobbying for stronger enforcement mechanisms before the next model cycle. The distillation campaigns will continue regardless — the only real counter is moving the frontier fast enough that the distilled copy is already behind by the time it deploys.</w:t>
      </w:r>
    </w:p>
    <w:p>
      <w:r>
        <w:rPr>
          <w:b/>
          <w:sz w:val="18"/>
        </w:rPr>
        <w:t xml:space="preserve">Source: </w:t>
      </w:r>
      <w:hyperlink r:id="rId24">
        <w:r>
          <w:rPr>
            <w:color w:val="0563C1"/>
            <w:u w:val="single"/>
            <w:sz w:val="18"/>
          </w:rPr>
          <w:t xml:space="preserve">tomshardware.com</w:t>
        </w:r>
      </w:hyperlink>
      <w:r>
        <w:rPr>
          <w:sz w:val="18"/>
        </w:rPr>
        <w:t xml:space="preserve"> (filing details); </w:t>
      </w:r>
      <w:hyperlink r:id="rId25">
        <w:r>
          <w:rPr>
            <w:color w:val="0563C1"/>
            <w:u w:val="single"/>
            <w:sz w:val="18"/>
          </w:rPr>
          <w:t xml:space="preserve">cnbc.com</w:t>
        </w:r>
      </w:hyperlink>
      <w:r>
        <w:rPr>
          <w:sz w:val="18"/>
        </w:rPr>
        <w:t xml:space="preserve"> (White House letter); </w:t>
      </w:r>
      <w:hyperlink r:id="rId26">
        <w:r>
          <w:rPr>
            <w:color w:val="0563C1"/>
            <w:u w:val="single"/>
            <w:sz w:val="18"/>
          </w:rPr>
          <w:t xml:space="preserve">thenextweb.com</w:t>
        </w:r>
      </w:hyperlink>
      <w:r>
        <w:rPr>
          <w:sz w:val="18"/>
        </w:rPr>
        <w:t xml:space="preserve"> (distillation technique, shadow market); </w:t>
      </w:r>
      <w:hyperlink r:id="rId18">
        <w:r>
          <w:rPr>
            <w:color w:val="0563C1"/>
            <w:u w:val="single"/>
            <w:sz w:val="18"/>
          </w:rPr>
          <w:t xml:space="preserve">aidailybrief.ai</w:t>
        </w:r>
      </w:hyperlink>
      <w:r>
        <w:rPr>
          <w:sz w:val="18"/>
        </w:rPr>
        <w:t xml:space="preserve"> (Chinese grey market selling Claude tokens at 90% off)</w:t>
      </w:r>
    </w:p>
    <w:p>
      <w:pPr>
        <w:pStyle w:val="Heading1"/>
      </w:pPr>
      <w:r>
        <w:t>Worth a skim</w:t>
      </w:r>
    </w:p>
    <w:p>
      <w:pPr>
        <w:pStyle w:val="ListBullet"/>
      </w:pPr>
      <w:r>
        <w:rPr>
          <w:b/>
        </w:rPr>
        <w:t>Gemini 3.5 Pro officially slipped to July</w:t>
      </w:r>
      <w:r>
        <w:t xml:space="preserve"> — Google missed its self-imposed June 30 target, its second confirmed slip since Pichai said "next month" at I/O in May. Flash remains the public 3.5 model. Two slips in a row; a third in July turns the narrative into a verdict. </w:t>
      </w:r>
      <w:hyperlink r:id="rId27">
        <w:r>
          <w:rPr>
            <w:color w:val="0563C1"/>
            <w:u w:val="single"/>
          </w:rPr>
          <w:t xml:space="preserve">cryptobriefing.com</w:t>
        </w:r>
      </w:hyperlink>
    </w:p>
    <w:p>
      <w:pPr>
        <w:pStyle w:val="ListBullet"/>
      </w:pPr>
      <w:r>
        <w:rPr>
          <w:b/>
        </w:rPr>
        <w:t>Grok 5 missed its Q2 window</w:t>
      </w:r>
      <w:r>
        <w:t xml:space="preserve"> — xAI's flagship model (reportedly a 6-trillion-parameter Mixture-of-Experts architecture — a design where many smaller "expert" sub-networks handle different types of inputs, allowing a very large model to run efficiently) has now missed Q1 and Q2 2026 targets. Polymarket gave it roughly 1-in-3 odds of shipping by June 30. xAI shipped subsidiary products instead: Grok Voice, Grok Imagine Video 1.5, and the /goal agentic primitive in Grok Build. Expected Q3. </w:t>
      </w:r>
      <w:hyperlink r:id="rId28">
        <w:r>
          <w:rPr>
            <w:color w:val="0563C1"/>
            <w:u w:val="single"/>
          </w:rPr>
          <w:t xml:space="preserve">felloai.com</w:t>
        </w:r>
      </w:hyperlink>
    </w:p>
    <w:p>
      <w:pPr>
        <w:pStyle w:val="ListBullet"/>
      </w:pPr>
      <w:r>
        <w:rPr>
          <w:b/>
        </w:rPr>
        <w:t>DeepMind added two more names to its exodus</w:t>
      </w:r>
      <w:r>
        <w:t xml:space="preserve"> — Senior researchers Jonas Adler and Alexander Pritzel joined Anthropic this week, following Noam Shazeer (to OpenAI) and Nobel laureate John Jumper (to Anthropic) from last week. The pattern is now a cadence, not an incident. </w:t>
      </w:r>
      <w:hyperlink r:id="rId18">
        <w:r>
          <w:rPr>
            <w:color w:val="0563C1"/>
            <w:u w:val="single"/>
          </w:rPr>
          <w:t xml:space="preserve">aidailybrief.ai</w:t>
        </w:r>
      </w:hyperlink>
    </w:p>
    <w:p>
      <w:pPr>
        <w:pStyle w:val="ListBullet"/>
      </w:pPr>
      <w:r>
        <w:rPr>
          <w:b/>
        </w:rPr>
        <w:t>Meta is still the sole holdout on voluntary safety review</w:t>
      </w:r>
      <w:r>
        <w:t xml:space="preserve"> — The White House is pressing Meta to submit its AI models for testing before release; Microsoft, xAI, and Google have already complied. Meta said it "hopes to sign soon," which implies continued negotiation. The quotation marks around "voluntary" are now visible to everyone. </w:t>
      </w:r>
      <w:hyperlink r:id="rId13">
        <w:r>
          <w:rPr>
            <w:color w:val="0563C1"/>
            <w:u w:val="single"/>
          </w:rPr>
          <w:t xml:space="preserve">aidailybrief.ai</w:t>
        </w:r>
      </w:hyperlink>
    </w:p>
    <w:p>
      <w:pPr>
        <w:pStyle w:val="ListBullet"/>
      </w:pPr>
      <w:r>
        <w:rPr>
          <w:b/>
        </w:rPr>
        <w:t>Commerce Dept shifts attention from models to robots</w:t>
      </w:r>
      <w:r>
        <w:t xml:space="preserve"> — Commerce Secretary Lutnick held a closed-door meeting (Boston Dynamics, SpaceX, Siemens, Goldman Sachs) on the risk of Chinese-manufactured robotics. Attendees were told: "an American brain with a Chinese body is a very, very bad strategic plan." The GUARD Act is moving in Congress after Amazon listed a military-designated Unitree humanoid for $17,990. </w:t>
      </w:r>
      <w:hyperlink r:id="rId13">
        <w:r>
          <w:rPr>
            <w:color w:val="0563C1"/>
            <w:u w:val="single"/>
          </w:rPr>
          <w:t xml:space="preserve">aidailybrief.ai</w:t>
        </w:r>
      </w:hyperlink>
    </w:p>
    <w:p>
      <w:pPr>
        <w:pStyle w:val="ListBullet"/>
      </w:pPr>
      <w:r>
        <w:rPr>
          <w:b/>
        </w:rPr>
        <w:t>ByteDance Seedance 2.5 — the GLM moment for video?</w:t>
      </w:r>
      <w:r>
        <w:t xml:space="preserve"> — Doubled clip length to 30 seconds, added 4K, supports 50 input references plus multimedia (image, video, audio simultaneously). NLW called it "video's Mythos moment." ByteDance's TikTok training corpus is the data advantage no Western competitor can replicate. </w:t>
      </w:r>
      <w:hyperlink r:id="rId13">
        <w:r>
          <w:rPr>
            <w:color w:val="0563C1"/>
            <w:u w:val="single"/>
          </w:rPr>
          <w:t xml:space="preserve">aidailybrief.ai</w:t>
        </w:r>
      </w:hyperlink>
    </w:p>
    <w:p>
      <w:pPr>
        <w:pStyle w:val="ListBullet"/>
      </w:pPr>
      <w:r>
        <w:rPr>
          <w:b/>
        </w:rPr>
        <w:t>xAI's /goal primitive lands in Grok Build</w:t>
      </w:r>
      <w:r>
        <w:t xml:space="preserve"> — Following OpenAI's /goal and Anthropic's Claude Tag, xAI added long-horizon task delegation with sub-agents to Grok, using a Grok Build fine-tune plus Cursor's Composer 2.5. /goal is now a standard agentic UX across all three frontier labs — the emerging standard for how you delegate to AI, not just prompt it. </w:t>
      </w:r>
      <w:hyperlink r:id="rId13">
        <w:r>
          <w:rPr>
            <w:color w:val="0563C1"/>
            <w:u w:val="single"/>
          </w:rPr>
          <w:t xml:space="preserve">aidailybrief.ai</w:t>
        </w:r>
      </w:hyperlink>
    </w:p>
    <w:p>
      <w:pPr>
        <w:pStyle w:val="Heading1"/>
      </w:pPr>
      <w:r>
        <w:t>What people are saying</w:t>
      </w:r>
    </w:p>
    <w:p>
      <w:r>
        <w:t>The perspective layer — podcasts and Substacks I read for the arguments behind the week's events.</w:t>
      </w:r>
    </w:p>
    <w:p>
      <w:r>
        <w:rPr>
          <w:b/>
        </w:rPr>
        <w:t>No Priors — Noam Brown (OpenAI research scientist, pioneer of inference-time scaling) on why AI benchmarks are systematically broken.</w:t>
      </w:r>
    </w:p>
    <w:p>
      <w:r>
        <w:rPr>
          <w:b/>
          <w:color w:val="0F766E"/>
        </w:rPr>
        <w:t>What it was about:</w:t>
      </w:r>
      <w:r>
        <w:t xml:space="preserve"> Brown's essay — which he discussed at length with Sarah Guo — makes a focused but far-reaching argument: every benchmark grid published by every lab currently measures the wrong thing. Today's frontier models don't have a fixed capability level; their performance is a function of how much compute budget — tokens, cost, or time — you give them, and they can improve productively for weeks on hard tasks before plateauing. But every benchmark grid compares models at a fixed, arbitrary compute slice without controlling for that budget. Result: GPT-5.5 looked only modestly better than 5.4 on the published grid, because 5.5 is dramatically more efficient with its thinking — it uses less time to reach the same performance — which doesn't show up in a raw score comparison. Brown's prescription is concrete: benchmarks should be presented with a compute-budget X-axis (performance vs. tokens/cost/time), not a single number grid. He went further on safety: the Responsible Scaling Policies and Preparedness Frameworks all the major labs publish were designed before test-time compute scaling was a significant factor. They measure what a model can do at a fixed compute slice and don't ask what it can do at $10M of inference budget vs. $10. That's a systematic blind spot in the current safety eval regime. The upside: OpenAI's internal model disproved the Erdős Unit Distance Conjecture — an open problem in mathematics that had resisted human effort for decades — at "dirt cheap" cost. Brown's read: there is significant latent capability in the models nobody has fully explored, because nobody has run them long enough or spent enough to reach it. "I wouldn't be surprised if, a month from now, GPT-5.5 could produce an entire state-of-the-art poker solver — basically my entire PhD thesis — with just a slash-goal command and some time to run."</w:t>
      </w:r>
    </w:p>
    <w:p>
      <w:r>
        <w:rPr>
          <w:b/>
          <w:color w:val="0F766E"/>
        </w:rPr>
        <w:t>Why it matters:</w:t>
      </w:r>
      <w:r>
        <w:t xml:space="preserve"> The benchmark point is practical right now — when a new model releases and the grid looks underwhelming, the right question is "at what compute budget?" not "is this a real improvement?" The safety point is the larger deal: if frontier models can do things at $10M of compute that they can't do at $100, the current eval regime is systematically blind to those capabilities. That's directly relevant to how the ban-and-release framework gets calibrated — a model that clears a safety eval at one compute budget may not clear it at ten times the budget. Brown is one of the most credible voices on this topic, having pioneered the inference-time scaling approach that underlies every modern reasoning model. </w:t>
      </w:r>
      <w:hyperlink r:id="rId29">
        <w:r>
          <w:rPr>
            <w:color w:val="0563C1"/>
            <w:u w:val="single"/>
          </w:rPr>
          <w:t xml:space="preserve">youtube.com</w:t>
        </w:r>
      </w:hyperlink>
    </w:p>
    <w:p>
      <w:r>
        <w:rPr>
          <w:b/>
        </w:rPr>
        <w:t>Dwarkesh Patel — "What does the next training paradigm look like?" (video essay, published June 27).</w:t>
      </w:r>
    </w:p>
    <w:p>
      <w:r>
        <w:rPr>
          <w:b/>
          <w:color w:val="0F766E"/>
        </w:rPr>
        <w:t>What it was about:</w:t>
      </w:r>
      <w:r>
        <w:t xml:space="preserve"> A dense 30-minute video essay on the structural challenges facing the current AI training approach. The core argument centers on what Dwarkesh calls the "grindability" problem. The big bet the labs are making — RLVR (Reinforcement Learning from Verifiable Rewards) generalization — runs like this: train a model on millions of verifiable tasks (coding, math, puzzles with clear right-or-wrong answers), and the general problem-solving capability that emerges will transfer to tasks that aren't verifiable, like running a business or winning a court case. Dwarkesh's objection: it's not enough for a domain to be verifiable; it also has to be grindable — meaning you can run thousands of parallel rollouts against an identical, reset-able starting state. Coding problems in a sandboxed container: grindable. Amazon checkout flows: not grindable (a thousand parallel agents trying the same checkout flow would get banned). The practical implication: real-world domains with unstructured, sparse feedback — law, politics, long-term business strategy — won't see the same RL-driven progress that coding and math have already seen. Alongside this, he raises the "wasted inference" problem: roughly 30-50% of a lab's total compute goes to inference (serving the model to users), but none of that compute currently feeds back into training. Every session where Claude or GPT works on a company's real problem contains the most valuable training signal that exists — org-specific failures, real workflows, genuine edge cases — but the model can't update its weights on any of it. The technique he points to as the leading candidate to solve this: OPSD (on-policy self-distillation), which distills what a model learns during a long session back into the base model's weights, without needing a verifiable reward. "The models are like a very good grad student who's never been allowed to take a real internship."</w:t>
      </w:r>
    </w:p>
    <w:p>
      <w:r>
        <w:rPr>
          <w:b/>
          <w:color w:val="0F766E"/>
        </w:rPr>
        <w:t>Why it matters:</w:t>
      </w:r>
      <w:r>
        <w:t xml:space="preserve"> The grindability argument is the best explanation I've seen for why some professions get disrupted fast and others don't. Coding got RLVR'd because you can run thousands of test cases against a deterministic verifier. Law didn't — you can't run a thousand parallel courtroom simulations from the same starting state. That asymmetry is exactly why coding AI is near-frontier and legal AI still augments the judgment call rather than replacing it. The wasted-inference point is a potential industry inflection: if any lab cracks continual learning from deployment at scale, it gains a compounding data advantage no competitor can match without the same deployment base. Watch for lab announcements on OPSD or related techniques. </w:t>
      </w:r>
      <w:hyperlink r:id="rId30">
        <w:r>
          <w:rPr>
            <w:color w:val="0563C1"/>
            <w:u w:val="single"/>
          </w:rPr>
          <w:t xml:space="preserve">youtube.com</w:t>
        </w:r>
      </w:hyperlink>
    </w:p>
    <w:p>
      <w:r>
        <w:rPr>
          <w:b/>
        </w:rPr>
        <w:t>Stratechery (Ben Thompson) — "Anthropic and Alignment."</w:t>
      </w:r>
    </w:p>
    <w:p>
      <w:r>
        <w:rPr>
          <w:b/>
          <w:color w:val="0F766E"/>
        </w:rPr>
        <w:t>What it was about:</w:t>
      </w:r>
      <w:r>
        <w:t xml:space="preserve"> Thompson's June 26 piece intervened directly in the Mythos ban and Pentagon-Anthropic standoff. His argument: Anthropic is asserting the right to block military AI applications — mass surveillance, autonomous weapons — that it finds ethically objectionable. Thompson is sympathetic to those specific concerns, but argues the principle is untenable at this scale of capability. Just as nuclear technology became too powerful to leave in private hands with private governance, AI of this magnitude must be accountable to democratically elected institutions and new laws, not corporate safety teams. He is also critical of Anthropic's stance on AI chip export restrictions to China and open-source models, arguing both positions risk consolidating too much power in a handful of unelected executives.</w:t>
      </w:r>
    </w:p>
    <w:p>
      <w:r>
        <w:rPr>
          <w:b/>
          <w:color w:val="0F766E"/>
        </w:rPr>
        <w:t>Why it matters:</w:t>
      </w:r>
      <w:r>
        <w:t xml:space="preserve"> This is the most clearly articulated version of the "who decides" question, and it's not hostile to safety — it is arguing </w:t>
      </w:r>
      <w:r>
        <w:rPr>
          <w:i/>
        </w:rPr>
        <w:t>for</w:t>
      </w:r>
      <w:r>
        <w:t xml:space="preserve"> safety oversight through accountable channels. For someone headed into transactional law and deals in this space: this is the debate that produces the next major AI governance legislation. Thompson's framing — Anthropic cannot substitute corporate gatekeeping for democratic accountability — is likely to be the dominant legal and policy argument in that legislation. The partial Mythos release today (government deciding the conditions, not Anthropic) looks like the first concrete instance of Thompson's preferred framework. </w:t>
      </w:r>
      <w:hyperlink r:id="rId12">
        <w:r>
          <w:rPr>
            <w:color w:val="0563C1"/>
            <w:u w:val="single"/>
          </w:rPr>
          <w:t xml:space="preserve">stratechery.com</w:t>
        </w:r>
      </w:hyperlink>
    </w:p>
    <w:p>
      <w:r>
        <w:rPr>
          <w:b/>
        </w:rPr>
        <w:t>Odd Lots (Bloomberg) — Substack writers on covering the AI-and-markets era (June 20).</w:t>
      </w:r>
    </w:p>
    <w:p>
      <w:r>
        <w:rPr>
          <w:b/>
          <w:color w:val="0F766E"/>
        </w:rPr>
        <w:t>What it was about:</w:t>
      </w:r>
      <w:r>
        <w:t xml:space="preserve"> Joe Weisenthal and Tracy Alloway hosted three independent finance writers — James van Geelen (Citrini Research), Sam Ro (TKer), and Jasmine Sun — to discuss how financial journalists and analysts are supposed to cover a market era where AI has "infected every corner." The panel debated whether AI can genuinely replicate a writer's distinct voice and analytical perspective (consensus: it's getting close, but the original source matters), whether people in Silicon Valley are genuinely scared about AI's societal trajectory, and how individual writers are finding niches that hold value in a world flooded with AI-generated analysis.</w:t>
      </w:r>
    </w:p>
    <w:p>
      <w:r>
        <w:rPr>
          <w:b/>
          <w:color w:val="0F766E"/>
        </w:rPr>
        <w:t>Why it matters:</w:t>
      </w:r>
      <w:r>
        <w:t xml:space="preserve"> Two things land. First, "being cited by the AI" as a distribution strategy is now circulating in analyst circles beyond Noah Smith's Noahpinion post from last week — it's moving from an individual writer's observation toward a real business consideration for anyone producing information. Second, the finding that analyst niches aren't yet overrun by AI-generated slop despite the tools being freely available suggests the quality bar for what human writers provide is rising, not falling — the commodity analysis is already being automated, what remains is the judgment call and the original source. </w:t>
      </w:r>
      <w:hyperlink r:id="rId31">
        <w:r>
          <w:rPr>
            <w:color w:val="0563C1"/>
            <w:u w:val="single"/>
          </w:rPr>
          <w:t xml:space="preserve">bloomberg.com</w:t>
        </w:r>
      </w:hyperlink>
    </w:p>
    <w:p>
      <w:r>
        <w:rPr>
          <w:b/>
        </w:rPr>
        <w:t>Greg Isenberg — "Learn AI Is Bad Advice. Learn This Instead" (June 26).</w:t>
      </w:r>
    </w:p>
    <w:p>
      <w:r>
        <w:rPr>
          <w:b/>
          <w:color w:val="0F766E"/>
        </w:rPr>
        <w:t>What it was about:</w:t>
      </w:r>
      <w:r>
        <w:t xml:space="preserve"> Isenberg laid out six skills he argues get </w:t>
      </w:r>
      <w:r>
        <w:rPr>
          <w:i/>
        </w:rPr>
        <w:t>more</w:t>
      </w:r>
      <w:r>
        <w:t xml:space="preserve"> valuable as AI gets better, not less: (1) designing and managing AI agents — what he calls "the grown-up version of prompt engineering," building agents with tools, memory, permissions, and a way to verify their own work; (2) building distribution — knowing where attention lives before a product ships, not after; (3) robotics hardware and manufacturing sourcing — the "move from pixels to atoms" opportunity; (4) curation and short-form video commentary, what he calls "yapping" — having a genuine take and being able to communicate it fast; (5) the builder-distributor, compressing the Wozniak/Jobs split into one person who ships the product AND gets it in front of people; and (6) IRL community building, because as AI makes content and software abundant, physical rooms where people trust each other become scarce and therefore more valuable.</w:t>
      </w:r>
    </w:p>
    <w:p>
      <w:r>
        <w:rPr>
          <w:b/>
          <w:color w:val="0F766E"/>
        </w:rPr>
        <w:t>Why it matters:</w:t>
      </w:r>
      <w:r>
        <w:t xml:space="preserve"> The operator-relevant frame is the agent-design point: "most companies are about to have the same problem — 10 AI tools, 50 workflows, a bunch of half-working automations, and nobody understands how to turn that into an operating system for the org." The person who can walk in and do that is, he argues, "very, very hard to replace." For someone building toward operating businesses with a finance plus law plus AI fluency stack, the combination of (1) agent orchestration + (5) builder-distributor + (6) IRL community maps cleanly onto the operator edge worth building. </w:t>
      </w:r>
      <w:hyperlink r:id="rId32">
        <w:r>
          <w:rPr>
            <w:color w:val="0563C1"/>
            <w:u w:val="single"/>
          </w:rPr>
          <w:t xml:space="preserve">youtube.com</w:t>
        </w:r>
      </w:hyperlink>
    </w:p>
    <w:p>
      <w:pPr>
        <w:pStyle w:val="Heading1"/>
      </w:pPr>
      <w:r>
        <w:t>New sources worth adding</w:t>
      </w:r>
    </w:p>
    <w:p>
      <w:r>
        <w:t>Quiet week for source discovery — no clear standout that clears the bar of original analysis I'm not already getting. SemiAnalysis continues to build out seriously (Dylan Patel's STEEL teardown lab in Oregon with tens of millions in capex is evidence of a shop growing in institutional credibility), but it's already in the rotation from last week's promotion. Hard Fork, a16z, and In Good Company all failed to load this week (timeout or 502 errors); that's a technical issue, not a quality signal — all three remain in rotation. No recommendation to add or prune this week.</w:t>
      </w:r>
    </w:p>
    <w:p>
      <w:pPr>
        <w:pStyle w:val="Heading1"/>
      </w:pPr>
      <w:r>
        <w:t>On my radar</w:t>
      </w:r>
    </w:p>
    <w:p>
      <w:pPr>
        <w:pStyle w:val="ListBullet"/>
      </w:pPr>
      <w:r>
        <w:rPr>
          <w:b/>
        </w:rPr>
        <w:t>Will Fable follow Mythos?</w:t>
      </w:r>
      <w:r>
        <w:t xml:space="preserve"> The partial clearance explicitly excludes Fable, and weekend conversations were still live. If Fable is cleared under a similar trusted-partners framework, Anthropic's full commercial pipeline returns; if not, the Legion lawsuit and enterprise disruption continue.</w:t>
      </w:r>
    </w:p>
    <w:p>
      <w:pPr>
        <w:pStyle w:val="ListBullet"/>
      </w:pPr>
      <w:r>
        <w:rPr>
          <w:b/>
        </w:rPr>
        <w:t>Noam Brown's benchmark reform proposal.</w:t>
      </w:r>
      <w:r>
        <w:t xml:space="preserve"> He called for labs to present performance vs. compute-budget, not a single-number grid. If any lab (OpenAI is the natural candidate) adopts this first, it resets how every future model release is read — and changes the regulatory conversation too.</w:t>
      </w:r>
    </w:p>
    <w:p>
      <w:pPr>
        <w:pStyle w:val="ListBullet"/>
      </w:pPr>
      <w:r>
        <w:rPr>
          <w:b/>
        </w:rPr>
        <w:t>Grok 5 in Q3.</w:t>
      </w:r>
      <w:r>
        <w:t xml:space="preserve"> xAI has now missed two consecutive release windows. A Q3 launch would make Grok 5 the last frontier model in the main 2026 cohort. If it ships at 6T parameters, it would be the largest publicly disclosed model architecture.</w:t>
      </w:r>
    </w:p>
    <w:p>
      <w:pPr>
        <w:pStyle w:val="ListBullet"/>
      </w:pPr>
      <w:r>
        <w:rPr>
          <w:b/>
        </w:rPr>
        <w:t>Gemini 3.5 Pro in July.</w:t>
      </w:r>
      <w:r>
        <w:t xml:space="preserve"> Two slips; one more would be a serious credibility event for Google. A strong Pro release could still reset the "Google is losing" narrative faster than any talent departure can deepen it.</w:t>
      </w:r>
    </w:p>
    <w:p>
      <w:pPr>
        <w:pStyle w:val="ListBullet"/>
      </w:pPr>
      <w:r>
        <w:rPr>
          <w:b/>
        </w:rPr>
        <w:t>Micron's supply agreements vs. demand.</w:t>
      </w:r>
      <w:r>
        <w:t xml:space="preserve"> The 16 long-term agreements are the right leading indicator: if AI capex cools in H2, those commitments are either a life raft or a dispute. Watch Azure and GCP capex guidance in the July earnings cycle.</w:t>
      </w:r>
    </w:p>
    <w:p>
      <w:pPr>
        <w:pStyle w:val="ListBullet"/>
      </w:pPr>
      <w:r>
        <w:rPr>
          <w:b/>
        </w:rPr>
        <w:t>OPSD / continual learning announcements.</w:t>
      </w:r>
      <w:r>
        <w:t xml:space="preserve"> Dwarkesh surfaced on-policy self-distillation as the leading technique for solving continual learning from deployment. If a lab announces progress here, it's a compounding data-advantage story worth a top development.</w:t>
      </w:r>
    </w:p>
    <w:p>
      <w:pPr>
        <w:pStyle w:val="Heading1"/>
      </w:pPr>
      <w:r>
        <w:t>Source coverage this week</w:t>
      </w:r>
    </w:p>
    <w:p>
      <w:r>
        <w:rPr>
          <w:b/>
          <w:color w:val="0F766E"/>
        </w:rPr>
        <w:t>Pulled (primary and verification):</w:t>
      </w:r>
      <w:r>
        <w:t xml:space="preserve"> OpenAI's Jalapeño announcement (primary, openai.com); Broadcom's investor release (primary); Anthropic Tag launch via TechCrunch, SiliconAngle, Fortune, The New Stack; Micron earnings via Fortune, Bloomberg, CNBC; Anthropic-Alibaba accusation via Tom's Hardware, CNBC, The Next Web; Mythos partial release via NBC News, CNBC, 9to5Mac; Stratechery "Anthropic and Alignment" (free article, read directly); Grok 5 status via felloai.com; Gemini 3.5 Pro delay via Cryptobriefing. AI Daily Brief web editions June 24 and 25 read in full via .md feed; June 26 and 27 editions returned 404 (not yet published).</w:t>
      </w:r>
    </w:p>
    <w:p>
      <w:r>
        <w:rPr>
          <w:b/>
          <w:color w:val="0F766E"/>
        </w:rPr>
        <w:t>Podcasts and video reached:</w:t>
      </w:r>
      <w:r>
        <w:t xml:space="preserve"> No Priors — Noam Brown episode on benchmarks and test-time compute (YouTube captions, June 26); Dwarkesh — "What does the next training paradigm look like?" (YouTube captions, June 27); Greg Isenberg — "Learn AI Is Bad Advice" (YouTube captions, June 26). Odd Lots listing retrieved; June 20 Substack Creators episode confirmed in window and new; June 25-26 episodes confirmed as non-AI topics (oil price, 1994 World Cup).</w:t>
      </w:r>
    </w:p>
    <w:p>
      <w:r>
        <w:rPr>
          <w:b/>
          <w:color w:val="0F766E"/>
        </w:rPr>
        <w:t>Could not reach:</w:t>
      </w:r>
      <w:r>
        <w:t xml:space="preserve"> a16z podcast (timeout), Hard Fork (timeout), In Good Company (502 error) — technical failures, not quality issues; all three remain in weekly rotation. Import AI 462 (June 22) was covered last week; no new in-window edition this week.</w:t>
      </w:r>
    </w:p>
    <w:p>
      <w:r>
        <w:rPr>
          <w:b/>
          <w:color w:val="0F766E"/>
        </w:rPr>
        <w:t>Substacks reached:</w:t>
      </w:r>
      <w:r>
        <w:t xml:space="preserve"> Stratechery free article (reached directly); Interconnects listing page subscription-gated (no recent posts surfaced); The Diff, Money Stuff, One Useful Thing — no in-window posts confirmed; Noahpinion — most recent relevant post is last week's "Does anything I write matter anymore?" with no new in-window post this week.</w:t>
      </w:r>
    </w:p>
    <w:p>
      <w:r>
        <w:rPr>
          <w:b/>
          <w:color w:val="0F766E"/>
        </w:rPr>
        <w:t>Date note:</w:t>
      </w:r>
      <w:r>
        <w:t xml:space="preserve"> Claude Tag launched June 23, one day before the strict Saturday-Saturday window; included because it broke fully into the news cycle on June 24 and was the week's most-discussed product launch.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bcnews.com/tech/tech-news/us-government-gives-anthropic-green-light-limited-re-release-mythos-5-rcna352018" TargetMode="External"/><Relationship Id="rId10" Type="http://schemas.openxmlformats.org/officeDocument/2006/relationships/hyperlink" Target="https://www.cnbc.com/2026/06/26/us-government-anthropic-claude-mythos5-ai.html" TargetMode="External"/><Relationship Id="rId11" Type="http://schemas.openxmlformats.org/officeDocument/2006/relationships/hyperlink" Target="https://9to5mac.com/2026/06/26/anthropic-cleared-to-release-claude-mythos-5-to-over-100-us-institutions/" TargetMode="External"/><Relationship Id="rId12" Type="http://schemas.openxmlformats.org/officeDocument/2006/relationships/hyperlink" Target="https://stratechery.com/2026/anthropic-and-alignment/" TargetMode="External"/><Relationship Id="rId13" Type="http://schemas.openxmlformats.org/officeDocument/2006/relationships/hyperlink" Target="https://aidailybrief.ai/e/2026-06-24" TargetMode="External"/><Relationship Id="rId14" Type="http://schemas.openxmlformats.org/officeDocument/2006/relationships/hyperlink" Target="https://openai.com/index/openai-broadcom-jalapeno-inference-chip/" TargetMode="External"/><Relationship Id="rId15" Type="http://schemas.openxmlformats.org/officeDocument/2006/relationships/hyperlink" Target="https://investors.broadcom.com/news-releases/news-release-details/openai-and-broadcom-unveil-llm-optimized-intelligence-processor" TargetMode="External"/><Relationship Id="rId16" Type="http://schemas.openxmlformats.org/officeDocument/2006/relationships/hyperlink" Target="https://www.cnbc.com/2026/06/24/openai-and-broadcom-reveal-jalapeno-first-ai-chip-in-partnership.html" TargetMode="External"/><Relationship Id="rId17" Type="http://schemas.openxmlformats.org/officeDocument/2006/relationships/hyperlink" Target="https://www.tomshardware.com/tech-industry/artificial-intelligence/broadcom-and-openai-unveil-custom-built-jalapeno-inference-processor-openais-first-chip-is-a-massive-reticle-sized-asic-built-in-an-ultra-fast-nine-month-development-cycle" TargetMode="External"/><Relationship Id="rId18" Type="http://schemas.openxmlformats.org/officeDocument/2006/relationships/hyperlink" Target="https://aidailybrief.ai/e/2026-06-25" TargetMode="External"/><Relationship Id="rId19" Type="http://schemas.openxmlformats.org/officeDocument/2006/relationships/hyperlink" Target="https://techcrunch.com/2026/06/23/anthropics-claude-tag-is-learning-your-company-one-slack-message-at-a-time/" TargetMode="External"/><Relationship Id="rId20" Type="http://schemas.openxmlformats.org/officeDocument/2006/relationships/hyperlink" Target="https://siliconangle.com/2026/06/23/anthropic-debuts-claude-tag-capable-ai-teammate-lives-within-slack/" TargetMode="External"/><Relationship Id="rId21" Type="http://schemas.openxmlformats.org/officeDocument/2006/relationships/hyperlink" Target="https://fortune.com/2026/06/26/micron-technology-346-percent-revenue-surge-ai-memory-chips-hbm-earnings-2026/" TargetMode="External"/><Relationship Id="rId22" Type="http://schemas.openxmlformats.org/officeDocument/2006/relationships/hyperlink" Target="https://www.cnbc.com/2026/06/25/micron-stock-3q-earnings-memory.html" TargetMode="External"/><Relationship Id="rId23" Type="http://schemas.openxmlformats.org/officeDocument/2006/relationships/hyperlink" Target="https://www.bloomberg.com/news/articles/2026-06-24/micron-sales-forecast-tops-estimates-on-insatiable-memory-demand" TargetMode="External"/><Relationship Id="rId24" Type="http://schemas.openxmlformats.org/officeDocument/2006/relationships/hyperlink" Target="https://www.tomshardware.com/tech-industry/artificial-intelligence/anthropic-claims-that-chinas-alibaba-illicitly-distilled-its-models-from-april-to-june-2026-says-effort-involved-25-000-fake-accounts-and-28-8-million-exchanges-on-claude" TargetMode="External"/><Relationship Id="rId25" Type="http://schemas.openxmlformats.org/officeDocument/2006/relationships/hyperlink" Target="https://www.cnbc.com/2026/06/24/anthropic-alibaba-distillation-campaign.html" TargetMode="External"/><Relationship Id="rId26" Type="http://schemas.openxmlformats.org/officeDocument/2006/relationships/hyperlink" Target="https://thenextweb.com/news/anthropic-accuses-alibaba-distillation-claude-qwen" TargetMode="External"/><Relationship Id="rId27" Type="http://schemas.openxmlformats.org/officeDocument/2006/relationships/hyperlink" Target="https://cryptobriefing.com/google-delays-gemini-35-pro-launch-to-july-2026/" TargetMode="External"/><Relationship Id="rId28" Type="http://schemas.openxmlformats.org/officeDocument/2006/relationships/hyperlink" Target="https://felloai.com/all-we-know-so-far-about-grok-5/" TargetMode="External"/><Relationship Id="rId29" Type="http://schemas.openxmlformats.org/officeDocument/2006/relationships/hyperlink" Target="https://www.youtube.com/watch?v=AZrU6y3pUcU" TargetMode="External"/><Relationship Id="rId30" Type="http://schemas.openxmlformats.org/officeDocument/2006/relationships/hyperlink" Target="https://www.youtube.com/watch?v=20p5-kQXF_Q" TargetMode="External"/><Relationship Id="rId31" Type="http://schemas.openxmlformats.org/officeDocument/2006/relationships/hyperlink" Target="https://www.bloomberg.com/news/audio/2026-06-20/odd-lots-how-substack-creators-are-thinking-about-ai-podcast" TargetMode="External"/><Relationship Id="rId32" Type="http://schemas.openxmlformats.org/officeDocument/2006/relationships/hyperlink" Target="https://www.youtube.com/watch?v=jJIOA4GroB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