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a buyer picks barely matters at all. Underneath it runs the same export-control fight that has dominated June, now inching toward a truce. A few supporting threads (GLM's release, the SpaceX–Cursor deal, the Nadella essay's posting) originate just before this window; those are flagged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The take.</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The take.</w:t>
      </w:r>
      <w:r>
        <w:t xml:space="preserve"> Weigh this as a genuine narrative shift, not a verdict. The honest counter worth holding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a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a company licenses — those are increasingly commodities that can absorb and commoditize its expertise — but the compounding loop built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The take.</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to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The take.</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The take.</w:t>
      </w:r>
      <w:r>
        <w:t xml:space="preserve"> For an operator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a look:</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followed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to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any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t>Now the Substacks, each given the same treatment as the shows above.</w:t>
      </w:r>
    </w:p>
    <w:p>
      <w:r>
        <w:rPr>
          <w:b/>
        </w:rPr>
        <w:t>Interconnects (Nathan Lambert) — the open-model scene.</w:t>
      </w:r>
    </w:p>
    <w:p>
      <w:r>
        <w:rPr>
          <w:b/>
          <w:color w:val="0F766E"/>
        </w:rPr>
        <w:t>What it was about:</w:t>
      </w:r>
      <w:r>
        <w:t xml:space="preserve"> Lambert called GLM 5.2 "the step change for open agents," the first open-weight model that "feels right in coding harnesses as a general agent," and pegged it ~6.8 months behind Anthropic's Opus 4.5 — close enough to put real pricing pressure on Anthropic. In a companion op-ed with Kevin Xu, "Banning Open Source AI Would Be a Mistake," he argued US restrictions on open models would suppress American innovation while pushing the world toward Chinese ones.</w:t>
      </w:r>
    </w:p>
    <w:p>
      <w:r>
        <w:rPr>
          <w:b/>
          <w:color w:val="0F766E"/>
        </w:rPr>
        <w:t>Why it matters:</w:t>
      </w:r>
      <w:r>
        <w:t xml:space="preserve"> it's the sharpest articulation of the week's biggest structural shift, and the pointed irony — GLM rivals the exact Fable 5 capability the US just banned, yet is freely downloadable — is the kind of contradiction that drives the policy fights worth tracking. </w:t>
      </w:r>
      <w:hyperlink r:id="rId35">
        <w:r>
          <w:rPr>
            <w:color w:val="0563C1"/>
            <w:u w:val="single"/>
          </w:rPr>
          <w:t xml:space="preserve">interconnects.ai</w:t>
        </w:r>
      </w:hyperlink>
    </w:p>
    <w:p>
      <w:r>
        <w:rPr>
          <w:b/>
        </w:rPr>
        <w:t>Stratechery (Ben Thompson) — strategy and platform economics.</w:t>
      </w:r>
    </w:p>
    <w:p>
      <w:r>
        <w:rPr>
          <w:b/>
          <w:color w:val="0F766E"/>
        </w:rPr>
        <w:t>What it was about:</w:t>
      </w:r>
      <w:r>
        <w:t xml:space="preserve"> in "Memory Chips and China," Thompson argued the memory-chip oligopoly (Samsung, SK Hynix, Micron — the three firms that make the DRAM/NAND chips every device needs, and who have enjoyed cartel-like pricing power) "may come to regret opening the door to Chinese memory makers," and that "Microsoft is very incentivized to use Chinese models." In his weekly, he read Anthropic's "safety superpower" framing as looking self-serving from the outside even when sincerely meant.</w:t>
      </w:r>
    </w:p>
    <w:p>
      <w:r>
        <w:rPr>
          <w:b/>
          <w:color w:val="0F766E"/>
        </w:rPr>
        <w:t>Why it matters:</w:t>
      </w:r>
      <w:r>
        <w:t xml:space="preserve"> the memory point rhymes with Intel's Lip-Bu Tan naming memory as the acute bottleneck — two independent reads converging on the same supply-chain pressure is a signal worth weighting. (Body paywalled; summarized from the free sections.) </w:t>
      </w:r>
      <w:hyperlink r:id="rId36">
        <w:r>
          <w:rPr>
            <w:color w:val="0563C1"/>
            <w:u w:val="single"/>
          </w:rPr>
          <w:t xml:space="preserve">stratechery.com</w:t>
        </w:r>
      </w:hyperlink>
    </w:p>
    <w:p>
      <w:r>
        <w:rPr>
          <w:b/>
        </w:rPr>
        <w:t>ChinaTalk (Jordan Schneider) — US-China AI and chips.</w:t>
      </w:r>
    </w:p>
    <w:p>
      <w:r>
        <w:rPr>
          <w:b/>
          <w:color w:val="0F766E"/>
        </w:rPr>
        <w:t>What it was about:</w:t>
      </w:r>
      <w:r>
        <w:t xml:space="preserve"> Schneider called blaming China for the US data-center backlash "cope." His argument: the real driver of local opposition is tech companies underpaying the towns that host them — he contrasts a roughly $10M community-benefits package on a $50B+ OpenAI "Stargate" project against what locals should be getting — and he notes Chinese influence operations remain ineffective next to organic local anger.</w:t>
      </w:r>
    </w:p>
    <w:p>
      <w:r>
        <w:rPr>
          <w:b/>
          <w:color w:val="0F766E"/>
        </w:rPr>
        <w:t>Why it matters:</w:t>
      </w:r>
      <w:r>
        <w:t xml:space="preserve"> it's a useful counter-frame to the "foreign interference" explanation, and it lines up with the data-center item above — the fix is communities negotiating harder, not chasing a foreign boogeyman. </w:t>
      </w:r>
      <w:hyperlink r:id="rId37">
        <w:r>
          <w:rPr>
            <w:color w:val="0563C1"/>
            <w:u w:val="single"/>
          </w:rPr>
          <w:t xml:space="preserve">chinatalk.media</w:t>
        </w:r>
      </w:hyperlink>
    </w:p>
    <w:p>
      <w:r>
        <w:rPr>
          <w:b/>
        </w:rPr>
        <w:t>Money Stuff (Matt Levine) — markets, everything connected.</w:t>
      </w:r>
    </w:p>
    <w:p>
      <w:r>
        <w:rPr>
          <w:b/>
          <w:color w:val="0F766E"/>
        </w:rPr>
        <w:t>What it was about:</w:t>
      </w:r>
      <w:r>
        <w:t xml:space="preserve"> "Synthetic IPO Pops" looked at the risk in trading the first-day "pop" against the 2026 AI-listing wave, alongside the new Coinbase pre-IPO perpetual futures (ANTHROPIC-PERP, OPENAI-PERP) that let people take synthetic positions on labs that are still private.</w:t>
      </w:r>
    </w:p>
    <w:p>
      <w:r>
        <w:rPr>
          <w:b/>
          <w:color w:val="0F766E"/>
        </w:rPr>
        <w:t>Why it matters:</w:t>
      </w:r>
      <w:r>
        <w:t xml:space="preserve"> it's the finance-plumbing read on the AI bubble — the instruments people invent to manufacture exposure to private AI companies are exactly the late-cycle behavior worth watching. (Bloomberg body not retrievable; read from snippets, so treat as directional.) </w:t>
      </w:r>
      <w:hyperlink r:id="rId26">
        <w:r>
          <w:rPr>
            <w:color w:val="0563C1"/>
            <w:u w:val="single"/>
          </w:rPr>
          <w:t xml:space="preserve">bloomberg.com</w:t>
        </w:r>
      </w:hyperlink>
    </w:p>
    <w:p>
      <w:r>
        <w:rPr>
          <w:b/>
        </w:rPr>
        <w:t>Import AI (Jack Clark) — frontier capability and policy.</w:t>
      </w:r>
    </w:p>
    <w:p>
      <w:r>
        <w:rPr>
          <w:b/>
          <w:color w:val="0F766E"/>
        </w:rPr>
        <w:t>What it was about:</w:t>
      </w:r>
      <w:r>
        <w:t xml:space="preserve"> Clark led with a new academic study (Oxford, UK AISI, Stanford, LSE; ~19,000 conversations) finding AI now beats humans at text persuasion — in a real-money Save the Children test, AI raised ~3x more than professional canvassers, with the edge coming entirely from volume (throttle AI to human speed and the advantage vanishes). Other segments mapped timelines to fully self-sustaining AI.</w:t>
      </w:r>
    </w:p>
    <w:p>
      <w:r>
        <w:rPr>
          <w:b/>
          <w:color w:val="0F766E"/>
        </w:rPr>
        <w:t>Why it matters:</w:t>
      </w:r>
      <w:r>
        <w:t xml:space="preserve"> the persuasion finding is the honest read on where AI's commercial edge actually comes from right now — not better-per-unit, just tirelessly more — which is the lens to apply to most "AI replaces X" claims. </w:t>
      </w:r>
      <w:hyperlink r:id="rId38">
        <w:r>
          <w:rPr>
            <w:color w:val="0563C1"/>
            <w:u w:val="single"/>
          </w:rPr>
          <w:t xml:space="preserve">jack-clark.net</w:t>
        </w:r>
      </w:hyperlink>
    </w:p>
    <w:p>
      <w:r>
        <w:rPr>
          <w:b/>
        </w:rPr>
        <w:t>Noahpinion (Noah Smith) — economics and policy.</w:t>
      </w:r>
    </w:p>
    <w:p>
      <w:r>
        <w:rPr>
          <w:b/>
          <w:color w:val="0F766E"/>
        </w:rPr>
        <w:t>What it was about:</w:t>
      </w:r>
      <w:r>
        <w:t xml:space="preserve"> in "Does anything I write matter anymore?" Smith argued his influence as a writer is being squeezed by AI — AI writing is now genuinely good (he suspects an essay he admired was ~50% AI-written), which trains readers to skim. His counter: models degrade without clean human text, he ranks among the top contributors to AI training data, and Claude often recommends his blog, so the new game may be "writing for the AIs."</w:t>
      </w:r>
    </w:p>
    <w:p>
      <w:r>
        <w:rPr>
          <w:b/>
          <w:color w:val="0F766E"/>
        </w:rPr>
        <w:t>Why it matters:</w:t>
      </w:r>
      <w:r>
        <w:t xml:space="preserve"> it's a reframe of distribution worth filing away — if models become a primary channel to readers, "being cited by the AI" becomes a real audience strategy, a genuinely new operator angle. </w:t>
      </w:r>
      <w:hyperlink r:id="rId39">
        <w:r>
          <w:rPr>
            <w:color w:val="0563C1"/>
            <w:u w:val="single"/>
          </w:rPr>
          <w:t xml:space="preserve">noahpinion.blog</w:t>
        </w:r>
      </w:hyperlink>
    </w:p>
    <w:p>
      <w:r>
        <w:t>(The Diff's in-window issue, "The Megacap Era," was fully paywalled, so its argument could not be pulled this week; One Useful Thing had no in-window post.)</w:t>
      </w:r>
    </w:p>
    <w:p>
      <w:pPr>
        <w:pStyle w:val="Heading1"/>
      </w:pPr>
      <w:r>
        <w:t>New sources worth adding</w:t>
      </w:r>
    </w:p>
    <w:p>
      <w:r>
        <w:t>Each week, beyond the baseline list, new high-signal sources are scouted — Substacks, podcasts, YouTube channels, analysts — and the best finds surfaced here with a recommendation to add or pass. Blessed sources get promoted into the standing rotation.</w:t>
      </w:r>
    </w:p>
    <w:p>
      <w:r>
        <w:rPr>
          <w:b/>
        </w:rPr>
        <w:t>SemiAnalysis (Dylan Patel) — recommend adding to the weekly Substack scan.</w:t>
      </w:r>
    </w:p>
    <w:p>
      <w:r>
        <w:rPr>
          <w:b/>
          <w:color w:val="0F766E"/>
        </w:rPr>
        <w:t>What it is:</w:t>
      </w:r>
      <w:r>
        <w:t xml:space="preserve"> the most respected independent shop on the physical guts of AI — semiconductors, datacenters, and the economics of compute. Dylan Patel and team publish detailed, numbers-heavy analysis of who can actually build what, and why.</w:t>
      </w:r>
    </w:p>
    <w:p>
      <w:r>
        <w:rPr>
          <w:b/>
          <w:color w:val="0F766E"/>
        </w:rPr>
        <w:t>Why it fits:</w:t>
      </w:r>
      <w:r>
        <w:t xml:space="preserve"> it sits dead-center on the finance-plus-infrastructure beat and the new "models and their specs" beat — it follows the money and the supply chain, not the hype. This week alone it ran "Stop Saying Half of 2026 US Datacenter Capacity Is Canceled" (June 23) and "CPUs are Back: The Datacenter CPU Landscape in 2026," the latter independently confirming the exact CPU-demand shift Intel's Lip-Bu Tan described on No Priors above. That kind of corroboration from a money-and-engineering lens is exactly what's been missing.</w:t>
      </w:r>
    </w:p>
    <w:p>
      <w:r>
        <w:rPr>
          <w:b/>
          <w:color w:val="0F766E"/>
        </w:rPr>
        <w:t>The recommendation:</w:t>
      </w:r>
      <w:r>
        <w:t xml:space="preserve"> add it to the standing rotation. It's paywalled in part, but its free posts and summaries are substantial. </w:t>
      </w:r>
      <w:hyperlink r:id="rId40">
        <w:r>
          <w:rPr>
            <w:color w:val="0563C1"/>
            <w:u w:val="single"/>
          </w:rPr>
          <w:t xml:space="preserve">newsletter.semianalysis.com</w:t>
        </w:r>
      </w:hyperlink>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come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jack-clark.net/2026/06/22/import-ai-462-superpersuasion-self-sustaining-ai-paths-to-asi/" TargetMode="External"/><Relationship Id="rId39" Type="http://schemas.openxmlformats.org/officeDocument/2006/relationships/hyperlink" Target="https://www.noahpinion.blog/p/does-anything-i-write-matter-anymore" TargetMode="External"/><Relationship Id="rId40" Type="http://schemas.openxmlformats.org/officeDocument/2006/relationships/hyperlink" Target="https://newsletter.semianalys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