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  <w:bookmarkStart w:id="0" w:name="_GoBack"/>
      <w:bookmarkEnd w:id="0"/>
    </w:p>
    <w:p w:rsidR="008C0D3F" w:rsidRPr="006B4775" w:rsidRDefault="008C0D3F" w:rsidP="008C0D3F">
      <w:pPr>
        <w:spacing w:before="120" w:after="120" w:line="240" w:lineRule="auto"/>
        <w:ind w:firstLine="284"/>
        <w:jc w:val="both"/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Форма 1.</w:t>
      </w:r>
      <w:r w:rsidR="009D5D48" w:rsidRPr="006B4775">
        <w:rPr>
          <w:rFonts w:ascii="Calibri" w:eastAsia="Times New Roman" w:hAnsi="Calibri" w:cs="Times New Roman"/>
          <w:b/>
          <w:bCs/>
          <w:color w:val="000000"/>
          <w:lang w:eastAsia="ru-RU"/>
        </w:rPr>
        <w:t>5</w:t>
      </w:r>
    </w:p>
    <w:p w:rsidR="00B1672C" w:rsidRPr="00B1672C" w:rsidRDefault="00B1672C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52CC3">
        <w:rPr>
          <w:b/>
        </w:rPr>
        <w:t>Условные обозначения:</w:t>
      </w:r>
      <w:r>
        <w:rPr>
          <w:b/>
        </w:rPr>
        <w:t xml:space="preserve"> </w:t>
      </w:r>
      <w:r w:rsidRPr="00C52CC3">
        <w:rPr>
          <w:b/>
        </w:rPr>
        <w:t>«+» — ввод разрешён</w:t>
      </w:r>
      <w:r>
        <w:rPr>
          <w:b/>
        </w:rPr>
        <w:t xml:space="preserve">; </w:t>
      </w:r>
      <w:r w:rsidRPr="00C52CC3">
        <w:rPr>
          <w:b/>
        </w:rPr>
        <w:t>«-» — ввод запрещён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1659"/>
        <w:gridCol w:w="510"/>
        <w:gridCol w:w="1017"/>
        <w:gridCol w:w="638"/>
        <w:gridCol w:w="1465"/>
      </w:tblGrid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Графа</w:t>
            </w:r>
          </w:p>
        </w:tc>
        <w:tc>
          <w:tcPr>
            <w:tcW w:w="0" w:type="auto"/>
            <w:shd w:val="clear" w:color="auto" w:fill="auto"/>
          </w:tcPr>
          <w:p w:rsidR="00AB226E" w:rsidRPr="00AB226E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«без упаковки»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«-»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«Прим.»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8C0D3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«( )»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B226E" w:rsidP="008C0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инобороны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25C8A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B226E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A25C8A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Default="00AB226E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226E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B226E" w:rsidRPr="008C0D3F" w:rsidRDefault="00AB226E" w:rsidP="008C0D3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AB226E" w:rsidRPr="008C0D3F" w:rsidRDefault="00A25C8A" w:rsidP="00A25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A25C8A" w:rsidRPr="008C0D3F" w:rsidTr="006B4775">
        <w:trPr>
          <w:trHeight w:val="126"/>
        </w:trPr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5C8A" w:rsidRPr="008C0D3F" w:rsidRDefault="00A25C8A" w:rsidP="00A25C8A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C0D3F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:rsidR="00BF2284" w:rsidRDefault="00BF2284" w:rsidP="008C0D3F">
      <w:pPr>
        <w:ind w:firstLine="284"/>
        <w:rPr>
          <w:rFonts w:ascii="Times New Roman" w:hAnsi="Times New Roman" w:cs="Times New Roman"/>
        </w:rPr>
      </w:pPr>
    </w:p>
    <w:p w:rsidR="008C0D3F" w:rsidRDefault="008C0D3F">
      <w:pPr>
        <w:rPr>
          <w:rFonts w:ascii="Times New Roman" w:hAnsi="Times New Roman" w:cs="Times New Roman"/>
        </w:rPr>
      </w:pPr>
    </w:p>
    <w:p w:rsidR="008C0D3F" w:rsidRPr="00A90BE2" w:rsidRDefault="008C0D3F" w:rsidP="008C0D3F">
      <w:pPr>
        <w:pStyle w:val="3"/>
      </w:pPr>
      <w:bookmarkStart w:id="1" w:name="_Toc95308447"/>
      <w:r w:rsidRPr="00A90BE2">
        <w:lastRenderedPageBreak/>
        <w:t>Проверки в отношении формы 1.</w:t>
      </w:r>
      <w:bookmarkEnd w:id="1"/>
      <w:r w:rsidR="009D5D48">
        <w:rPr>
          <w:lang w:val="en-US"/>
        </w:rPr>
        <w:t>5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2685"/>
        <w:gridCol w:w="1869"/>
        <w:gridCol w:w="2655"/>
        <w:gridCol w:w="6492"/>
      </w:tblGrid>
      <w:tr w:rsidR="008C0D3F" w:rsidRPr="00A90BE2" w:rsidTr="006B4775">
        <w:trPr>
          <w:trHeight w:val="279"/>
          <w:tblHeader/>
          <w:jc w:val="center"/>
        </w:trPr>
        <w:tc>
          <w:tcPr>
            <w:tcW w:w="603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685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1869" w:type="dxa"/>
            <w:vMerge w:val="restart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9147" w:type="dxa"/>
            <w:gridSpan w:val="2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6B4775">
        <w:trPr>
          <w:trHeight w:val="278"/>
          <w:tblHeader/>
          <w:jc w:val="center"/>
        </w:trPr>
        <w:tc>
          <w:tcPr>
            <w:tcW w:w="603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85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1869" w:type="dxa"/>
            <w:vMerge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</w:pPr>
          </w:p>
        </w:tc>
        <w:tc>
          <w:tcPr>
            <w:tcW w:w="2655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6492" w:type="dxa"/>
            <w:shd w:val="clear" w:color="auto" w:fill="F3F3F3"/>
          </w:tcPr>
          <w:p w:rsidR="008C0D3F" w:rsidRPr="00A90BE2" w:rsidRDefault="008C0D3F" w:rsidP="00447378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8C0D3F" w:rsidRPr="00A90BE2" w:rsidTr="006B4775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</w:tcPr>
          <w:p w:rsidR="008C0D3F" w:rsidRPr="00A90BE2" w:rsidRDefault="008C0D3F" w:rsidP="00447378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1869" w:type="dxa"/>
          </w:tcPr>
          <w:p w:rsidR="008C0D3F" w:rsidRPr="00A90BE2" w:rsidRDefault="008C0D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</w:tcPr>
          <w:p w:rsidR="00CB531C" w:rsidRDefault="00CB531C" w:rsidP="00CB531C">
            <w:pPr>
              <w:spacing w:after="0"/>
            </w:pPr>
            <w:r>
              <w:t xml:space="preserve">Ввод по справочнику </w:t>
            </w:r>
          </w:p>
          <w:p w:rsidR="00CB531C" w:rsidRDefault="00CB531C" w:rsidP="00CB531C">
            <w:pPr>
              <w:spacing w:after="0"/>
            </w:pPr>
            <w:r>
              <w:t xml:space="preserve">в соответствии с Приказом </w:t>
            </w:r>
          </w:p>
          <w:p w:rsidR="00CB531C" w:rsidRDefault="00CB531C" w:rsidP="00CB531C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CB531C" w:rsidRDefault="00CB531C" w:rsidP="00CB531C">
            <w:pPr>
              <w:spacing w:after="0"/>
            </w:pPr>
          </w:p>
          <w:p w:rsidR="00CB531C" w:rsidRDefault="00CB531C" w:rsidP="00CB531C">
            <w:pPr>
              <w:spacing w:after="0"/>
            </w:pPr>
            <w:r>
              <w:t xml:space="preserve">Используются коды операции для </w:t>
            </w:r>
            <w:r w:rsidR="00483FEE">
              <w:t>РАО</w:t>
            </w:r>
            <w:r>
              <w:t xml:space="preserve"> (графа 3 таблицы 1 приказа), за </w:t>
            </w:r>
            <w:r w:rsidR="00B57233">
              <w:t>исключением 11</w:t>
            </w:r>
            <w:r w:rsidR="003F511B">
              <w:t xml:space="preserve">, </w:t>
            </w:r>
            <w:r w:rsidR="00726917">
              <w:t xml:space="preserve">12, </w:t>
            </w:r>
            <w:r w:rsidR="00973883" w:rsidRPr="009C4C1E">
              <w:t>13</w:t>
            </w:r>
            <w:r w:rsidR="00973883">
              <w:t xml:space="preserve">, </w:t>
            </w:r>
            <w:r w:rsidR="00483FEE">
              <w:t>16,</w:t>
            </w:r>
            <w:r w:rsidR="00E74D1C">
              <w:t xml:space="preserve"> 18,</w:t>
            </w:r>
            <w:r w:rsidR="00483FEE">
              <w:t xml:space="preserve"> </w:t>
            </w:r>
            <w:r w:rsidR="00973883">
              <w:t>42,</w:t>
            </w:r>
            <w:r w:rsidR="00E74D1C">
              <w:t xml:space="preserve"> 48, </w:t>
            </w:r>
            <w:r w:rsidR="00483FEE">
              <w:t>55, 56</w:t>
            </w:r>
            <w:r w:rsidR="00E74D1C">
              <w:t>, 68</w:t>
            </w:r>
          </w:p>
          <w:p w:rsidR="00CB531C" w:rsidRDefault="00CB531C" w:rsidP="00CB531C">
            <w:pPr>
              <w:spacing w:after="0"/>
            </w:pPr>
          </w:p>
          <w:p w:rsidR="003F511B" w:rsidRDefault="003F511B" w:rsidP="00CB531C">
            <w:pPr>
              <w:spacing w:after="0"/>
            </w:pPr>
            <w:r>
              <w:t xml:space="preserve">41 – только при переводе из формы 1.1 </w:t>
            </w:r>
          </w:p>
          <w:p w:rsidR="003F511B" w:rsidRDefault="003F511B" w:rsidP="00CB531C">
            <w:pPr>
              <w:spacing w:after="0"/>
            </w:pPr>
          </w:p>
          <w:p w:rsidR="008C0D3F" w:rsidRPr="0059164C" w:rsidRDefault="00483FEE" w:rsidP="00E74D1C">
            <w:pPr>
              <w:rPr>
                <w:rFonts w:ascii="Calibri" w:hAnsi="Calibri"/>
              </w:rPr>
            </w:pPr>
            <w:r>
              <w:t xml:space="preserve">01, </w:t>
            </w:r>
            <w:r w:rsidR="00CB531C">
              <w:t xml:space="preserve">10, </w:t>
            </w:r>
            <w:r>
              <w:t xml:space="preserve">14, </w:t>
            </w:r>
            <w:r w:rsidR="00CB531C">
              <w:t xml:space="preserve">21, 22, 25, </w:t>
            </w:r>
            <w:r>
              <w:t xml:space="preserve">26, </w:t>
            </w:r>
            <w:r w:rsidR="00CB531C">
              <w:t xml:space="preserve">27, 28, 29, 31, 32, 35, </w:t>
            </w:r>
            <w:r>
              <w:t xml:space="preserve">36, </w:t>
            </w:r>
            <w:r w:rsidR="00CB531C">
              <w:t xml:space="preserve">37, 38, 39, 43, </w:t>
            </w:r>
            <w:r>
              <w:t>44, 45,</w:t>
            </w:r>
            <w:r w:rsidR="00CB531C">
              <w:t xml:space="preserve"> </w:t>
            </w:r>
            <w:r>
              <w:t xml:space="preserve">49, 51, 52, 57, 59, </w:t>
            </w:r>
            <w:r w:rsidR="00CB531C">
              <w:t>63, 64, 71, 72, 73, 74, 75,</w:t>
            </w:r>
            <w:r>
              <w:t xml:space="preserve"> 76, </w:t>
            </w:r>
            <w:r w:rsidR="00CB531C">
              <w:t xml:space="preserve"> </w:t>
            </w:r>
            <w:r>
              <w:t xml:space="preserve">84, 88, </w:t>
            </w:r>
            <w:r w:rsidR="00CB531C">
              <w:t>97, 98, 99</w:t>
            </w:r>
          </w:p>
        </w:tc>
        <w:tc>
          <w:tcPr>
            <w:tcW w:w="649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6"/>
              <w:gridCol w:w="2153"/>
              <w:gridCol w:w="2847"/>
            </w:tblGrid>
            <w:tr w:rsidR="00CB531C" w:rsidRPr="00346BCC" w:rsidTr="00CB531C"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10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Проверка на соответствие СНК.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Вывод таблицы несоответствий с </w:t>
                  </w:r>
                  <w:r w:rsidR="00B57233" w:rsidRPr="00346BCC">
                    <w:t>сообщением: «</w:t>
                  </w:r>
                  <w:r w:rsidRPr="00346BCC">
                    <w:t xml:space="preserve">Сведения, представленные </w:t>
                  </w:r>
                  <w:r w:rsidR="00B57233" w:rsidRPr="00346BCC">
                    <w:t>в инвентаризации,</w:t>
                  </w:r>
                  <w:r w:rsidRPr="00346BCC">
                    <w:t xml:space="preserve"> не соответствуют СНК»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29,39, </w:t>
                  </w:r>
                  <w:r w:rsidR="00483FEE">
                    <w:t xml:space="preserve">49, 59, </w:t>
                  </w:r>
                  <w:r w:rsidRPr="00346BCC">
                    <w:t>97,</w:t>
                  </w:r>
                  <w:r w:rsidR="00CA459B">
                    <w:t xml:space="preserve"> </w:t>
                  </w:r>
                  <w:r w:rsidRPr="00346BCC">
                    <w:t>98,</w:t>
                  </w:r>
                  <w:r w:rsidR="00CA459B"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E74D1C">
                  <w:pPr>
                    <w:spacing w:after="0"/>
                  </w:pPr>
                  <w:r w:rsidRPr="00346BCC">
                    <w:t>21, 22, 25,</w:t>
                  </w:r>
                  <w:r w:rsidR="00483FEE">
                    <w:t xml:space="preserve"> 26,</w:t>
                  </w:r>
                  <w:r w:rsidR="007845EB">
                    <w:t xml:space="preserve"> 27, 28, 29,</w:t>
                  </w:r>
                  <w:r w:rsidRPr="00346BCC">
                    <w:t xml:space="preserve"> 42, 43, </w:t>
                  </w:r>
                  <w:r w:rsidR="00483FEE">
                    <w:t xml:space="preserve">44, 45, 49, 51, </w:t>
                  </w:r>
                  <w:r w:rsidRPr="00346BCC">
                    <w:t xml:space="preserve">71, 72, </w:t>
                  </w:r>
                  <w:r w:rsidR="00483FEE">
                    <w:t>84</w:t>
                  </w:r>
                  <w:r w:rsidRPr="00346BCC">
                    <w:t>, 98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Проверка наличия учетной единицы в организации. В СНК должна быть в наличии учетная единица с идентичными параметрами в графах 4-1</w:t>
                  </w:r>
                  <w:r w:rsidR="00483FEE">
                    <w:t>1, 17-19, 20-21</w:t>
                  </w:r>
                  <w:r w:rsidRPr="00346BCC">
                    <w:t>.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483FEE">
                  <w:pPr>
                    <w:spacing w:after="0"/>
                  </w:pPr>
                  <w:r w:rsidRPr="00346BCC">
                    <w:t xml:space="preserve">«Учетной единицы с такими параметрами нет в организации. Проверьте правильность указываемых сведений для </w:t>
                  </w:r>
                  <w:r w:rsidR="00483FEE">
                    <w:t>ОЗРИ</w:t>
                  </w:r>
                  <w:r w:rsidRPr="00346BCC">
                    <w:t>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lastRenderedPageBreak/>
                    <w:t>37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Должна быть строка с такой же учетной единицей с кодом операции 27 в ранее представленных отчетах. </w:t>
                  </w:r>
                </w:p>
                <w:p w:rsidR="00CB531C" w:rsidRPr="00346BCC" w:rsidRDefault="00CB531C" w:rsidP="00CB531C">
                  <w:pPr>
                    <w:spacing w:after="0"/>
                  </w:pPr>
                </w:p>
                <w:p w:rsidR="00CB531C" w:rsidRPr="00346BCC" w:rsidRDefault="00CB531C" w:rsidP="00CB531C">
                  <w:pPr>
                    <w:spacing w:after="0"/>
                  </w:pPr>
                  <w:r w:rsidRPr="00346BCC">
                    <w:t xml:space="preserve">Учетная единица определяется по графам </w:t>
                  </w:r>
                  <w:r w:rsidR="0052633F" w:rsidRPr="0052633F">
                    <w:t>4-11, 17-19, 20-21.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«В отчетах не найдена строка об осуществлении передачи учетной единицы. Проверьте правильность выбранного кода операции»</w:t>
                  </w:r>
                </w:p>
              </w:tc>
            </w:tr>
            <w:tr w:rsidR="00CB531C" w:rsidRPr="00346BCC" w:rsidTr="00862DF0"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  <w:r w:rsidRPr="00346BCC">
                    <w:t>41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F511B" w:rsidRDefault="003F511B" w:rsidP="003F511B">
                  <w:pPr>
                    <w:spacing w:after="0"/>
                  </w:pPr>
                  <w:r>
                    <w:t xml:space="preserve">Возможность использования только при переходе из форм 1.1. Выбрать вручную невозможно. 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CB531C" w:rsidRPr="00346BCC" w:rsidRDefault="00CB531C" w:rsidP="00CB531C">
                  <w:pPr>
                    <w:spacing w:after="0"/>
                  </w:pPr>
                </w:p>
              </w:tc>
            </w:tr>
            <w:tr w:rsidR="003F511B" w:rsidRPr="00346BCC" w:rsidTr="00862DF0">
              <w:tc>
                <w:tcPr>
                  <w:tcW w:w="0" w:type="auto"/>
                  <w:shd w:val="clear" w:color="auto" w:fill="FFC9C9"/>
                </w:tcPr>
                <w:p w:rsidR="003F511B" w:rsidRPr="00346BCC" w:rsidRDefault="003F511B" w:rsidP="00CB531C">
                  <w:pPr>
                    <w:spacing w:after="0"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3F511B" w:rsidRDefault="003F511B" w:rsidP="003F511B">
                  <w:pPr>
                    <w:spacing w:after="0"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3F511B" w:rsidRPr="00346BCC" w:rsidRDefault="003F511B" w:rsidP="00CB531C">
                  <w:pPr>
                    <w:spacing w:after="0"/>
                  </w:pP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FFC9C9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>
                    <w:t xml:space="preserve">Должна быть строка с такой же учетной единицей с кодом </w:t>
                  </w:r>
                  <w:r>
                    <w:lastRenderedPageBreak/>
                    <w:t>операции 51 в ранее представленных отчетах либо в заполняемом отчете.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4-11, 17-19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>-21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 xml:space="preserve">. </w:t>
                  </w:r>
                  <w:r w:rsidRPr="00B46D1C">
                    <w:lastRenderedPageBreak/>
                    <w:t>Проверьте правильность выбранного кода операции»</w:t>
                  </w: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FFC9C9"/>
                </w:tcPr>
                <w:p w:rsidR="00B46D1C" w:rsidRPr="00346BCC" w:rsidRDefault="00B46D1C" w:rsidP="00B46D1C">
                  <w:pPr>
                    <w:spacing w:after="0"/>
                  </w:pPr>
                  <w:r>
                    <w:lastRenderedPageBreak/>
                    <w:t>57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B46D1C" w:rsidRPr="00346BCC" w:rsidRDefault="00B46D1C" w:rsidP="00B46D1C">
                  <w:pPr>
                    <w:spacing w:after="0"/>
                  </w:pPr>
                  <w:r>
                    <w:t xml:space="preserve">Сведения в графах 4-11 совпадают, в </w:t>
                  </w:r>
                  <w:proofErr w:type="gramStart"/>
                  <w:r>
                    <w:t>графах  17</w:t>
                  </w:r>
                  <w:proofErr w:type="gramEnd"/>
                  <w:r>
                    <w:t>-19 различаются</w:t>
                  </w:r>
                </w:p>
              </w:tc>
              <w:tc>
                <w:tcPr>
                  <w:tcW w:w="0" w:type="auto"/>
                  <w:shd w:val="clear" w:color="auto" w:fill="FFC9C9"/>
                </w:tcPr>
                <w:p w:rsidR="00B46D1C" w:rsidRDefault="00B46D1C" w:rsidP="00B46D1C">
                  <w:pPr>
                    <w:spacing w:after="0"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B46D1C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Default="00726917" w:rsidP="00B46D1C">
                  <w:pPr>
                    <w:spacing w:after="0"/>
                  </w:pPr>
                  <w:r>
                    <w:t>84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Pr="00B46D1C" w:rsidRDefault="00726917" w:rsidP="00180EAB">
                  <w:pPr>
                    <w:spacing w:after="0"/>
                  </w:pPr>
                  <w:r>
                    <w:t xml:space="preserve">В графе </w:t>
                  </w:r>
                  <w:r w:rsidR="00180EAB">
                    <w:t>11</w:t>
                  </w:r>
                  <w:r w:rsidR="00180EAB" w:rsidRPr="00180EAB">
                    <w:t xml:space="preserve"> </w:t>
                  </w:r>
                  <w:proofErr w:type="gramStart"/>
                  <w:r>
                    <w:t>статус  РАО</w:t>
                  </w:r>
                  <w:proofErr w:type="gramEnd"/>
                  <w:r>
                    <w:t xml:space="preserve"> значение 7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B46D1C" w:rsidRPr="00B46D1C" w:rsidRDefault="00726917" w:rsidP="00B46D1C">
                  <w:pPr>
                    <w:spacing w:after="0"/>
                  </w:pPr>
                  <w:r>
                    <w:t>«Для ОЗРИ, которые возвращаются в страну поставщика код статус РАО – 7»</w:t>
                  </w:r>
                </w:p>
              </w:tc>
            </w:tr>
            <w:tr w:rsidR="00D3357B" w:rsidRPr="00346BCC" w:rsidTr="00862DF0"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E74D1C" w:rsidP="00E74D1C">
                  <w:pPr>
                    <w:spacing w:after="0"/>
                  </w:pPr>
                  <w:r>
                    <w:lastRenderedPageBreak/>
                    <w:t>71, 72, 73, 74, 75, 76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D3357B" w:rsidP="00D3357B">
                  <w:pPr>
                    <w:spacing w:after="0"/>
                  </w:pP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3357B" w:rsidRDefault="00D3357B" w:rsidP="00D3357B">
                  <w:pPr>
                    <w:spacing w:after="0"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D3357B" w:rsidRDefault="00D3357B" w:rsidP="00D3357B">
                  <w:pPr>
                    <w:spacing w:after="0"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8C0D3F" w:rsidRPr="00A90BE2" w:rsidRDefault="008C0D3F" w:rsidP="00447378">
            <w:pPr>
              <w:spacing w:after="0"/>
            </w:pP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447378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52633F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9147" w:type="dxa"/>
            <w:gridSpan w:val="2"/>
            <w:shd w:val="clear" w:color="auto" w:fill="E2EFD9" w:themeFill="accent6" w:themeFillTint="33"/>
          </w:tcPr>
          <w:p w:rsidR="008C0D3F" w:rsidRPr="00A90BE2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8C0D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52633F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Исключение код</w:t>
            </w:r>
            <w:r w:rsidR="0052633F">
              <w:rPr>
                <w:lang w:val="ru-RU"/>
              </w:rPr>
              <w:t>ы</w:t>
            </w:r>
            <w:r>
              <w:rPr>
                <w:lang w:val="ru-RU"/>
              </w:rPr>
              <w:t xml:space="preserve"> операци</w:t>
            </w:r>
            <w:r w:rsidR="0052633F">
              <w:rPr>
                <w:lang w:val="ru-RU"/>
              </w:rPr>
              <w:t xml:space="preserve">й 01. </w:t>
            </w:r>
          </w:p>
          <w:p w:rsidR="008C0D3F" w:rsidRDefault="005263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</w:t>
            </w:r>
            <w:r w:rsidR="008C0D3F">
              <w:rPr>
                <w:lang w:val="ru-RU"/>
              </w:rPr>
              <w:t xml:space="preserve"> 10:</w:t>
            </w:r>
          </w:p>
          <w:p w:rsidR="008C0D3F" w:rsidRPr="00A90BE2" w:rsidRDefault="008C0D3F" w:rsidP="00447378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15) (документ=акт).</w:t>
            </w: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8C0D3F" w:rsidP="0052633F">
            <w:pPr>
              <w:spacing w:after="0"/>
            </w:pPr>
            <w:r w:rsidRPr="00A90BE2">
              <w:t xml:space="preserve">Номер паспорта </w:t>
            </w:r>
            <w:r w:rsidR="0052633F">
              <w:t>(сертификата)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Default="008C0D3F" w:rsidP="00447378">
            <w:pPr>
              <w:spacing w:after="0"/>
            </w:pPr>
            <w:r>
              <w:t xml:space="preserve">Не пустое поле. </w:t>
            </w:r>
          </w:p>
          <w:p w:rsidR="008C0D3F" w:rsidRPr="00A90BE2" w:rsidRDefault="008C0D3F" w:rsidP="00447378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180EAB" w:rsidRDefault="008C0D3F" w:rsidP="00447378">
            <w:pPr>
              <w:spacing w:after="0"/>
            </w:pPr>
          </w:p>
        </w:tc>
      </w:tr>
      <w:tr w:rsidR="008C0D3F" w:rsidRPr="00A90BE2" w:rsidTr="00862DF0">
        <w:trPr>
          <w:jc w:val="center"/>
        </w:trPr>
        <w:tc>
          <w:tcPr>
            <w:tcW w:w="603" w:type="dxa"/>
          </w:tcPr>
          <w:p w:rsidR="008C0D3F" w:rsidRPr="00A90BE2" w:rsidRDefault="008C0D3F" w:rsidP="008C0D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8C0D3F" w:rsidRPr="00A90BE2" w:rsidRDefault="00A10C28" w:rsidP="00447378">
            <w:pPr>
              <w:spacing w:after="0"/>
            </w:pPr>
            <w:r>
              <w:t>Т</w:t>
            </w:r>
            <w:r w:rsidR="0052633F">
              <w:t>ип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8C0D3F" w:rsidRPr="00A90BE2" w:rsidRDefault="00045BC7" w:rsidP="0044737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="008C0D3F"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C0D3F" w:rsidRPr="00A90BE2" w:rsidRDefault="00180EAB" w:rsidP="00447378">
            <w:pPr>
              <w:spacing w:after="0"/>
            </w:pPr>
            <w:r>
              <w:t>Не пустое поле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8C0D3F" w:rsidRPr="00180EAB" w:rsidRDefault="00180EAB" w:rsidP="00180EAB">
            <w:pPr>
              <w:spacing w:after="0"/>
            </w:pPr>
            <w:r>
              <w:t>Если поле пустое сообщение «Заполните сведения о типе ЗРИ, которых переведен в ОЗИИИ»</w:t>
            </w:r>
            <w:r w:rsidR="0052633F">
              <w:t xml:space="preserve"> </w:t>
            </w:r>
          </w:p>
        </w:tc>
      </w:tr>
      <w:tr w:rsidR="0052633F" w:rsidRPr="00A90BE2" w:rsidTr="00862DF0">
        <w:trPr>
          <w:jc w:val="center"/>
        </w:trPr>
        <w:tc>
          <w:tcPr>
            <w:tcW w:w="603" w:type="dxa"/>
          </w:tcPr>
          <w:p w:rsidR="0052633F" w:rsidRPr="00A90BE2" w:rsidRDefault="0052633F" w:rsidP="0052633F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52633F" w:rsidRPr="00A90BE2" w:rsidRDefault="00A10C28" w:rsidP="0052633F">
            <w:pPr>
              <w:spacing w:after="0"/>
            </w:pPr>
            <w:r>
              <w:t>Р</w:t>
            </w:r>
            <w:r w:rsidR="0052633F">
              <w:t>адионуклиды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52633F" w:rsidRPr="00A90BE2" w:rsidRDefault="0052633F" w:rsidP="0052633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52633F" w:rsidRPr="00A90BE2" w:rsidRDefault="0052633F" w:rsidP="0052633F">
            <w:pPr>
              <w:spacing w:after="0"/>
            </w:pPr>
            <w:proofErr w:type="gramStart"/>
            <w:r>
              <w:t>Формат</w:t>
            </w:r>
            <w:proofErr w:type="gramEnd"/>
            <w:r>
              <w:t xml:space="preserve"> соответствующий справочнику радионуклидов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52633F" w:rsidRDefault="0052633F" w:rsidP="0052633F">
            <w:pPr>
              <w:spacing w:after="0"/>
            </w:pPr>
            <w:r w:rsidRPr="00A90BE2">
              <w:t xml:space="preserve">При наличии ЗРИ в справочнике ЗРИ, список радионуклидов проверяется с соответствующими паспортными данными из Справочника ЗРИ. </w:t>
            </w:r>
          </w:p>
          <w:p w:rsidR="0052633F" w:rsidRDefault="0052633F" w:rsidP="0052633F">
            <w:pPr>
              <w:spacing w:after="0"/>
            </w:pPr>
          </w:p>
          <w:p w:rsidR="0052633F" w:rsidRDefault="0052633F" w:rsidP="0052633F">
            <w:pPr>
              <w:spacing w:after="0"/>
            </w:pPr>
            <w:r>
              <w:t xml:space="preserve">Радионуклиды должны быть разделены точной с запятой. </w:t>
            </w:r>
          </w:p>
          <w:p w:rsidR="0052633F" w:rsidRDefault="0052633F" w:rsidP="0052633F">
            <w:pPr>
              <w:spacing w:after="0"/>
            </w:pPr>
          </w:p>
          <w:p w:rsidR="0052633F" w:rsidRPr="00A90BE2" w:rsidRDefault="0052633F" w:rsidP="0052633F">
            <w:pPr>
              <w:spacing w:after="0"/>
            </w:pPr>
            <w:r>
              <w:t>Если нет сообщение «Формат ввода данных не соответствует приказу»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180EAB" w:rsidP="00A10C28">
            <w:pPr>
              <w:spacing w:after="0"/>
            </w:pPr>
            <w:r>
              <w:t>Н</w:t>
            </w:r>
            <w:r w:rsidR="00A10C28">
              <w:t>омер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Не 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Pr="00A10C28" w:rsidRDefault="00A10C28" w:rsidP="00A10C28">
            <w:pPr>
              <w:spacing w:after="0"/>
            </w:pPr>
            <w:r w:rsidRPr="00A10C28">
              <w:t>Не пустое поле.</w:t>
            </w:r>
          </w:p>
          <w:p w:rsidR="00A10C28" w:rsidRPr="00A10C28" w:rsidRDefault="00A10C28" w:rsidP="00A10C28">
            <w:pPr>
              <w:spacing w:after="0"/>
            </w:pPr>
            <w:r w:rsidRPr="00A10C28">
              <w:t>Если несколько чисел разделение через точку с запятой.</w:t>
            </w:r>
          </w:p>
          <w:p w:rsidR="00A10C28" w:rsidRPr="00A90BE2" w:rsidRDefault="00180EAB" w:rsidP="00180EAB">
            <w:pPr>
              <w:spacing w:after="0"/>
            </w:pPr>
            <w:r w:rsidRPr="00180EAB">
              <w:lastRenderedPageBreak/>
              <w:t xml:space="preserve">Если поле пустое сообщение «Заполните сведения о </w:t>
            </w:r>
            <w:r>
              <w:t>номере</w:t>
            </w:r>
            <w:r w:rsidRPr="00180EAB">
              <w:t xml:space="preserve"> ЗРИ, которы</w:t>
            </w:r>
            <w:r>
              <w:t>й</w:t>
            </w:r>
            <w:r w:rsidRPr="00180EAB">
              <w:t xml:space="preserve"> переведен в ОЗИИИ»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Default="00A10C28" w:rsidP="00A10C28">
            <w:pPr>
              <w:spacing w:after="0"/>
            </w:pPr>
            <w:r>
              <w:t xml:space="preserve">Количество, </w:t>
            </w:r>
            <w:proofErr w:type="spellStart"/>
            <w:r>
              <w:t>шт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</w:t>
            </w:r>
            <w:r w:rsidRPr="00A90BE2">
              <w:t>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>Формат заполнения поля (целые положительные числа).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Default="00A10C28" w:rsidP="00A10C28">
            <w:pPr>
              <w:spacing w:after="0"/>
            </w:pPr>
            <w:r w:rsidRPr="00A90BE2">
              <w:t>Не пустое поле.</w:t>
            </w:r>
          </w:p>
          <w:p w:rsidR="00A10C28" w:rsidRDefault="00A10C28" w:rsidP="00A10C28">
            <w:pPr>
              <w:spacing w:after="0"/>
            </w:pPr>
          </w:p>
          <w:p w:rsidR="00A10C28" w:rsidRPr="00A90BE2" w:rsidRDefault="00A10C28" w:rsidP="00180EAB">
            <w:pPr>
              <w:spacing w:after="0"/>
            </w:pPr>
            <w:r>
              <w:t xml:space="preserve">Если нет сообщение </w:t>
            </w:r>
            <w:r w:rsidR="00180EAB" w:rsidRPr="00180EAB">
              <w:t xml:space="preserve">«Заполните сведения о </w:t>
            </w:r>
            <w:r w:rsidR="00180EAB">
              <w:t xml:space="preserve">количестве </w:t>
            </w:r>
            <w:r w:rsidR="00180EAB" w:rsidRPr="00180EAB">
              <w:t>ЗРИ, переведен</w:t>
            </w:r>
            <w:r w:rsidR="00180EAB">
              <w:t>ных</w:t>
            </w:r>
            <w:r w:rsidR="00180EAB" w:rsidRPr="00180EAB">
              <w:t xml:space="preserve"> в ОЗИИИ»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>
              <w:t>Суммарная активность, Бк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Формат заполнения поля </w:t>
            </w:r>
          </w:p>
          <w:p w:rsidR="00A10C28" w:rsidRDefault="00A10C28" w:rsidP="00A10C28">
            <w:pPr>
              <w:spacing w:after="0"/>
            </w:pPr>
            <w:r w:rsidRPr="00A90BE2">
              <w:t>(цифры, либо экспоненциальное представление)</w:t>
            </w:r>
          </w:p>
          <w:p w:rsidR="00180EAB" w:rsidRPr="00E74D1C" w:rsidRDefault="00180EAB" w:rsidP="00180EAB">
            <w:pPr>
              <w:spacing w:after="0"/>
            </w:pPr>
            <w:r w:rsidRPr="00180EAB">
              <w:t xml:space="preserve">Если нет сообщение «Заполните сведения о </w:t>
            </w:r>
            <w:r>
              <w:t>суммарной активности</w:t>
            </w:r>
            <w:r w:rsidRPr="00180EAB">
              <w:t xml:space="preserve"> ЗРИ, переведенных в ОЗИИИ</w:t>
            </w:r>
            <w:r>
              <w:t>. Оценочные сведения приводятся в круглых скобках</w:t>
            </w:r>
            <w:r w:rsidRPr="00180EAB">
              <w:t>»</w:t>
            </w:r>
            <w:r w:rsidR="00E74D1C">
              <w:t>. Диапазон значений активности от 10 Бк до 10</w:t>
            </w:r>
            <w:r w:rsidR="00E74D1C">
              <w:rPr>
                <w:vertAlign w:val="superscript"/>
              </w:rPr>
              <w:t xml:space="preserve">20 </w:t>
            </w:r>
            <w:r w:rsidR="00E74D1C">
              <w:t>Бк</w:t>
            </w:r>
          </w:p>
        </w:tc>
      </w:tr>
      <w:tr w:rsidR="00A10C28" w:rsidRPr="00A90BE2" w:rsidTr="00862DF0">
        <w:trPr>
          <w:jc w:val="center"/>
        </w:trPr>
        <w:tc>
          <w:tcPr>
            <w:tcW w:w="603" w:type="dxa"/>
          </w:tcPr>
          <w:p w:rsidR="00A10C28" w:rsidRPr="00A90BE2" w:rsidRDefault="00A10C28" w:rsidP="00A10C28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spacing w:after="0"/>
            </w:pPr>
            <w:r w:rsidRPr="00A90BE2">
              <w:t xml:space="preserve">Дата </w:t>
            </w:r>
            <w:r>
              <w:t>выпуска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Формат дата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 xml:space="preserve">Дата выпуска </w:t>
            </w:r>
            <w:proofErr w:type="gramStart"/>
            <w:r w:rsidRPr="00A90BE2">
              <w:t>=&lt; Даты</w:t>
            </w:r>
            <w:proofErr w:type="gramEnd"/>
            <w:r w:rsidRPr="00A90BE2">
              <w:t xml:space="preserve"> операции </w:t>
            </w:r>
          </w:p>
          <w:p w:rsidR="00A10C28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A10C28" w:rsidRPr="00A90BE2" w:rsidRDefault="00A10C28" w:rsidP="00A10C28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FB7610">
              <w:t xml:space="preserve">Если </w:t>
            </w:r>
            <w:proofErr w:type="gramStart"/>
            <w:r w:rsidRPr="00FB7610">
              <w:t>нет  сообщение</w:t>
            </w:r>
            <w:proofErr w:type="gramEnd"/>
            <w:r w:rsidRPr="00FB7610">
              <w:t xml:space="preserve"> «Дата выпуска не может быть позже даты операции»</w:t>
            </w:r>
          </w:p>
        </w:tc>
      </w:tr>
      <w:tr w:rsidR="003F511B" w:rsidRPr="00A90BE2" w:rsidTr="00862DF0">
        <w:trPr>
          <w:trHeight w:val="154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Статус РАО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B4C6E7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B4C6E7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Default="003F511B" w:rsidP="0072691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14, </w:t>
            </w:r>
            <w:r w:rsidR="00613D71">
              <w:t xml:space="preserve">28, </w:t>
            </w:r>
            <w:r w:rsidR="00726917" w:rsidRPr="00726917">
              <w:t>38</w:t>
            </w:r>
            <w:r>
              <w:t xml:space="preserve"> </w:t>
            </w:r>
            <w:proofErr w:type="gramStart"/>
            <w:r>
              <w:t>–</w:t>
            </w:r>
            <w:r w:rsidR="00A37F4D">
              <w:t xml:space="preserve"> </w:t>
            </w:r>
            <w:r>
              <w:t xml:space="preserve"> код</w:t>
            </w:r>
            <w:proofErr w:type="gramEnd"/>
            <w:r>
              <w:t xml:space="preserve"> </w:t>
            </w:r>
            <w:r w:rsidR="00A37F4D">
              <w:t xml:space="preserve">ОКПО отчитывающейся организации (Если обособленное подразделение на выбор код ОКПО юридического лица, либо </w:t>
            </w:r>
            <w:r w:rsidR="00A37F4D" w:rsidRPr="00A37F4D">
              <w:t>обособленно</w:t>
            </w:r>
            <w:r w:rsidR="00A37F4D">
              <w:t>го подразделения);</w:t>
            </w:r>
          </w:p>
          <w:p w:rsidR="00726917" w:rsidRPr="00726917" w:rsidRDefault="00726917" w:rsidP="001F0C9F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26917">
              <w:t>76 – 6</w:t>
            </w:r>
            <w:r>
              <w:t>;</w:t>
            </w:r>
          </w:p>
        </w:tc>
      </w:tr>
      <w:tr w:rsidR="00726917" w:rsidRPr="00A90BE2" w:rsidTr="00862DF0">
        <w:trPr>
          <w:trHeight w:val="154"/>
          <w:jc w:val="center"/>
        </w:trPr>
        <w:tc>
          <w:tcPr>
            <w:tcW w:w="603" w:type="dxa"/>
            <w:vMerge/>
          </w:tcPr>
          <w:p w:rsidR="00726917" w:rsidRPr="00A90BE2" w:rsidRDefault="00726917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726917" w:rsidRDefault="00726917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726917" w:rsidRPr="00A90BE2" w:rsidRDefault="00726917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726917" w:rsidRDefault="0072691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кода 41</w:t>
            </w:r>
          </w:p>
        </w:tc>
        <w:tc>
          <w:tcPr>
            <w:tcW w:w="6492" w:type="dxa"/>
            <w:shd w:val="clear" w:color="auto" w:fill="auto"/>
          </w:tcPr>
          <w:p w:rsidR="00726917" w:rsidRDefault="00726917" w:rsidP="001F0C9F">
            <w:pPr>
              <w:widowControl w:val="0"/>
              <w:shd w:val="clear" w:color="auto" w:fill="B4C6E7" w:themeFill="accent5" w:themeFillTint="66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26917">
              <w:t>если в графе 10 формы 1.1 код ОКПО – то автоматически код ОКПО отчитывающейся организации</w:t>
            </w:r>
            <w:r>
              <w:t>;</w:t>
            </w:r>
          </w:p>
          <w:p w:rsidR="00726917" w:rsidRPr="00A90BE2" w:rsidRDefault="0072691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62DF0">
              <w:rPr>
                <w:shd w:val="clear" w:color="auto" w:fill="E2EFD9" w:themeFill="accent6" w:themeFillTint="33"/>
              </w:rPr>
              <w:t>если в графе 10 формы 1.1 наименование государства в соответствии с ОКСМ либо код ОКПО отчитывающейся организации</w:t>
            </w:r>
            <w:r w:rsidR="00180EAB" w:rsidRPr="00862DF0">
              <w:rPr>
                <w:shd w:val="clear" w:color="auto" w:fill="E2EFD9" w:themeFill="accent6" w:themeFillTint="33"/>
              </w:rPr>
              <w:t xml:space="preserve"> (Если обособленное подразделение на выбор код ОКПО юридического лица, либо обособленного подразделения</w:t>
            </w:r>
            <w:proofErr w:type="gramStart"/>
            <w:r w:rsidR="00180EAB" w:rsidRPr="00862DF0">
              <w:rPr>
                <w:shd w:val="clear" w:color="auto" w:fill="E2EFD9" w:themeFill="accent6" w:themeFillTint="33"/>
              </w:rPr>
              <w:t xml:space="preserve">) </w:t>
            </w:r>
            <w:r w:rsidRPr="00862DF0">
              <w:rPr>
                <w:shd w:val="clear" w:color="auto" w:fill="E2EFD9" w:themeFill="accent6" w:themeFillTint="33"/>
              </w:rPr>
              <w:t>,</w:t>
            </w:r>
            <w:proofErr w:type="gramEnd"/>
            <w:r w:rsidRPr="00862DF0">
              <w:rPr>
                <w:shd w:val="clear" w:color="auto" w:fill="E2EFD9" w:themeFill="accent6" w:themeFillTint="33"/>
              </w:rPr>
              <w:t xml:space="preserve"> либо -</w:t>
            </w:r>
            <w:r w:rsidR="001F0C9F" w:rsidRPr="00862DF0">
              <w:rPr>
                <w:shd w:val="clear" w:color="auto" w:fill="E2EFD9" w:themeFill="accent6" w:themeFillTint="33"/>
              </w:rPr>
              <w:t xml:space="preserve"> </w:t>
            </w:r>
            <w:r w:rsidRPr="00862DF0">
              <w:rPr>
                <w:shd w:val="clear" w:color="auto" w:fill="E2EFD9" w:themeFill="accent6" w:themeFillTint="33"/>
              </w:rPr>
              <w:t>7.</w:t>
            </w:r>
          </w:p>
        </w:tc>
      </w:tr>
      <w:tr w:rsidR="003F511B" w:rsidRPr="00A90BE2" w:rsidTr="00862DF0">
        <w:trPr>
          <w:trHeight w:val="134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726917" w:rsidP="003F511B">
            <w:pPr>
              <w:spacing w:after="0"/>
            </w:pPr>
            <w:r>
              <w:t>Для всех остальных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726917" w:rsidP="00726917">
            <w:pPr>
              <w:spacing w:after="0"/>
            </w:pPr>
            <w:r w:rsidRPr="00726917">
              <w:t xml:space="preserve">Таблица </w:t>
            </w:r>
            <w:r>
              <w:t>5</w:t>
            </w:r>
            <w:r w:rsidRPr="00726917">
              <w:t xml:space="preserve"> приложения к приказу 1/13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 xml:space="preserve">Не пустое поле. </w:t>
            </w:r>
          </w:p>
          <w:p w:rsidR="003F511B" w:rsidRPr="00A90BE2" w:rsidRDefault="003F511B" w:rsidP="003F511B">
            <w:pPr>
              <w:spacing w:after="0"/>
            </w:pPr>
            <w:r>
              <w:t>Допустим «-»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Формат дата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180EAB" w:rsidP="003F511B">
            <w:pPr>
              <w:spacing w:after="0"/>
            </w:pPr>
            <w:r w:rsidRPr="00A90BE2">
              <w:t xml:space="preserve">Дата документа </w:t>
            </w:r>
            <w:r w:rsidR="003F511B">
              <w:t>≤</w:t>
            </w:r>
            <w:r w:rsidR="003F511B" w:rsidRPr="00A90BE2">
              <w:t xml:space="preserve"> </w:t>
            </w:r>
            <w:r w:rsidRPr="00A90BE2">
              <w:t>Дата операции</w:t>
            </w:r>
          </w:p>
          <w:p w:rsidR="003F511B" w:rsidRDefault="003F511B" w:rsidP="003F511B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3F511B" w:rsidRPr="00A90BE2" w:rsidRDefault="003F511B" w:rsidP="003F511B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180EAB" w:rsidRDefault="00180EA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r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3F511B" w:rsidRPr="00A90BE2" w:rsidRDefault="003F511B" w:rsidP="003F511B">
            <w:pPr>
              <w:spacing w:after="0"/>
            </w:pPr>
            <w:r>
              <w:t>Если нет сообщение: «Дата документа выходит за границы периода»</w:t>
            </w:r>
          </w:p>
        </w:tc>
      </w:tr>
      <w:tr w:rsidR="003F511B" w:rsidRPr="00A90BE2" w:rsidTr="00862DF0">
        <w:trPr>
          <w:trHeight w:val="412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B4C6E7"/>
          </w:tcPr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spellStart"/>
            <w:r>
              <w:t>Автозаполнение</w:t>
            </w:r>
            <w:proofErr w:type="spellEnd"/>
          </w:p>
        </w:tc>
        <w:tc>
          <w:tcPr>
            <w:tcW w:w="6492" w:type="dxa"/>
            <w:shd w:val="clear" w:color="auto" w:fill="B4C6E7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90BE2">
              <w:t>Для операций</w:t>
            </w:r>
            <w:r>
              <w:t>:</w:t>
            </w:r>
            <w:r w:rsidRPr="00A90BE2">
              <w:t xml:space="preserve"> </w:t>
            </w:r>
          </w:p>
          <w:p w:rsidR="003F511B" w:rsidRPr="00A90BE2" w:rsidRDefault="003F511B" w:rsidP="00E74D1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01, 10, 14, 41, 43, 44, 45, 49, 51, 52, 57, 59, 71, 72, 73, 74, 75, 76</w:t>
            </w:r>
            <w:r w:rsidR="004173B8">
              <w:t xml:space="preserve">, </w:t>
            </w:r>
            <w:r w:rsidR="004173B8" w:rsidRPr="004173B8">
              <w:t>97, 98, 99</w:t>
            </w:r>
            <w:r w:rsidR="006117E1">
              <w:t xml:space="preserve"> </w:t>
            </w:r>
            <w:r>
              <w:t>– код ОКПО отчитывающейся организации;</w:t>
            </w:r>
          </w:p>
        </w:tc>
      </w:tr>
      <w:tr w:rsidR="001D343C" w:rsidRPr="00A90BE2" w:rsidTr="00862DF0">
        <w:trPr>
          <w:trHeight w:val="412"/>
          <w:jc w:val="center"/>
        </w:trPr>
        <w:tc>
          <w:tcPr>
            <w:tcW w:w="603" w:type="dxa"/>
            <w:vMerge/>
          </w:tcPr>
          <w:p w:rsidR="001D343C" w:rsidRPr="00A90BE2" w:rsidRDefault="001D343C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1D343C" w:rsidRPr="00A90BE2" w:rsidRDefault="001D343C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1D343C" w:rsidRPr="00A90BE2" w:rsidRDefault="001D343C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B4C6E7"/>
          </w:tcPr>
          <w:p w:rsidR="001D343C" w:rsidRDefault="001D343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92" w:type="dxa"/>
            <w:shd w:val="clear" w:color="auto" w:fill="B4C6E7"/>
          </w:tcPr>
          <w:p w:rsidR="001D343C" w:rsidRPr="001D343C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1D343C">
              <w:t xml:space="preserve">Для операций: </w:t>
            </w:r>
          </w:p>
          <w:p w:rsidR="001D343C" w:rsidRPr="00A90BE2" w:rsidRDefault="001D343C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84, 88 - </w:t>
            </w:r>
            <w:r w:rsidRPr="00330BD2">
              <w:t>выбор из ОКСМ</w:t>
            </w:r>
            <w:r>
              <w:t>, обязательно примечание.</w:t>
            </w:r>
          </w:p>
        </w:tc>
      </w:tr>
      <w:tr w:rsidR="003F511B" w:rsidRPr="00A90BE2" w:rsidTr="00862DF0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то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E74D1C" w:rsidRDefault="001802B2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lastRenderedPageBreak/>
              <w:t>---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8A5FFC" w:rsidRDefault="008A5FF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-</w:t>
            </w:r>
            <w:r w:rsidRPr="00330BD2">
              <w:t>выбор из ОКСМ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lastRenderedPageBreak/>
              <w:t>21, 25, 26, 27, 28, 29, 31, 35, 36, 37, 38, 39</w:t>
            </w:r>
            <w:r>
              <w:t xml:space="preserve"> 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E74D1C" w:rsidRDefault="00AF19E7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  <w:r w:rsidR="00E74D1C">
              <w:t>.</w:t>
            </w:r>
          </w:p>
          <w:p w:rsidR="00AF19E7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lastRenderedPageBreak/>
              <w:t xml:space="preserve">При кодах </w:t>
            </w:r>
            <w:r w:rsidRPr="00A10C28">
              <w:t>21, 25, 26, 27, 28, 29, 31, 35, 36, 37, 38, 39</w:t>
            </w:r>
            <w:r>
              <w:t xml:space="preserve"> -  исключить возможность проставления своего ОКПО</w:t>
            </w:r>
          </w:p>
          <w:p w:rsidR="00E74D1C" w:rsidRDefault="00E74D1C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proofErr w:type="gramStart"/>
            <w:r w:rsidRPr="00330BD2">
              <w:t>цифры,  проверяется</w:t>
            </w:r>
            <w:proofErr w:type="gramEnd"/>
            <w:r w:rsidRPr="00330BD2">
              <w:t xml:space="preserve">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6F3EC3" w:rsidRPr="00A90BE2" w:rsidRDefault="00AF19E7" w:rsidP="001D343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862DF0">
        <w:trPr>
          <w:trHeight w:val="113"/>
          <w:jc w:val="center"/>
        </w:trPr>
        <w:tc>
          <w:tcPr>
            <w:tcW w:w="603" w:type="dxa"/>
            <w:vMerge w:val="restart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B4C6E7" w:themeFill="accent5" w:themeFillTint="66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A90BE2" w:rsidDel="00A621DE">
              <w:t xml:space="preserve"> </w:t>
            </w:r>
            <w:proofErr w:type="spellStart"/>
            <w:r>
              <w:t>Автозаполнение</w:t>
            </w:r>
            <w:proofErr w:type="spellEnd"/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B4C6E7" w:themeFill="accent5" w:themeFillTint="66"/>
          </w:tcPr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3F511B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Для кодов операций</w:t>
            </w:r>
          </w:p>
          <w:p w:rsidR="003F511B" w:rsidRDefault="003F511B" w:rsidP="00007FF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06412">
              <w:t>01, 10, 14, 18, 41, 43, 44, 45, 48, 49, 51, 52, 57, 59, 71, 72, 73, 74, 75, 76,  97, 98, 99</w:t>
            </w:r>
          </w:p>
        </w:tc>
      </w:tr>
      <w:tr w:rsidR="003F511B" w:rsidRPr="00A90BE2" w:rsidTr="00862DF0">
        <w:trPr>
          <w:trHeight w:val="185"/>
          <w:jc w:val="center"/>
        </w:trPr>
        <w:tc>
          <w:tcPr>
            <w:tcW w:w="603" w:type="dxa"/>
            <w:vMerge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1802B2" w:rsidRDefault="001802B2" w:rsidP="003F511B">
            <w:pPr>
              <w:spacing w:after="0"/>
            </w:pPr>
          </w:p>
          <w:p w:rsidR="001802B2" w:rsidRDefault="001802B2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</w:p>
          <w:p w:rsidR="003F511B" w:rsidRDefault="003F511B" w:rsidP="003F511B">
            <w:pPr>
              <w:spacing w:after="0"/>
            </w:pPr>
            <w:proofErr w:type="gramStart"/>
            <w:r>
              <w:t>-«</w:t>
            </w:r>
            <w:proofErr w:type="gramEnd"/>
            <w:r>
              <w:t>Минобороны»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>Для операций</w:t>
            </w:r>
          </w:p>
          <w:p w:rsidR="003F511B" w:rsidRDefault="003F511B" w:rsidP="003F511B">
            <w:pPr>
              <w:spacing w:after="0"/>
            </w:pPr>
            <w:r w:rsidRPr="00A06412">
              <w:t>21, 25, 26, 27, 28, 29, 31, 35, 36, 37, 38, 39</w:t>
            </w:r>
            <w:r>
              <w:t xml:space="preserve">, 84, 85, 86, 88 -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D17788" w:rsidRDefault="00AF19E7" w:rsidP="003F511B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D17788" w:rsidRDefault="00D17788" w:rsidP="003F511B">
            <w:pPr>
              <w:spacing w:after="0"/>
            </w:pPr>
          </w:p>
          <w:p w:rsidR="006F3EC3" w:rsidRDefault="006F3EC3" w:rsidP="006F3EC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22, 32 -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либо «Минобороны» без кавычек</w:t>
            </w:r>
          </w:p>
          <w:p w:rsidR="003F511B" w:rsidRPr="00A90BE2" w:rsidRDefault="006F3EC3" w:rsidP="006F3EC3">
            <w:pPr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Наименование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  <w:p w:rsidR="003F511B" w:rsidRPr="00A90BE2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Тип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выбор из справочника приборов, УКТ… или вручную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A90BE2">
              <w:t>Номер УКТ или прибора (установки)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BE1FC0">
              <w:t>Не пустое поле.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Default="003F511B" w:rsidP="003F511B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482EC6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Выбор только из справочника пунктов хранения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482EC6" w:rsidRDefault="003F511B" w:rsidP="003F511B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3F511B" w:rsidRPr="00A90BE2" w:rsidTr="00862DF0">
        <w:trPr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Код пункта хранение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Автоматически из справочника пункта хранения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6B4775" w:rsidRPr="00A90BE2" w:rsidTr="00862DF0">
        <w:trPr>
          <w:jc w:val="center"/>
        </w:trPr>
        <w:tc>
          <w:tcPr>
            <w:tcW w:w="603" w:type="dxa"/>
            <w:vMerge w:val="restart"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 w:val="restart"/>
            <w:shd w:val="clear" w:color="auto" w:fill="E2EFD9" w:themeFill="accent6" w:themeFillTint="33"/>
          </w:tcPr>
          <w:p w:rsidR="006B4775" w:rsidRDefault="006B4775" w:rsidP="003F511B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1869" w:type="dxa"/>
            <w:vMerge w:val="restart"/>
            <w:shd w:val="clear" w:color="auto" w:fill="E2EFD9" w:themeFill="accent6" w:themeFillTint="33"/>
          </w:tcPr>
          <w:p w:rsidR="006B4775" w:rsidRPr="00827F30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B4C6E7" w:themeFill="accent5" w:themeFillTint="66"/>
          </w:tcPr>
          <w:p w:rsidR="006B4775" w:rsidRP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proofErr w:type="spellStart"/>
            <w:r w:rsidRPr="006B4775">
              <w:t>Автозаполнение</w:t>
            </w:r>
            <w:proofErr w:type="spellEnd"/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</w:p>
        </w:tc>
        <w:tc>
          <w:tcPr>
            <w:tcW w:w="6492" w:type="dxa"/>
            <w:shd w:val="clear" w:color="auto" w:fill="B4C6E7" w:themeFill="accent5" w:themeFillTint="66"/>
          </w:tcPr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- «-», без кавычек</w:t>
            </w:r>
          </w:p>
          <w:p w:rsidR="006B4775" w:rsidRDefault="006B4775" w:rsidP="006B4775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Для кодов операций</w:t>
            </w:r>
          </w:p>
          <w:p w:rsidR="006B4775" w:rsidRPr="00827F30" w:rsidRDefault="006B4775" w:rsidP="008A5FFC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6B4775">
              <w:t>01, 10, 14, 21, 22, 25, 26, 27, 28, 29, 31, 32, 35, 36, 37, 38, 39, 43, 51, 52, 63, 64, 71, 72, 73, 74, 75, 76,  84, 88, 97, 98, 99</w:t>
            </w:r>
          </w:p>
        </w:tc>
      </w:tr>
      <w:tr w:rsidR="006B4775" w:rsidRPr="00A90BE2" w:rsidTr="00862DF0">
        <w:trPr>
          <w:jc w:val="center"/>
        </w:trPr>
        <w:tc>
          <w:tcPr>
            <w:tcW w:w="603" w:type="dxa"/>
            <w:vMerge/>
          </w:tcPr>
          <w:p w:rsidR="006B4775" w:rsidRPr="00A90BE2" w:rsidRDefault="006B4775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vMerge/>
            <w:shd w:val="clear" w:color="auto" w:fill="E2EFD9" w:themeFill="accent6" w:themeFillTint="33"/>
          </w:tcPr>
          <w:p w:rsidR="006B4775" w:rsidRPr="00A90BE2" w:rsidRDefault="006B4775" w:rsidP="003F511B">
            <w:pPr>
              <w:spacing w:after="0"/>
            </w:pPr>
          </w:p>
        </w:tc>
        <w:tc>
          <w:tcPr>
            <w:tcW w:w="1869" w:type="dxa"/>
            <w:vMerge/>
            <w:shd w:val="clear" w:color="auto" w:fill="E2EFD9" w:themeFill="accent6" w:themeFillTint="33"/>
          </w:tcPr>
          <w:p w:rsidR="006B4775" w:rsidRPr="00A90BE2" w:rsidRDefault="006B4775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655" w:type="dxa"/>
            <w:shd w:val="clear" w:color="auto" w:fill="E2EFD9" w:themeFill="accent6" w:themeFillTint="33"/>
          </w:tcPr>
          <w:p w:rsidR="006B4775" w:rsidRDefault="006B4775" w:rsidP="003F511B">
            <w:pPr>
              <w:spacing w:after="0"/>
            </w:pPr>
            <w:r w:rsidRPr="00827F30">
              <w:t>Выбор только из справочника</w:t>
            </w:r>
            <w:r>
              <w:t xml:space="preserve"> переработки/сортировки</w:t>
            </w:r>
          </w:p>
          <w:p w:rsidR="006B4775" w:rsidRDefault="006B4775" w:rsidP="003F511B">
            <w:pPr>
              <w:spacing w:after="0"/>
            </w:pPr>
          </w:p>
          <w:p w:rsidR="006B4775" w:rsidRPr="00A90BE2" w:rsidRDefault="006B4775" w:rsidP="003F511B">
            <w:pPr>
              <w:spacing w:after="0"/>
            </w:pPr>
            <w:r>
              <w:t xml:space="preserve">Либо </w:t>
            </w:r>
            <w:r w:rsidRPr="006B4775">
              <w:t>«-»,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6B4775" w:rsidRDefault="006B4775" w:rsidP="006B4775">
            <w:pPr>
              <w:spacing w:after="0"/>
            </w:pPr>
            <w:r>
              <w:t>Для кодов операции 44, 45, 49, 57, 59</w:t>
            </w:r>
            <w:r w:rsidR="008A5FFC">
              <w:t>, 98</w:t>
            </w:r>
          </w:p>
          <w:p w:rsidR="006B4775" w:rsidRDefault="006B4775" w:rsidP="00AF19E7">
            <w:pPr>
              <w:spacing w:after="0"/>
            </w:pPr>
          </w:p>
          <w:p w:rsidR="006B4775" w:rsidRDefault="006B4775" w:rsidP="00AF19E7">
            <w:pPr>
              <w:spacing w:after="0"/>
            </w:pPr>
            <w:r>
              <w:t>Возможны значения для кодов операции 49, 59:</w:t>
            </w:r>
          </w:p>
          <w:p w:rsidR="006B4775" w:rsidRDefault="006B4775" w:rsidP="00AF19E7">
            <w:pPr>
              <w:spacing w:after="0"/>
            </w:pPr>
            <w:r>
              <w:t>52, 72</w:t>
            </w:r>
            <w:r w:rsidR="00F750E3">
              <w:t>, 74</w:t>
            </w:r>
            <w:r>
              <w:t xml:space="preserve"> </w:t>
            </w:r>
          </w:p>
          <w:p w:rsidR="006B4775" w:rsidRDefault="006B4775" w:rsidP="00AF19E7">
            <w:pPr>
              <w:spacing w:after="0"/>
            </w:pPr>
            <w:r w:rsidRPr="00045BC7">
              <w:t>Если нет сообщение: «</w:t>
            </w:r>
            <w:r>
              <w:t>Коду операции сортировка соответствуют коды сортировки 52</w:t>
            </w:r>
            <w:r w:rsidR="009A36E0">
              <w:t xml:space="preserve">, </w:t>
            </w:r>
            <w:r>
              <w:t>72</w:t>
            </w:r>
            <w:r w:rsidR="009A36E0">
              <w:t>, 74</w:t>
            </w:r>
            <w:r w:rsidRPr="00045BC7">
              <w:t>»</w:t>
            </w:r>
          </w:p>
          <w:p w:rsidR="006B4775" w:rsidRPr="00A90BE2" w:rsidRDefault="006B4775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862DF0">
        <w:trPr>
          <w:trHeight w:val="1114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Субсидия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 w:rsidRPr="00827F30">
              <w:t>Не пустое поле.</w:t>
            </w:r>
          </w:p>
        </w:tc>
      </w:tr>
      <w:tr w:rsidR="003F511B" w:rsidRPr="00A90BE2" w:rsidTr="00862DF0">
        <w:trPr>
          <w:trHeight w:val="1445"/>
          <w:jc w:val="center"/>
        </w:trPr>
        <w:tc>
          <w:tcPr>
            <w:tcW w:w="603" w:type="dxa"/>
          </w:tcPr>
          <w:p w:rsidR="003F511B" w:rsidRPr="00A90BE2" w:rsidRDefault="003F511B" w:rsidP="003F511B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68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>Номер мероприятия ФЦП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</w:p>
        </w:tc>
        <w:tc>
          <w:tcPr>
            <w:tcW w:w="6492" w:type="dxa"/>
            <w:shd w:val="clear" w:color="auto" w:fill="E2EFD9" w:themeFill="accent6" w:themeFillTint="33"/>
          </w:tcPr>
          <w:p w:rsidR="003F511B" w:rsidRPr="00A90BE2" w:rsidRDefault="003F511B" w:rsidP="003F511B">
            <w:pPr>
              <w:spacing w:after="0" w:line="240" w:lineRule="auto"/>
            </w:pPr>
            <w:r w:rsidRPr="00827F30">
              <w:t>Не пустое поле.</w:t>
            </w:r>
          </w:p>
        </w:tc>
      </w:tr>
    </w:tbl>
    <w:p w:rsidR="008C0D3F" w:rsidRDefault="008C0D3F" w:rsidP="008C0D3F">
      <w:pPr>
        <w:ind w:firstLine="284"/>
        <w:rPr>
          <w:rFonts w:ascii="Times New Roman" w:hAnsi="Times New Roman" w:cs="Times New Roman"/>
        </w:rPr>
      </w:pPr>
    </w:p>
    <w:p w:rsidR="008C0D3F" w:rsidRPr="008C0D3F" w:rsidRDefault="008C0D3F" w:rsidP="008C0D3F">
      <w:pPr>
        <w:ind w:firstLine="284"/>
        <w:rPr>
          <w:rFonts w:ascii="Times New Roman" w:hAnsi="Times New Roman" w:cs="Times New Roman"/>
        </w:rPr>
      </w:pPr>
    </w:p>
    <w:sectPr w:rsidR="008C0D3F" w:rsidRPr="008C0D3F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07FFB"/>
    <w:rsid w:val="00045BC7"/>
    <w:rsid w:val="00055A30"/>
    <w:rsid w:val="000A0964"/>
    <w:rsid w:val="001802B2"/>
    <w:rsid w:val="00180EAB"/>
    <w:rsid w:val="001D343C"/>
    <w:rsid w:val="001F0C9F"/>
    <w:rsid w:val="00304E4B"/>
    <w:rsid w:val="003F511B"/>
    <w:rsid w:val="004173B8"/>
    <w:rsid w:val="004702D1"/>
    <w:rsid w:val="00483FEE"/>
    <w:rsid w:val="0052633F"/>
    <w:rsid w:val="005327F5"/>
    <w:rsid w:val="00565646"/>
    <w:rsid w:val="00591B93"/>
    <w:rsid w:val="006117E1"/>
    <w:rsid w:val="00613D71"/>
    <w:rsid w:val="006724D5"/>
    <w:rsid w:val="006B4775"/>
    <w:rsid w:val="006F3EC3"/>
    <w:rsid w:val="00704470"/>
    <w:rsid w:val="00726917"/>
    <w:rsid w:val="007845EB"/>
    <w:rsid w:val="00827F30"/>
    <w:rsid w:val="00862DF0"/>
    <w:rsid w:val="008A5FFC"/>
    <w:rsid w:val="008C0D3F"/>
    <w:rsid w:val="009675C1"/>
    <w:rsid w:val="00973883"/>
    <w:rsid w:val="009A36E0"/>
    <w:rsid w:val="009C4C1E"/>
    <w:rsid w:val="009D5D48"/>
    <w:rsid w:val="00A06412"/>
    <w:rsid w:val="00A10C28"/>
    <w:rsid w:val="00A25C8A"/>
    <w:rsid w:val="00A37F4D"/>
    <w:rsid w:val="00AB226E"/>
    <w:rsid w:val="00AF19E7"/>
    <w:rsid w:val="00B1672C"/>
    <w:rsid w:val="00B46D1C"/>
    <w:rsid w:val="00B57233"/>
    <w:rsid w:val="00BF2284"/>
    <w:rsid w:val="00CA459B"/>
    <w:rsid w:val="00CB531C"/>
    <w:rsid w:val="00D17788"/>
    <w:rsid w:val="00D3357B"/>
    <w:rsid w:val="00E33E34"/>
    <w:rsid w:val="00E74D1C"/>
    <w:rsid w:val="00EB49C3"/>
    <w:rsid w:val="00F750E3"/>
    <w:rsid w:val="00F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CD4D-CC1E-4D2D-B063-CD1CF1655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Марковский Александр Владиславович</cp:lastModifiedBy>
  <cp:revision>4</cp:revision>
  <dcterms:created xsi:type="dcterms:W3CDTF">2024-05-02T14:55:00Z</dcterms:created>
  <dcterms:modified xsi:type="dcterms:W3CDTF">2024-05-20T12:46:00Z</dcterms:modified>
</cp:coreProperties>
</file>