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74650" w14:textId="2B9420E9" w:rsidR="00D879F7" w:rsidRPr="00D879F7" w:rsidRDefault="00D879F7">
      <w:pPr>
        <w:pStyle w:val="Heading2"/>
        <w:keepNext w:val="0"/>
        <w:keepLines w:val="0"/>
        <w:pBdr>
          <w:top w:val="none" w:sz="0" w:space="0" w:color="E2E8F0"/>
          <w:left w:val="none" w:sz="0" w:space="0" w:color="E2E8F0"/>
          <w:bottom w:val="none" w:sz="0" w:space="0" w:color="E2E8F0"/>
          <w:right w:val="none" w:sz="0" w:space="0" w:color="E2E8F0"/>
          <w:between w:val="none" w:sz="0" w:space="0" w:color="E2E8F0"/>
        </w:pBdr>
        <w:shd w:val="clear" w:color="auto" w:fill="FFFFFF"/>
        <w:spacing w:after="240" w:line="319" w:lineRule="auto"/>
        <w:rPr>
          <w:b/>
          <w:bCs/>
          <w:color w:val="101828"/>
          <w:sz w:val="16"/>
          <w:szCs w:val="16"/>
        </w:rPr>
      </w:pPr>
      <w:bookmarkStart w:id="0" w:name="_dnuv6ufha0wn" w:colFirst="0" w:colLast="0"/>
      <w:bookmarkEnd w:id="0"/>
      <w:r w:rsidRPr="00D879F7">
        <w:rPr>
          <w:b/>
          <w:bCs/>
          <w:color w:val="101828"/>
          <w:sz w:val="16"/>
          <w:szCs w:val="16"/>
        </w:rPr>
        <w:t>https://artificialintelligenceact.eu/high-level-summary/</w:t>
      </w:r>
    </w:p>
    <w:p w14:paraId="5DD53513" w14:textId="653BE82F" w:rsidR="00D879F7" w:rsidRPr="00D879F7" w:rsidRDefault="00D879F7">
      <w:pPr>
        <w:pStyle w:val="Heading2"/>
        <w:keepNext w:val="0"/>
        <w:keepLines w:val="0"/>
        <w:pBdr>
          <w:top w:val="none" w:sz="0" w:space="0" w:color="E2E8F0"/>
          <w:left w:val="none" w:sz="0" w:space="0" w:color="E2E8F0"/>
          <w:bottom w:val="none" w:sz="0" w:space="0" w:color="E2E8F0"/>
          <w:right w:val="none" w:sz="0" w:space="0" w:color="E2E8F0"/>
          <w:between w:val="none" w:sz="0" w:space="0" w:color="E2E8F0"/>
        </w:pBdr>
        <w:shd w:val="clear" w:color="auto" w:fill="FFFFFF"/>
        <w:spacing w:after="240" w:line="319" w:lineRule="auto"/>
        <w:rPr>
          <w:b/>
          <w:bCs/>
          <w:color w:val="101828"/>
          <w:sz w:val="16"/>
          <w:szCs w:val="16"/>
        </w:rPr>
      </w:pPr>
      <w:r w:rsidRPr="00D879F7">
        <w:rPr>
          <w:b/>
          <w:bCs/>
          <w:color w:val="101828"/>
          <w:sz w:val="16"/>
          <w:szCs w:val="16"/>
        </w:rPr>
        <w:t>https://eur-lex.europa.eu/legal-content/EN/TXT/?uri=CELEX:32024R1689#cpt_II</w:t>
      </w:r>
    </w:p>
    <w:p w14:paraId="65ECF961" w14:textId="77777777" w:rsidR="00D879F7" w:rsidRPr="00D879F7" w:rsidRDefault="00D879F7">
      <w:pPr>
        <w:pStyle w:val="Heading2"/>
        <w:keepNext w:val="0"/>
        <w:keepLines w:val="0"/>
        <w:pBdr>
          <w:top w:val="none" w:sz="0" w:space="0" w:color="E2E8F0"/>
          <w:left w:val="none" w:sz="0" w:space="0" w:color="E2E8F0"/>
          <w:bottom w:val="none" w:sz="0" w:space="0" w:color="E2E8F0"/>
          <w:right w:val="none" w:sz="0" w:space="0" w:color="E2E8F0"/>
          <w:between w:val="none" w:sz="0" w:space="0" w:color="E2E8F0"/>
        </w:pBdr>
        <w:shd w:val="clear" w:color="auto" w:fill="FFFFFF"/>
        <w:spacing w:after="240" w:line="319" w:lineRule="auto"/>
        <w:rPr>
          <w:b/>
          <w:bCs/>
          <w:color w:val="101828"/>
          <w:sz w:val="16"/>
          <w:szCs w:val="16"/>
        </w:rPr>
      </w:pPr>
    </w:p>
    <w:p w14:paraId="3B083207" w14:textId="576201D4" w:rsidR="00D9549F" w:rsidRDefault="00000000">
      <w:pPr>
        <w:pStyle w:val="Heading2"/>
        <w:keepNext w:val="0"/>
        <w:keepLines w:val="0"/>
        <w:pBdr>
          <w:top w:val="none" w:sz="0" w:space="0" w:color="E2E8F0"/>
          <w:left w:val="none" w:sz="0" w:space="0" w:color="E2E8F0"/>
          <w:bottom w:val="none" w:sz="0" w:space="0" w:color="E2E8F0"/>
          <w:right w:val="none" w:sz="0" w:space="0" w:color="E2E8F0"/>
          <w:between w:val="none" w:sz="0" w:space="0" w:color="E2E8F0"/>
        </w:pBdr>
        <w:shd w:val="clear" w:color="auto" w:fill="FFFFFF"/>
        <w:spacing w:after="240" w:line="319" w:lineRule="auto"/>
        <w:rPr>
          <w:b/>
          <w:bCs/>
          <w:color w:val="101828"/>
          <w:sz w:val="36"/>
          <w:szCs w:val="36"/>
        </w:rPr>
      </w:pPr>
      <w:r>
        <w:rPr>
          <w:b/>
          <w:bCs/>
          <w:color w:val="101828"/>
          <w:sz w:val="36"/>
          <w:szCs w:val="36"/>
        </w:rPr>
        <w:t>Part 1 — What the law covers</w:t>
      </w:r>
    </w:p>
    <w:p w14:paraId="4474139B" w14:textId="77777777" w:rsidR="00D9549F" w:rsidRDefault="00000000">
      <w:pPr>
        <w:pBdr>
          <w:top w:val="none" w:sz="0" w:space="0" w:color="E2E8F0"/>
          <w:left w:val="none" w:sz="0" w:space="0" w:color="E2E8F0"/>
          <w:bottom w:val="none" w:sz="0" w:space="0" w:color="E2E8F0"/>
          <w:right w:val="none" w:sz="0" w:space="0" w:color="E2E8F0"/>
          <w:between w:val="none" w:sz="0" w:space="0" w:color="E2E8F0"/>
        </w:pBdr>
        <w:shd w:val="clear" w:color="auto" w:fill="FFFFFF"/>
        <w:spacing w:after="240" w:line="392" w:lineRule="auto"/>
        <w:rPr>
          <w:color w:val="364153"/>
          <w:sz w:val="24"/>
          <w:szCs w:val="24"/>
        </w:rPr>
      </w:pPr>
      <w:r>
        <w:rPr>
          <w:b/>
          <w:bCs/>
          <w:color w:val="364153"/>
          <w:sz w:val="24"/>
          <w:szCs w:val="24"/>
        </w:rPr>
        <w:t>Q1.</w:t>
      </w:r>
      <w:r>
        <w:rPr>
          <w:color w:val="364153"/>
          <w:sz w:val="24"/>
          <w:szCs w:val="24"/>
        </w:rPr>
        <w:t xml:space="preserve"> In one sentence, what is the core difference between what the AI Act regulates and what GDPR regulates?</w:t>
      </w:r>
    </w:p>
    <w:p w14:paraId="3420EBB7" w14:textId="77777777" w:rsidR="00D9549F" w:rsidRDefault="00000000">
      <w:pPr>
        <w:pBdr>
          <w:top w:val="none" w:sz="0" w:space="0" w:color="E2E8F0"/>
          <w:left w:val="none" w:sz="0" w:space="0" w:color="E2E8F0"/>
          <w:bottom w:val="none" w:sz="0" w:space="0" w:color="E2E8F0"/>
          <w:right w:val="none" w:sz="0" w:space="0" w:color="E2E8F0"/>
          <w:between w:val="none" w:sz="0" w:space="0" w:color="E2E8F0"/>
        </w:pBdr>
        <w:spacing w:after="240" w:line="360" w:lineRule="auto"/>
        <w:rPr>
          <w:i/>
          <w:iCs/>
          <w:color w:val="364153"/>
          <w:sz w:val="24"/>
          <w:szCs w:val="24"/>
          <w:highlight w:val="white"/>
        </w:rPr>
      </w:pPr>
      <w:r>
        <w:rPr>
          <w:i/>
          <w:iCs/>
          <w:color w:val="364153"/>
          <w:sz w:val="24"/>
          <w:szCs w:val="24"/>
          <w:highlight w:val="white"/>
        </w:rPr>
        <w:t>Your answer: G</w:t>
      </w:r>
      <w:r>
        <w:rPr>
          <w:color w:val="364153"/>
          <w:sz w:val="24"/>
          <w:szCs w:val="24"/>
          <w:highlight w:val="white"/>
        </w:rPr>
        <w:t xml:space="preserve">DPR focuses on </w:t>
      </w:r>
      <w:r>
        <w:rPr>
          <w:b/>
          <w:bCs/>
          <w:color w:val="364153"/>
          <w:sz w:val="24"/>
          <w:szCs w:val="24"/>
          <w:highlight w:val="white"/>
        </w:rPr>
        <w:t>personal data rights</w:t>
      </w:r>
      <w:r>
        <w:rPr>
          <w:color w:val="364153"/>
          <w:sz w:val="24"/>
          <w:szCs w:val="24"/>
          <w:highlight w:val="white"/>
        </w:rPr>
        <w:t xml:space="preserve">; the AI Act focuses on the </w:t>
      </w:r>
      <w:r>
        <w:rPr>
          <w:b/>
          <w:bCs/>
          <w:color w:val="364153"/>
          <w:sz w:val="24"/>
          <w:szCs w:val="24"/>
          <w:highlight w:val="white"/>
        </w:rPr>
        <w:t>AI system itself</w:t>
      </w:r>
      <w:r>
        <w:rPr>
          <w:color w:val="364153"/>
          <w:sz w:val="24"/>
          <w:szCs w:val="24"/>
          <w:highlight w:val="white"/>
        </w:rPr>
        <w:t xml:space="preserve">, the design, capabilities, risks, and ongoing </w:t>
      </w:r>
      <w:proofErr w:type="spellStart"/>
      <w:r>
        <w:rPr>
          <w:color w:val="364153"/>
          <w:sz w:val="24"/>
          <w:szCs w:val="24"/>
          <w:highlight w:val="white"/>
        </w:rPr>
        <w:t>behaviour</w:t>
      </w:r>
      <w:proofErr w:type="spellEnd"/>
      <w:r>
        <w:rPr>
          <w:color w:val="364153"/>
          <w:sz w:val="24"/>
          <w:szCs w:val="24"/>
          <w:highlight w:val="white"/>
        </w:rPr>
        <w:t>. AI act focuses also on IP and liability.</w:t>
      </w:r>
    </w:p>
    <w:p w14:paraId="6DFF8D1D" w14:textId="77777777" w:rsidR="00D9549F" w:rsidRDefault="00000000">
      <w:pPr>
        <w:pBdr>
          <w:top w:val="none" w:sz="0" w:space="0" w:color="E2E8F0"/>
          <w:left w:val="none" w:sz="0" w:space="0" w:color="E2E8F0"/>
          <w:bottom w:val="none" w:sz="0" w:space="0" w:color="E2E8F0"/>
          <w:right w:val="none" w:sz="0" w:space="0" w:color="E2E8F0"/>
          <w:between w:val="none" w:sz="0" w:space="0" w:color="E2E8F0"/>
        </w:pBdr>
        <w:shd w:val="clear" w:color="auto" w:fill="FFFFFF"/>
        <w:spacing w:after="240" w:line="392" w:lineRule="auto"/>
        <w:rPr>
          <w:color w:val="364153"/>
          <w:sz w:val="24"/>
          <w:szCs w:val="24"/>
        </w:rPr>
      </w:pPr>
      <w:r>
        <w:rPr>
          <w:b/>
          <w:bCs/>
          <w:color w:val="364153"/>
          <w:sz w:val="24"/>
          <w:szCs w:val="24"/>
        </w:rPr>
        <w:t>Q2.</w:t>
      </w:r>
      <w:r>
        <w:rPr>
          <w:color w:val="364153"/>
          <w:sz w:val="24"/>
          <w:szCs w:val="24"/>
        </w:rPr>
        <w:t xml:space="preserve"> Give one example of a system that counts as an "AI system" under the Act, and one example of a system that does not. What is the deciding factor?</w:t>
      </w:r>
    </w:p>
    <w:p w14:paraId="7FD5963B" w14:textId="77777777" w:rsidR="00D9549F" w:rsidRDefault="00000000">
      <w:pPr>
        <w:pBdr>
          <w:top w:val="none" w:sz="0" w:space="0" w:color="E2E8F0"/>
          <w:left w:val="none" w:sz="0" w:space="0" w:color="E2E8F0"/>
          <w:bottom w:val="none" w:sz="0" w:space="0" w:color="E2E8F0"/>
          <w:right w:val="none" w:sz="0" w:space="0" w:color="E2E8F0"/>
          <w:between w:val="none" w:sz="0" w:space="0" w:color="E2E8F0"/>
        </w:pBdr>
        <w:spacing w:after="240" w:line="360" w:lineRule="auto"/>
        <w:rPr>
          <w:i/>
          <w:iCs/>
          <w:color w:val="364153"/>
          <w:sz w:val="24"/>
          <w:szCs w:val="24"/>
          <w:highlight w:val="white"/>
        </w:rPr>
      </w:pPr>
      <w:r>
        <w:rPr>
          <w:i/>
          <w:iCs/>
          <w:color w:val="364153"/>
          <w:sz w:val="24"/>
          <w:szCs w:val="24"/>
          <w:highlight w:val="white"/>
        </w:rPr>
        <w:t>AI system example: Siri</w:t>
      </w:r>
    </w:p>
    <w:p w14:paraId="3FF149A6" w14:textId="77777777" w:rsidR="00D9549F" w:rsidRDefault="00000000">
      <w:pPr>
        <w:pBdr>
          <w:top w:val="none" w:sz="0" w:space="0" w:color="E2E8F0"/>
          <w:left w:val="none" w:sz="0" w:space="0" w:color="E2E8F0"/>
          <w:bottom w:val="none" w:sz="0" w:space="0" w:color="E2E8F0"/>
          <w:right w:val="none" w:sz="0" w:space="0" w:color="E2E8F0"/>
          <w:between w:val="none" w:sz="0" w:space="0" w:color="E2E8F0"/>
        </w:pBdr>
        <w:spacing w:after="240" w:line="360" w:lineRule="auto"/>
        <w:rPr>
          <w:i/>
          <w:iCs/>
          <w:color w:val="364153"/>
          <w:sz w:val="24"/>
          <w:szCs w:val="24"/>
          <w:highlight w:val="white"/>
        </w:rPr>
      </w:pPr>
      <w:r>
        <w:rPr>
          <w:i/>
          <w:iCs/>
          <w:color w:val="364153"/>
          <w:sz w:val="24"/>
          <w:szCs w:val="24"/>
          <w:highlight w:val="white"/>
        </w:rPr>
        <w:t>Not an AI system: Hotline Voice-bot following a decision-tree</w:t>
      </w:r>
    </w:p>
    <w:p w14:paraId="26A334A8" w14:textId="77777777" w:rsidR="00D9549F" w:rsidRDefault="00000000">
      <w:pPr>
        <w:pBdr>
          <w:top w:val="none" w:sz="0" w:space="0" w:color="E2E8F0"/>
          <w:left w:val="none" w:sz="0" w:space="0" w:color="E2E8F0"/>
          <w:bottom w:val="none" w:sz="0" w:space="0" w:color="E2E8F0"/>
          <w:right w:val="none" w:sz="0" w:space="0" w:color="E2E8F0"/>
          <w:between w:val="none" w:sz="0" w:space="0" w:color="E2E8F0"/>
        </w:pBdr>
        <w:spacing w:after="240" w:line="360" w:lineRule="auto"/>
        <w:rPr>
          <w:i/>
          <w:iCs/>
          <w:color w:val="364153"/>
          <w:sz w:val="24"/>
          <w:szCs w:val="24"/>
          <w:highlight w:val="white"/>
        </w:rPr>
      </w:pPr>
      <w:r>
        <w:rPr>
          <w:i/>
          <w:iCs/>
          <w:color w:val="364153"/>
          <w:sz w:val="24"/>
          <w:szCs w:val="24"/>
          <w:highlight w:val="white"/>
        </w:rPr>
        <w:t xml:space="preserve">Deciding factor: </w:t>
      </w:r>
      <w:r>
        <w:rPr>
          <w:color w:val="364153"/>
          <w:sz w:val="24"/>
          <w:szCs w:val="24"/>
          <w:highlight w:val="white"/>
        </w:rPr>
        <w:t>once a system starts inferring from data and adapting it</w:t>
      </w:r>
    </w:p>
    <w:p w14:paraId="5E27D238" w14:textId="77777777" w:rsidR="00D9549F" w:rsidRDefault="00000000">
      <w:pPr>
        <w:pBdr>
          <w:top w:val="none" w:sz="0" w:space="0" w:color="E2E8F0"/>
          <w:left w:val="none" w:sz="0" w:space="0" w:color="E2E8F0"/>
          <w:bottom w:val="none" w:sz="0" w:space="0" w:color="E2E8F0"/>
          <w:right w:val="none" w:sz="0" w:space="0" w:color="E2E8F0"/>
          <w:between w:val="none" w:sz="0" w:space="0" w:color="E2E8F0"/>
        </w:pBdr>
        <w:shd w:val="clear" w:color="auto" w:fill="FFFFFF"/>
        <w:spacing w:after="240" w:line="392" w:lineRule="auto"/>
        <w:rPr>
          <w:color w:val="364153"/>
          <w:sz w:val="24"/>
          <w:szCs w:val="24"/>
        </w:rPr>
      </w:pPr>
      <w:r>
        <w:rPr>
          <w:b/>
          <w:bCs/>
          <w:color w:val="364153"/>
          <w:sz w:val="24"/>
          <w:szCs w:val="24"/>
        </w:rPr>
        <w:t>Q3.</w:t>
      </w:r>
      <w:r>
        <w:rPr>
          <w:color w:val="364153"/>
          <w:sz w:val="24"/>
          <w:szCs w:val="24"/>
        </w:rPr>
        <w:t xml:space="preserve"> The Act </w:t>
      </w:r>
      <w:proofErr w:type="spellStart"/>
      <w:r>
        <w:rPr>
          <w:color w:val="364153"/>
          <w:sz w:val="24"/>
          <w:szCs w:val="24"/>
        </w:rPr>
        <w:t>organises</w:t>
      </w:r>
      <w:proofErr w:type="spellEnd"/>
      <w:r>
        <w:rPr>
          <w:color w:val="364153"/>
          <w:sz w:val="24"/>
          <w:szCs w:val="24"/>
        </w:rPr>
        <w:t xml:space="preserve"> AI into five risk tiers. Name them in order from most restricted to least restricted.</w:t>
      </w:r>
    </w:p>
    <w:p w14:paraId="38B8893C" w14:textId="77777777" w:rsidR="00D9549F" w:rsidRDefault="00000000">
      <w:pPr>
        <w:numPr>
          <w:ilvl w:val="0"/>
          <w:numId w:val="7"/>
        </w:numPr>
        <w:pBdr>
          <w:top w:val="none" w:sz="0" w:space="0" w:color="E2E8F0"/>
          <w:left w:val="none" w:sz="0" w:space="0" w:color="E2E8F0"/>
          <w:bottom w:val="none" w:sz="0" w:space="0" w:color="E2E8F0"/>
          <w:right w:val="none" w:sz="0" w:space="0" w:color="E2E8F0"/>
          <w:between w:val="none" w:sz="0" w:space="0" w:color="E2E8F0"/>
        </w:pBdr>
        <w:spacing w:before="20" w:line="390" w:lineRule="auto"/>
      </w:pPr>
      <w:r>
        <w:rPr>
          <w:i/>
          <w:iCs/>
          <w:sz w:val="24"/>
          <w:szCs w:val="24"/>
          <w:highlight w:val="white"/>
        </w:rPr>
        <w:t>Prohibited (Unacceptable Risk) — banned outright under Article 5</w:t>
      </w:r>
    </w:p>
    <w:p w14:paraId="1A7582F0" w14:textId="77777777" w:rsidR="00D9549F" w:rsidRDefault="00000000">
      <w:pPr>
        <w:numPr>
          <w:ilvl w:val="0"/>
          <w:numId w:val="7"/>
        </w:numPr>
        <w:pBdr>
          <w:top w:val="none" w:sz="0" w:space="0" w:color="E2E8F0"/>
          <w:left w:val="none" w:sz="0" w:space="0" w:color="E2E8F0"/>
          <w:bottom w:val="none" w:sz="0" w:space="0" w:color="E2E8F0"/>
          <w:right w:val="none" w:sz="0" w:space="0" w:color="E2E8F0"/>
          <w:between w:val="none" w:sz="0" w:space="0" w:color="E2E8F0"/>
        </w:pBdr>
        <w:spacing w:line="390" w:lineRule="auto"/>
      </w:pPr>
      <w:r>
        <w:rPr>
          <w:i/>
          <w:iCs/>
          <w:sz w:val="24"/>
          <w:szCs w:val="24"/>
          <w:highlight w:val="white"/>
        </w:rPr>
        <w:t>High Risk (Annex III) — permitted only with full compliance obligations</w:t>
      </w:r>
    </w:p>
    <w:p w14:paraId="292CF73F" w14:textId="77777777" w:rsidR="00D9549F" w:rsidRDefault="00000000">
      <w:pPr>
        <w:numPr>
          <w:ilvl w:val="0"/>
          <w:numId w:val="7"/>
        </w:numPr>
        <w:pBdr>
          <w:top w:val="none" w:sz="0" w:space="0" w:color="E2E8F0"/>
          <w:left w:val="none" w:sz="0" w:space="0" w:color="E2E8F0"/>
          <w:bottom w:val="none" w:sz="0" w:space="0" w:color="E2E8F0"/>
          <w:right w:val="none" w:sz="0" w:space="0" w:color="E2E8F0"/>
          <w:between w:val="none" w:sz="0" w:space="0" w:color="E2E8F0"/>
        </w:pBdr>
        <w:spacing w:line="390" w:lineRule="auto"/>
      </w:pPr>
      <w:r>
        <w:rPr>
          <w:i/>
          <w:iCs/>
          <w:sz w:val="24"/>
          <w:szCs w:val="24"/>
          <w:highlight w:val="white"/>
        </w:rPr>
        <w:t>GPAI with Systemic Risk — general-purpose AI models above the 10²⁵ FLOPs threshold</w:t>
      </w:r>
    </w:p>
    <w:p w14:paraId="3D15FF5B" w14:textId="77777777" w:rsidR="00D9549F" w:rsidRDefault="00000000">
      <w:pPr>
        <w:numPr>
          <w:ilvl w:val="0"/>
          <w:numId w:val="7"/>
        </w:numPr>
        <w:pBdr>
          <w:top w:val="none" w:sz="0" w:space="0" w:color="E2E8F0"/>
          <w:left w:val="none" w:sz="0" w:space="0" w:color="E2E8F0"/>
          <w:bottom w:val="none" w:sz="0" w:space="0" w:color="E2E8F0"/>
          <w:right w:val="none" w:sz="0" w:space="0" w:color="E2E8F0"/>
          <w:between w:val="none" w:sz="0" w:space="0" w:color="E2E8F0"/>
        </w:pBdr>
        <w:spacing w:line="390" w:lineRule="auto"/>
      </w:pPr>
      <w:r>
        <w:rPr>
          <w:i/>
          <w:iCs/>
          <w:sz w:val="24"/>
          <w:szCs w:val="24"/>
          <w:highlight w:val="white"/>
        </w:rPr>
        <w:t>Limited Risk — permitted with transparency/disclosure obligations (Article 50)</w:t>
      </w:r>
    </w:p>
    <w:p w14:paraId="0FF22D3D" w14:textId="77777777" w:rsidR="00D9549F" w:rsidRDefault="00000000">
      <w:pPr>
        <w:numPr>
          <w:ilvl w:val="0"/>
          <w:numId w:val="7"/>
        </w:numPr>
        <w:pBdr>
          <w:top w:val="none" w:sz="0" w:space="0" w:color="E2E8F0"/>
          <w:left w:val="none" w:sz="0" w:space="0" w:color="E2E8F0"/>
          <w:bottom w:val="none" w:sz="0" w:space="0" w:color="E2E8F0"/>
          <w:right w:val="none" w:sz="0" w:space="0" w:color="E2E8F0"/>
          <w:between w:val="none" w:sz="0" w:space="0" w:color="E2E8F0"/>
        </w:pBdr>
        <w:spacing w:after="20" w:line="390" w:lineRule="auto"/>
      </w:pPr>
      <w:r>
        <w:rPr>
          <w:i/>
          <w:iCs/>
          <w:sz w:val="24"/>
          <w:szCs w:val="24"/>
          <w:highlight w:val="white"/>
        </w:rPr>
        <w:t>Minimal Risk — unregulated, no mandatory obligations</w:t>
      </w:r>
    </w:p>
    <w:p w14:paraId="58BE3535" w14:textId="77777777" w:rsidR="00D9549F" w:rsidRDefault="00D9549F">
      <w:pPr>
        <w:pBdr>
          <w:top w:val="none" w:sz="0" w:space="0" w:color="E2E8F0"/>
          <w:left w:val="none" w:sz="0" w:space="0" w:color="E2E8F0"/>
          <w:bottom w:val="none" w:sz="0" w:space="0" w:color="E2E8F0"/>
          <w:right w:val="none" w:sz="0" w:space="0" w:color="E2E8F0"/>
          <w:between w:val="none" w:sz="0" w:space="0" w:color="E2E8F0"/>
        </w:pBdr>
        <w:spacing w:after="300" w:line="390" w:lineRule="auto"/>
        <w:ind w:left="720"/>
        <w:rPr>
          <w:i/>
          <w:iCs/>
          <w:sz w:val="24"/>
          <w:szCs w:val="24"/>
          <w:highlight w:val="white"/>
        </w:rPr>
      </w:pPr>
    </w:p>
    <w:p w14:paraId="140C0700" w14:textId="77777777" w:rsidR="00D9549F" w:rsidRDefault="00000000">
      <w:pPr>
        <w:pStyle w:val="Heading2"/>
        <w:keepNext w:val="0"/>
        <w:keepLines w:val="0"/>
        <w:pBdr>
          <w:top w:val="none" w:sz="0" w:space="0" w:color="E2E8F0"/>
          <w:left w:val="none" w:sz="0" w:space="0" w:color="E2E8F0"/>
          <w:bottom w:val="none" w:sz="0" w:space="0" w:color="E2E8F0"/>
          <w:right w:val="none" w:sz="0" w:space="0" w:color="E2E8F0"/>
          <w:between w:val="none" w:sz="0" w:space="0" w:color="E2E8F0"/>
        </w:pBdr>
        <w:shd w:val="clear" w:color="auto" w:fill="FFFFFF"/>
        <w:spacing w:after="240" w:line="319" w:lineRule="auto"/>
        <w:rPr>
          <w:b/>
          <w:bCs/>
          <w:color w:val="101828"/>
          <w:sz w:val="36"/>
          <w:szCs w:val="36"/>
        </w:rPr>
      </w:pPr>
      <w:bookmarkStart w:id="1" w:name="_30ze512t532r" w:colFirst="0" w:colLast="0"/>
      <w:bookmarkEnd w:id="1"/>
      <w:r>
        <w:rPr>
          <w:b/>
          <w:bCs/>
          <w:color w:val="101828"/>
          <w:sz w:val="36"/>
          <w:szCs w:val="36"/>
        </w:rPr>
        <w:lastRenderedPageBreak/>
        <w:t>Part 2 — Prohibited and high-risk AI</w:t>
      </w:r>
    </w:p>
    <w:p w14:paraId="2C754F30" w14:textId="77777777" w:rsidR="00D9549F" w:rsidRDefault="00000000">
      <w:pPr>
        <w:pBdr>
          <w:top w:val="none" w:sz="0" w:space="0" w:color="E2E8F0"/>
          <w:left w:val="none" w:sz="0" w:space="0" w:color="E2E8F0"/>
          <w:bottom w:val="none" w:sz="0" w:space="0" w:color="E2E8F0"/>
          <w:right w:val="none" w:sz="0" w:space="0" w:color="E2E8F0"/>
          <w:between w:val="none" w:sz="0" w:space="0" w:color="E2E8F0"/>
        </w:pBdr>
        <w:shd w:val="clear" w:color="auto" w:fill="FFFFFF"/>
        <w:spacing w:after="240" w:line="392" w:lineRule="auto"/>
        <w:rPr>
          <w:color w:val="364153"/>
          <w:sz w:val="24"/>
          <w:szCs w:val="24"/>
        </w:rPr>
      </w:pPr>
      <w:r>
        <w:rPr>
          <w:b/>
          <w:bCs/>
          <w:color w:val="364153"/>
          <w:sz w:val="24"/>
          <w:szCs w:val="24"/>
        </w:rPr>
        <w:t>Q4.</w:t>
      </w:r>
      <w:r>
        <w:rPr>
          <w:color w:val="364153"/>
          <w:sz w:val="24"/>
          <w:szCs w:val="24"/>
        </w:rPr>
        <w:t xml:space="preserve"> List the seven categories of AI that are prohibited under Article 5.</w:t>
      </w:r>
    </w:p>
    <w:p w14:paraId="2B6BA327" w14:textId="77777777" w:rsidR="00D9549F" w:rsidRDefault="00000000">
      <w:pPr>
        <w:numPr>
          <w:ilvl w:val="0"/>
          <w:numId w:val="2"/>
        </w:numPr>
        <w:pBdr>
          <w:top w:val="none" w:sz="0" w:space="0" w:color="E2E8F0"/>
          <w:left w:val="none" w:sz="0" w:space="0" w:color="E2E8F0"/>
          <w:bottom w:val="none" w:sz="0" w:space="0" w:color="E2E8F0"/>
          <w:right w:val="none" w:sz="0" w:space="0" w:color="E2E8F0"/>
          <w:between w:val="none" w:sz="0" w:space="0" w:color="E2E8F0"/>
        </w:pBdr>
        <w:shd w:val="clear" w:color="auto" w:fill="FFFFFF"/>
        <w:spacing w:line="390" w:lineRule="auto"/>
        <w:rPr>
          <w:color w:val="020817"/>
        </w:rPr>
      </w:pPr>
      <w:r>
        <w:rPr>
          <w:b/>
          <w:bCs/>
          <w:color w:val="364153"/>
          <w:sz w:val="24"/>
          <w:szCs w:val="24"/>
          <w:highlight w:val="white"/>
        </w:rPr>
        <w:t>Subliminal, manipulative, or deceptive AI</w:t>
      </w:r>
      <w:r>
        <w:rPr>
          <w:color w:val="020817"/>
          <w:sz w:val="24"/>
          <w:szCs w:val="24"/>
          <w:highlight w:val="white"/>
        </w:rPr>
        <w:t xml:space="preserve"> — Systems that exploit subconscious processes or psychological weaknesses to distort </w:t>
      </w:r>
      <w:proofErr w:type="spellStart"/>
      <w:r>
        <w:rPr>
          <w:color w:val="020817"/>
          <w:sz w:val="24"/>
          <w:szCs w:val="24"/>
          <w:highlight w:val="white"/>
        </w:rPr>
        <w:t>behaviour</w:t>
      </w:r>
      <w:proofErr w:type="spellEnd"/>
      <w:r>
        <w:rPr>
          <w:color w:val="020817"/>
          <w:sz w:val="24"/>
          <w:szCs w:val="24"/>
          <w:highlight w:val="white"/>
        </w:rPr>
        <w:t xml:space="preserve"> in ways that cause harm.</w:t>
      </w:r>
    </w:p>
    <w:p w14:paraId="5B5EEA48" w14:textId="77777777" w:rsidR="00D9549F" w:rsidRDefault="00000000">
      <w:pPr>
        <w:numPr>
          <w:ilvl w:val="0"/>
          <w:numId w:val="2"/>
        </w:numPr>
        <w:pBdr>
          <w:top w:val="none" w:sz="0" w:space="0" w:color="E2E8F0"/>
          <w:left w:val="none" w:sz="0" w:space="0" w:color="E2E8F0"/>
          <w:bottom w:val="none" w:sz="0" w:space="0" w:color="E2E8F0"/>
          <w:right w:val="none" w:sz="0" w:space="0" w:color="E2E8F0"/>
          <w:between w:val="none" w:sz="0" w:space="0" w:color="E2E8F0"/>
        </w:pBdr>
        <w:shd w:val="clear" w:color="auto" w:fill="FFFFFF"/>
        <w:spacing w:line="390" w:lineRule="auto"/>
        <w:rPr>
          <w:color w:val="020817"/>
        </w:rPr>
      </w:pPr>
      <w:r>
        <w:rPr>
          <w:b/>
          <w:bCs/>
          <w:color w:val="364153"/>
          <w:sz w:val="24"/>
          <w:szCs w:val="24"/>
          <w:highlight w:val="white"/>
        </w:rPr>
        <w:t>Exploitation of vulnerable groups</w:t>
      </w:r>
      <w:r>
        <w:rPr>
          <w:color w:val="020817"/>
          <w:sz w:val="24"/>
          <w:szCs w:val="24"/>
          <w:highlight w:val="white"/>
        </w:rPr>
        <w:t xml:space="preserve"> — AI that targets children, elderly, disabled, or economically disadvantaged people in ways likely to cause them harm.</w:t>
      </w:r>
    </w:p>
    <w:p w14:paraId="634EA133" w14:textId="77777777" w:rsidR="00D9549F" w:rsidRDefault="00000000">
      <w:pPr>
        <w:numPr>
          <w:ilvl w:val="0"/>
          <w:numId w:val="2"/>
        </w:numPr>
        <w:pBdr>
          <w:top w:val="none" w:sz="0" w:space="0" w:color="E2E8F0"/>
          <w:left w:val="none" w:sz="0" w:space="0" w:color="E2E8F0"/>
          <w:bottom w:val="none" w:sz="0" w:space="0" w:color="E2E8F0"/>
          <w:right w:val="none" w:sz="0" w:space="0" w:color="E2E8F0"/>
          <w:between w:val="none" w:sz="0" w:space="0" w:color="E2E8F0"/>
        </w:pBdr>
        <w:shd w:val="clear" w:color="auto" w:fill="FFFFFF"/>
        <w:spacing w:line="390" w:lineRule="auto"/>
        <w:rPr>
          <w:color w:val="020817"/>
        </w:rPr>
      </w:pPr>
      <w:r>
        <w:rPr>
          <w:b/>
          <w:bCs/>
          <w:color w:val="364153"/>
          <w:sz w:val="24"/>
          <w:szCs w:val="24"/>
          <w:highlight w:val="white"/>
        </w:rPr>
        <w:t>Social scoring by public authorities</w:t>
      </w:r>
      <w:r>
        <w:rPr>
          <w:color w:val="020817"/>
          <w:sz w:val="24"/>
          <w:szCs w:val="24"/>
          <w:highlight w:val="white"/>
        </w:rPr>
        <w:t xml:space="preserve"> — Government AI that rates citizens based on </w:t>
      </w:r>
      <w:proofErr w:type="spellStart"/>
      <w:r>
        <w:rPr>
          <w:color w:val="020817"/>
          <w:sz w:val="24"/>
          <w:szCs w:val="24"/>
          <w:highlight w:val="white"/>
        </w:rPr>
        <w:t>behaviour</w:t>
      </w:r>
      <w:proofErr w:type="spellEnd"/>
      <w:r>
        <w:rPr>
          <w:color w:val="020817"/>
          <w:sz w:val="24"/>
          <w:szCs w:val="24"/>
          <w:highlight w:val="white"/>
        </w:rPr>
        <w:t>, social characteristics, or personality traits and uses those scores to make decisions about them.</w:t>
      </w:r>
    </w:p>
    <w:p w14:paraId="5A8B0196" w14:textId="77777777" w:rsidR="00D9549F" w:rsidRDefault="00000000">
      <w:pPr>
        <w:numPr>
          <w:ilvl w:val="0"/>
          <w:numId w:val="2"/>
        </w:numPr>
        <w:pBdr>
          <w:top w:val="none" w:sz="0" w:space="0" w:color="E2E8F0"/>
          <w:left w:val="none" w:sz="0" w:space="0" w:color="E2E8F0"/>
          <w:bottom w:val="none" w:sz="0" w:space="0" w:color="E2E8F0"/>
          <w:right w:val="none" w:sz="0" w:space="0" w:color="E2E8F0"/>
          <w:between w:val="none" w:sz="0" w:space="0" w:color="E2E8F0"/>
        </w:pBdr>
        <w:shd w:val="clear" w:color="auto" w:fill="FFFFFF"/>
        <w:spacing w:line="390" w:lineRule="auto"/>
        <w:rPr>
          <w:color w:val="020817"/>
        </w:rPr>
      </w:pPr>
      <w:r>
        <w:rPr>
          <w:b/>
          <w:bCs/>
          <w:color w:val="364153"/>
          <w:sz w:val="24"/>
          <w:szCs w:val="24"/>
          <w:highlight w:val="white"/>
        </w:rPr>
        <w:t>Real-time remote biometric identification in public spaces for law enforcement</w:t>
      </w:r>
      <w:r>
        <w:rPr>
          <w:color w:val="020817"/>
          <w:sz w:val="24"/>
          <w:szCs w:val="24"/>
          <w:highlight w:val="white"/>
        </w:rPr>
        <w:t xml:space="preserve"> — With narrow exceptions: targeted searches for specific crime victims, prevention of imminent terrorist threats, or prosecution of serious crimes. These exceptions are heavily restricted and subject to judicial </w:t>
      </w:r>
      <w:proofErr w:type="spellStart"/>
      <w:r>
        <w:rPr>
          <w:color w:val="020817"/>
          <w:sz w:val="24"/>
          <w:szCs w:val="24"/>
          <w:highlight w:val="white"/>
        </w:rPr>
        <w:t>authorisation</w:t>
      </w:r>
      <w:proofErr w:type="spellEnd"/>
      <w:r>
        <w:rPr>
          <w:color w:val="020817"/>
          <w:sz w:val="24"/>
          <w:szCs w:val="24"/>
          <w:highlight w:val="white"/>
        </w:rPr>
        <w:t>.</w:t>
      </w:r>
    </w:p>
    <w:p w14:paraId="21C8AC17" w14:textId="77777777" w:rsidR="00D9549F" w:rsidRDefault="00000000">
      <w:pPr>
        <w:numPr>
          <w:ilvl w:val="0"/>
          <w:numId w:val="2"/>
        </w:numPr>
        <w:pBdr>
          <w:top w:val="none" w:sz="0" w:space="0" w:color="E2E8F0"/>
          <w:left w:val="none" w:sz="0" w:space="0" w:color="E2E8F0"/>
          <w:bottom w:val="none" w:sz="0" w:space="0" w:color="E2E8F0"/>
          <w:right w:val="none" w:sz="0" w:space="0" w:color="E2E8F0"/>
          <w:between w:val="none" w:sz="0" w:space="0" w:color="E2E8F0"/>
        </w:pBdr>
        <w:shd w:val="clear" w:color="auto" w:fill="FFFFFF"/>
        <w:spacing w:line="390" w:lineRule="auto"/>
        <w:rPr>
          <w:color w:val="020817"/>
        </w:rPr>
      </w:pPr>
      <w:r>
        <w:rPr>
          <w:b/>
          <w:bCs/>
          <w:color w:val="364153"/>
          <w:sz w:val="24"/>
          <w:szCs w:val="24"/>
          <w:highlight w:val="white"/>
        </w:rPr>
        <w:t>Emotion recognition in workplaces and educational institutions</w:t>
      </w:r>
      <w:r>
        <w:rPr>
          <w:color w:val="020817"/>
          <w:sz w:val="24"/>
          <w:szCs w:val="24"/>
          <w:highlight w:val="white"/>
        </w:rPr>
        <w:t xml:space="preserve"> — AI that infers emotions of workers or students for evaluative purposes.</w:t>
      </w:r>
    </w:p>
    <w:p w14:paraId="2A7EA49B" w14:textId="77777777" w:rsidR="00D9549F" w:rsidRDefault="00000000">
      <w:pPr>
        <w:numPr>
          <w:ilvl w:val="0"/>
          <w:numId w:val="2"/>
        </w:numPr>
        <w:pBdr>
          <w:top w:val="none" w:sz="0" w:space="0" w:color="E2E8F0"/>
          <w:left w:val="none" w:sz="0" w:space="0" w:color="E2E8F0"/>
          <w:bottom w:val="none" w:sz="0" w:space="0" w:color="E2E8F0"/>
          <w:right w:val="none" w:sz="0" w:space="0" w:color="E2E8F0"/>
          <w:between w:val="none" w:sz="0" w:space="0" w:color="E2E8F0"/>
        </w:pBdr>
        <w:shd w:val="clear" w:color="auto" w:fill="FFFFFF"/>
        <w:spacing w:line="390" w:lineRule="auto"/>
        <w:rPr>
          <w:color w:val="020817"/>
        </w:rPr>
      </w:pPr>
      <w:r>
        <w:rPr>
          <w:b/>
          <w:bCs/>
          <w:color w:val="364153"/>
          <w:sz w:val="24"/>
          <w:szCs w:val="24"/>
          <w:highlight w:val="white"/>
        </w:rPr>
        <w:t xml:space="preserve">Biometric </w:t>
      </w:r>
      <w:proofErr w:type="spellStart"/>
      <w:r>
        <w:rPr>
          <w:b/>
          <w:bCs/>
          <w:color w:val="364153"/>
          <w:sz w:val="24"/>
          <w:szCs w:val="24"/>
          <w:highlight w:val="white"/>
        </w:rPr>
        <w:t>categorisation</w:t>
      </w:r>
      <w:proofErr w:type="spellEnd"/>
      <w:r>
        <w:rPr>
          <w:b/>
          <w:bCs/>
          <w:color w:val="364153"/>
          <w:sz w:val="24"/>
          <w:szCs w:val="24"/>
          <w:highlight w:val="white"/>
        </w:rPr>
        <w:t xml:space="preserve"> inferring sensitive attributes</w:t>
      </w:r>
      <w:r>
        <w:rPr>
          <w:color w:val="020817"/>
          <w:sz w:val="24"/>
          <w:szCs w:val="24"/>
          <w:highlight w:val="white"/>
        </w:rPr>
        <w:t xml:space="preserve"> — Systems that use biometric data to infer race, political opinions, sexual orientation, religious beliefs, or trade union membership.</w:t>
      </w:r>
    </w:p>
    <w:p w14:paraId="577D9544" w14:textId="77777777" w:rsidR="00D9549F" w:rsidRDefault="00000000">
      <w:pPr>
        <w:numPr>
          <w:ilvl w:val="0"/>
          <w:numId w:val="2"/>
        </w:numPr>
        <w:pBdr>
          <w:top w:val="none" w:sz="0" w:space="0" w:color="E2E8F0"/>
          <w:left w:val="none" w:sz="0" w:space="0" w:color="E2E8F0"/>
          <w:bottom w:val="none" w:sz="0" w:space="0" w:color="E2E8F0"/>
          <w:right w:val="none" w:sz="0" w:space="0" w:color="E2E8F0"/>
          <w:between w:val="none" w:sz="0" w:space="0" w:color="E2E8F0"/>
        </w:pBdr>
        <w:shd w:val="clear" w:color="auto" w:fill="FFFFFF"/>
        <w:spacing w:line="390" w:lineRule="auto"/>
        <w:rPr>
          <w:color w:val="020817"/>
        </w:rPr>
      </w:pPr>
      <w:r>
        <w:rPr>
          <w:b/>
          <w:bCs/>
          <w:color w:val="364153"/>
          <w:sz w:val="24"/>
          <w:szCs w:val="24"/>
          <w:highlight w:val="white"/>
        </w:rPr>
        <w:t>Predictive policing based purely on profiling</w:t>
      </w:r>
      <w:r>
        <w:rPr>
          <w:color w:val="020817"/>
          <w:sz w:val="24"/>
          <w:szCs w:val="24"/>
          <w:highlight w:val="white"/>
        </w:rPr>
        <w:t xml:space="preserve"> — AI that assesses the likelihood of criminal offence based solely on profiling, without objective and verifiable facts supporting the assessment.</w:t>
      </w:r>
    </w:p>
    <w:p w14:paraId="07D42C12" w14:textId="77777777" w:rsidR="00D9549F" w:rsidRDefault="00000000">
      <w:pPr>
        <w:numPr>
          <w:ilvl w:val="0"/>
          <w:numId w:val="2"/>
        </w:numPr>
        <w:pBdr>
          <w:top w:val="none" w:sz="0" w:space="0" w:color="E2E8F0"/>
          <w:left w:val="none" w:sz="0" w:space="0" w:color="E2E8F0"/>
          <w:bottom w:val="none" w:sz="0" w:space="0" w:color="E2E8F0"/>
          <w:right w:val="none" w:sz="0" w:space="0" w:color="E2E8F0"/>
          <w:between w:val="none" w:sz="0" w:space="0" w:color="E2E8F0"/>
        </w:pBdr>
        <w:shd w:val="clear" w:color="auto" w:fill="FFFFFF"/>
        <w:spacing w:after="240" w:line="390" w:lineRule="auto"/>
        <w:rPr>
          <w:color w:val="020817"/>
        </w:rPr>
      </w:pPr>
      <w:r>
        <w:rPr>
          <w:b/>
          <w:bCs/>
          <w:color w:val="364153"/>
          <w:sz w:val="24"/>
          <w:szCs w:val="24"/>
          <w:highlight w:val="white"/>
        </w:rPr>
        <w:t>AI-generated non-consensual intimate imagery and CSAM</w:t>
      </w:r>
      <w:r>
        <w:rPr>
          <w:color w:val="020817"/>
          <w:sz w:val="24"/>
          <w:szCs w:val="24"/>
          <w:highlight w:val="white"/>
        </w:rPr>
        <w:t xml:space="preserve"> </w:t>
      </w:r>
    </w:p>
    <w:p w14:paraId="71AB6443" w14:textId="77777777" w:rsidR="00D9549F" w:rsidRDefault="00000000">
      <w:pPr>
        <w:pBdr>
          <w:top w:val="none" w:sz="0" w:space="0" w:color="E2E8F0"/>
          <w:left w:val="none" w:sz="0" w:space="0" w:color="E2E8F0"/>
          <w:bottom w:val="none" w:sz="0" w:space="0" w:color="E2E8F0"/>
          <w:right w:val="none" w:sz="0" w:space="0" w:color="E2E8F0"/>
          <w:between w:val="none" w:sz="0" w:space="0" w:color="E2E8F0"/>
        </w:pBdr>
        <w:shd w:val="clear" w:color="auto" w:fill="FFFFFF"/>
        <w:spacing w:after="240" w:line="392" w:lineRule="auto"/>
        <w:rPr>
          <w:color w:val="364153"/>
          <w:sz w:val="24"/>
          <w:szCs w:val="24"/>
        </w:rPr>
      </w:pPr>
      <w:r>
        <w:rPr>
          <w:b/>
          <w:bCs/>
          <w:color w:val="364153"/>
          <w:sz w:val="24"/>
          <w:szCs w:val="24"/>
        </w:rPr>
        <w:t>Q5.</w:t>
      </w:r>
      <w:r>
        <w:rPr>
          <w:color w:val="364153"/>
          <w:sz w:val="24"/>
          <w:szCs w:val="24"/>
        </w:rPr>
        <w:t xml:space="preserve"> When a client's proposed use case falls into a prohibited category, what is the only acceptable response?</w:t>
      </w:r>
    </w:p>
    <w:p w14:paraId="5732413E" w14:textId="77777777" w:rsidR="00D9549F" w:rsidRDefault="00000000">
      <w:pPr>
        <w:pBdr>
          <w:top w:val="none" w:sz="0" w:space="0" w:color="E2E8F0"/>
          <w:left w:val="none" w:sz="0" w:space="0" w:color="E2E8F0"/>
          <w:bottom w:val="none" w:sz="0" w:space="0" w:color="E2E8F0"/>
          <w:right w:val="none" w:sz="0" w:space="0" w:color="E2E8F0"/>
          <w:between w:val="none" w:sz="0" w:space="0" w:color="E2E8F0"/>
        </w:pBdr>
        <w:spacing w:after="240" w:line="360" w:lineRule="auto"/>
      </w:pPr>
      <w:r>
        <w:rPr>
          <w:i/>
          <w:iCs/>
          <w:color w:val="364153"/>
          <w:sz w:val="24"/>
          <w:szCs w:val="24"/>
          <w:highlight w:val="white"/>
        </w:rPr>
        <w:t>Your answer:</w:t>
      </w:r>
      <w:r>
        <w:t xml:space="preserve"> If the client's idea sits here, pivot the use case or stop. There is no compliance packaging for prohibited AI. </w:t>
      </w:r>
    </w:p>
    <w:p w14:paraId="3DFDDEBC" w14:textId="77777777" w:rsidR="00D9549F" w:rsidRDefault="00000000">
      <w:pPr>
        <w:pBdr>
          <w:top w:val="none" w:sz="0" w:space="0" w:color="E2E8F0"/>
          <w:left w:val="none" w:sz="0" w:space="0" w:color="E2E8F0"/>
          <w:bottom w:val="none" w:sz="0" w:space="0" w:color="E2E8F0"/>
          <w:right w:val="none" w:sz="0" w:space="0" w:color="E2E8F0"/>
          <w:between w:val="none" w:sz="0" w:space="0" w:color="E2E8F0"/>
        </w:pBdr>
        <w:spacing w:after="240" w:line="360" w:lineRule="auto"/>
        <w:rPr>
          <w:i/>
          <w:iCs/>
          <w:color w:val="364153"/>
          <w:sz w:val="24"/>
          <w:szCs w:val="24"/>
        </w:rPr>
      </w:pPr>
      <w:r>
        <w:rPr>
          <w:b/>
          <w:bCs/>
          <w:color w:val="364153"/>
          <w:sz w:val="24"/>
          <w:szCs w:val="24"/>
        </w:rPr>
        <w:lastRenderedPageBreak/>
        <w:t>Q6.</w:t>
      </w:r>
      <w:r>
        <w:rPr>
          <w:color w:val="364153"/>
          <w:sz w:val="24"/>
          <w:szCs w:val="24"/>
        </w:rPr>
        <w:t xml:space="preserve"> High-risk AI (Annex III) covers eight standalone areas. </w:t>
      </w:r>
    </w:p>
    <w:p w14:paraId="4F56ABC3" w14:textId="77777777" w:rsidR="00D9549F" w:rsidRDefault="00000000">
      <w:r>
        <w:t>List them.</w:t>
      </w:r>
    </w:p>
    <w:p w14:paraId="4B082D08" w14:textId="77777777" w:rsidR="00D9549F" w:rsidRDefault="00D9549F"/>
    <w:p w14:paraId="13B479E7" w14:textId="77777777" w:rsidR="00D9549F" w:rsidRDefault="00000000">
      <w:pPr>
        <w:numPr>
          <w:ilvl w:val="0"/>
          <w:numId w:val="3"/>
        </w:numPr>
      </w:pPr>
      <w:r>
        <w:t xml:space="preserve">Biometric identification and </w:t>
      </w:r>
      <w:proofErr w:type="spellStart"/>
      <w:r>
        <w:t>categorisation</w:t>
      </w:r>
      <w:proofErr w:type="spellEnd"/>
    </w:p>
    <w:p w14:paraId="0DB55F46" w14:textId="77777777" w:rsidR="00D9549F" w:rsidRDefault="00000000">
      <w:pPr>
        <w:numPr>
          <w:ilvl w:val="0"/>
          <w:numId w:val="3"/>
        </w:numPr>
      </w:pPr>
      <w:r>
        <w:t>Critical infrastructure</w:t>
      </w:r>
    </w:p>
    <w:p w14:paraId="0214B76E" w14:textId="77777777" w:rsidR="00D9549F" w:rsidRDefault="00000000">
      <w:pPr>
        <w:numPr>
          <w:ilvl w:val="0"/>
          <w:numId w:val="3"/>
        </w:numPr>
      </w:pPr>
      <w:r>
        <w:t>Education and vocational training</w:t>
      </w:r>
    </w:p>
    <w:p w14:paraId="6FCDB6DF" w14:textId="77777777" w:rsidR="00D9549F" w:rsidRDefault="00000000">
      <w:pPr>
        <w:numPr>
          <w:ilvl w:val="0"/>
          <w:numId w:val="3"/>
        </w:numPr>
      </w:pPr>
      <w:r>
        <w:t>Employment and workers management</w:t>
      </w:r>
    </w:p>
    <w:p w14:paraId="41ED86E5" w14:textId="77777777" w:rsidR="00D9549F" w:rsidRDefault="00000000">
      <w:pPr>
        <w:numPr>
          <w:ilvl w:val="0"/>
          <w:numId w:val="3"/>
        </w:numPr>
      </w:pPr>
      <w:r>
        <w:t>Access to essential private services and benefits</w:t>
      </w:r>
    </w:p>
    <w:p w14:paraId="505CCF97" w14:textId="77777777" w:rsidR="00D9549F" w:rsidRDefault="00000000">
      <w:pPr>
        <w:numPr>
          <w:ilvl w:val="0"/>
          <w:numId w:val="3"/>
        </w:numPr>
      </w:pPr>
      <w:r>
        <w:t>Law enforcement</w:t>
      </w:r>
    </w:p>
    <w:p w14:paraId="1394A9E0" w14:textId="77777777" w:rsidR="00D9549F" w:rsidRDefault="00000000">
      <w:pPr>
        <w:numPr>
          <w:ilvl w:val="0"/>
          <w:numId w:val="3"/>
        </w:numPr>
      </w:pPr>
      <w:r>
        <w:t>Migration, asylum, and border control</w:t>
      </w:r>
    </w:p>
    <w:p w14:paraId="4945BDEE" w14:textId="77777777" w:rsidR="00D9549F" w:rsidRDefault="00000000">
      <w:pPr>
        <w:numPr>
          <w:ilvl w:val="0"/>
          <w:numId w:val="3"/>
        </w:numPr>
      </w:pPr>
      <w:r>
        <w:t>Administration of justice and democratic processes</w:t>
      </w:r>
    </w:p>
    <w:p w14:paraId="13943F36" w14:textId="77777777" w:rsidR="00D9549F" w:rsidRDefault="00D9549F">
      <w:pPr>
        <w:pBdr>
          <w:top w:val="none" w:sz="0" w:space="0" w:color="E2E8F0"/>
          <w:left w:val="none" w:sz="0" w:space="0" w:color="E2E8F0"/>
          <w:bottom w:val="none" w:sz="0" w:space="0" w:color="E2E8F0"/>
          <w:right w:val="none" w:sz="0" w:space="0" w:color="E2E8F0"/>
          <w:between w:val="none" w:sz="0" w:space="0" w:color="E2E8F0"/>
        </w:pBdr>
        <w:shd w:val="clear" w:color="auto" w:fill="FFFFFF"/>
        <w:spacing w:after="240" w:line="392" w:lineRule="auto"/>
      </w:pPr>
    </w:p>
    <w:p w14:paraId="3949B5BD" w14:textId="77777777" w:rsidR="00D9549F" w:rsidRDefault="00000000">
      <w:pPr>
        <w:pBdr>
          <w:top w:val="none" w:sz="0" w:space="0" w:color="E2E8F0"/>
          <w:left w:val="none" w:sz="0" w:space="0" w:color="E2E8F0"/>
          <w:bottom w:val="none" w:sz="0" w:space="0" w:color="E2E8F0"/>
          <w:right w:val="none" w:sz="0" w:space="0" w:color="E2E8F0"/>
          <w:between w:val="none" w:sz="0" w:space="0" w:color="E2E8F0"/>
        </w:pBdr>
        <w:shd w:val="clear" w:color="auto" w:fill="FFFFFF"/>
        <w:spacing w:after="240" w:line="392" w:lineRule="auto"/>
        <w:rPr>
          <w:color w:val="364153"/>
          <w:sz w:val="24"/>
          <w:szCs w:val="24"/>
        </w:rPr>
      </w:pPr>
      <w:r>
        <w:rPr>
          <w:b/>
          <w:bCs/>
          <w:color w:val="364153"/>
          <w:sz w:val="24"/>
          <w:szCs w:val="24"/>
        </w:rPr>
        <w:t>Q7.</w:t>
      </w:r>
      <w:r>
        <w:rPr>
          <w:color w:val="364153"/>
          <w:sz w:val="24"/>
          <w:szCs w:val="24"/>
        </w:rPr>
        <w:t xml:space="preserve"> Pick any one of those eight areas and describe a specific AI use within it that would trigger the high-risk classification.</w:t>
      </w:r>
    </w:p>
    <w:p w14:paraId="5BCDD333" w14:textId="77777777" w:rsidR="00D9549F" w:rsidRDefault="00000000">
      <w:pPr>
        <w:pBdr>
          <w:top w:val="none" w:sz="0" w:space="0" w:color="E2E8F0"/>
          <w:left w:val="none" w:sz="0" w:space="0" w:color="E2E8F0"/>
          <w:bottom w:val="none" w:sz="0" w:space="0" w:color="E2E8F0"/>
          <w:right w:val="none" w:sz="0" w:space="0" w:color="E2E8F0"/>
          <w:between w:val="none" w:sz="0" w:space="0" w:color="E2E8F0"/>
        </w:pBdr>
        <w:spacing w:after="240" w:line="360" w:lineRule="auto"/>
        <w:rPr>
          <w:i/>
          <w:iCs/>
          <w:color w:val="364153"/>
          <w:sz w:val="24"/>
          <w:szCs w:val="24"/>
          <w:highlight w:val="white"/>
        </w:rPr>
      </w:pPr>
      <w:r>
        <w:rPr>
          <w:i/>
          <w:iCs/>
          <w:color w:val="364153"/>
          <w:sz w:val="24"/>
          <w:szCs w:val="24"/>
          <w:highlight w:val="white"/>
        </w:rPr>
        <w:t xml:space="preserve">Area: Triggering </w:t>
      </w:r>
      <w:proofErr w:type="spellStart"/>
      <w:proofErr w:type="gramStart"/>
      <w:r>
        <w:rPr>
          <w:i/>
          <w:iCs/>
          <w:color w:val="364153"/>
          <w:sz w:val="24"/>
          <w:szCs w:val="24"/>
          <w:highlight w:val="white"/>
        </w:rPr>
        <w:t>use:Profiling</w:t>
      </w:r>
      <w:proofErr w:type="spellEnd"/>
      <w:proofErr w:type="gramEnd"/>
      <w:r>
        <w:rPr>
          <w:i/>
          <w:iCs/>
          <w:color w:val="364153"/>
          <w:sz w:val="24"/>
          <w:szCs w:val="24"/>
          <w:highlight w:val="white"/>
        </w:rPr>
        <w:t xml:space="preserve"> people, categorize them in political or work </w:t>
      </w:r>
      <w:proofErr w:type="spellStart"/>
      <w:r>
        <w:rPr>
          <w:i/>
          <w:iCs/>
          <w:color w:val="364153"/>
          <w:sz w:val="24"/>
          <w:szCs w:val="24"/>
          <w:highlight w:val="white"/>
        </w:rPr>
        <w:t>work</w:t>
      </w:r>
      <w:proofErr w:type="spellEnd"/>
      <w:r>
        <w:rPr>
          <w:i/>
          <w:iCs/>
          <w:color w:val="364153"/>
          <w:sz w:val="24"/>
          <w:szCs w:val="24"/>
          <w:highlight w:val="white"/>
        </w:rPr>
        <w:t xml:space="preserve"> environment to treat them after this</w:t>
      </w:r>
    </w:p>
    <w:p w14:paraId="022C2692" w14:textId="77777777" w:rsidR="00D9549F" w:rsidRDefault="00000000">
      <w:pPr>
        <w:pStyle w:val="Heading2"/>
        <w:keepNext w:val="0"/>
        <w:keepLines w:val="0"/>
        <w:pBdr>
          <w:top w:val="none" w:sz="0" w:space="0" w:color="E2E8F0"/>
          <w:left w:val="none" w:sz="0" w:space="0" w:color="E2E8F0"/>
          <w:bottom w:val="none" w:sz="0" w:space="0" w:color="E2E8F0"/>
          <w:right w:val="none" w:sz="0" w:space="0" w:color="E2E8F0"/>
          <w:between w:val="none" w:sz="0" w:space="0" w:color="E2E8F0"/>
        </w:pBdr>
        <w:shd w:val="clear" w:color="auto" w:fill="FFFFFF"/>
        <w:spacing w:after="240" w:line="319" w:lineRule="auto"/>
        <w:rPr>
          <w:b/>
          <w:bCs/>
          <w:color w:val="101828"/>
          <w:sz w:val="36"/>
          <w:szCs w:val="36"/>
        </w:rPr>
      </w:pPr>
      <w:bookmarkStart w:id="2" w:name="_2p2h3xvjtemk" w:colFirst="0" w:colLast="0"/>
      <w:bookmarkEnd w:id="2"/>
      <w:r>
        <w:rPr>
          <w:b/>
          <w:bCs/>
          <w:color w:val="101828"/>
          <w:sz w:val="36"/>
          <w:szCs w:val="36"/>
        </w:rPr>
        <w:t>Part 3 — Obligations and roles</w:t>
      </w:r>
    </w:p>
    <w:p w14:paraId="72D056C0" w14:textId="77777777" w:rsidR="00D9549F" w:rsidRDefault="00000000">
      <w:pPr>
        <w:pBdr>
          <w:top w:val="none" w:sz="0" w:space="0" w:color="E2E8F0"/>
          <w:left w:val="none" w:sz="0" w:space="0" w:color="E2E8F0"/>
          <w:bottom w:val="none" w:sz="0" w:space="0" w:color="E2E8F0"/>
          <w:right w:val="none" w:sz="0" w:space="0" w:color="E2E8F0"/>
          <w:between w:val="none" w:sz="0" w:space="0" w:color="E2E8F0"/>
        </w:pBdr>
        <w:shd w:val="clear" w:color="auto" w:fill="FFFFFF"/>
        <w:spacing w:after="240" w:line="392" w:lineRule="auto"/>
        <w:rPr>
          <w:color w:val="364153"/>
          <w:sz w:val="24"/>
          <w:szCs w:val="24"/>
        </w:rPr>
      </w:pPr>
      <w:r>
        <w:rPr>
          <w:b/>
          <w:bCs/>
          <w:color w:val="364153"/>
          <w:sz w:val="24"/>
          <w:szCs w:val="24"/>
        </w:rPr>
        <w:t>Q8.</w:t>
      </w:r>
      <w:r>
        <w:rPr>
          <w:color w:val="364153"/>
          <w:sz w:val="24"/>
          <w:szCs w:val="24"/>
        </w:rPr>
        <w:t xml:space="preserve"> Name the 11 obligations a high-risk AI provider must meet before placing a system on the EU market.</w:t>
      </w:r>
    </w:p>
    <w:p w14:paraId="3D9CE7EF" w14:textId="77777777" w:rsidR="00D9549F" w:rsidRDefault="00000000">
      <w:pPr>
        <w:pStyle w:val="Heading4"/>
        <w:keepNext w:val="0"/>
        <w:keepLines w:val="0"/>
        <w:numPr>
          <w:ilvl w:val="0"/>
          <w:numId w:val="6"/>
        </w:numPr>
        <w:pBdr>
          <w:top w:val="none" w:sz="0" w:space="0" w:color="E2E8F0"/>
          <w:left w:val="none" w:sz="0" w:space="0" w:color="E2E8F0"/>
          <w:bottom w:val="none" w:sz="0" w:space="0" w:color="E2E8F0"/>
          <w:right w:val="none" w:sz="0" w:space="0" w:color="E2E8F0"/>
          <w:between w:val="none" w:sz="0" w:space="0" w:color="E2E8F0"/>
        </w:pBdr>
        <w:shd w:val="clear" w:color="auto" w:fill="FFFFFF"/>
        <w:spacing w:before="240" w:after="0" w:line="373" w:lineRule="auto"/>
      </w:pPr>
      <w:bookmarkStart w:id="3" w:name="_vluib4piq25l" w:colFirst="0" w:colLast="0"/>
      <w:bookmarkEnd w:id="3"/>
      <w:r>
        <w:rPr>
          <w:b/>
          <w:bCs/>
          <w:color w:val="101828"/>
          <w:sz w:val="27"/>
          <w:szCs w:val="27"/>
          <w:highlight w:val="white"/>
        </w:rPr>
        <w:t>Risk management system (Article 9)</w:t>
      </w:r>
    </w:p>
    <w:p w14:paraId="477A80AF" w14:textId="77777777" w:rsidR="00D9549F" w:rsidRDefault="00000000">
      <w:pPr>
        <w:pStyle w:val="Heading4"/>
        <w:keepNext w:val="0"/>
        <w:keepLines w:val="0"/>
        <w:numPr>
          <w:ilvl w:val="0"/>
          <w:numId w:val="6"/>
        </w:numPr>
        <w:pBdr>
          <w:top w:val="none" w:sz="0" w:space="0" w:color="E2E8F0"/>
          <w:left w:val="none" w:sz="0" w:space="0" w:color="E2E8F0"/>
          <w:bottom w:val="none" w:sz="0" w:space="0" w:color="E2E8F0"/>
          <w:right w:val="none" w:sz="0" w:space="0" w:color="E2E8F0"/>
          <w:between w:val="none" w:sz="0" w:space="0" w:color="E2E8F0"/>
        </w:pBdr>
        <w:shd w:val="clear" w:color="auto" w:fill="FFFFFF"/>
        <w:spacing w:before="0" w:after="0" w:line="373" w:lineRule="auto"/>
      </w:pPr>
      <w:bookmarkStart w:id="4" w:name="_taxy99mq8fhx" w:colFirst="0" w:colLast="0"/>
      <w:bookmarkEnd w:id="4"/>
      <w:r>
        <w:rPr>
          <w:b/>
          <w:bCs/>
          <w:color w:val="101828"/>
          <w:sz w:val="27"/>
          <w:szCs w:val="27"/>
          <w:highlight w:val="white"/>
        </w:rPr>
        <w:t>Data and data governance (Article 10)</w:t>
      </w:r>
    </w:p>
    <w:p w14:paraId="41A790A4" w14:textId="77777777" w:rsidR="00D9549F" w:rsidRDefault="00000000">
      <w:pPr>
        <w:pStyle w:val="Heading4"/>
        <w:keepNext w:val="0"/>
        <w:keepLines w:val="0"/>
        <w:numPr>
          <w:ilvl w:val="0"/>
          <w:numId w:val="6"/>
        </w:numPr>
        <w:pBdr>
          <w:top w:val="none" w:sz="0" w:space="0" w:color="E2E8F0"/>
          <w:left w:val="none" w:sz="0" w:space="0" w:color="E2E8F0"/>
          <w:bottom w:val="none" w:sz="0" w:space="0" w:color="E2E8F0"/>
          <w:right w:val="none" w:sz="0" w:space="0" w:color="E2E8F0"/>
          <w:between w:val="none" w:sz="0" w:space="0" w:color="E2E8F0"/>
        </w:pBdr>
        <w:shd w:val="clear" w:color="auto" w:fill="FFFFFF"/>
        <w:spacing w:before="0" w:after="0" w:line="373" w:lineRule="auto"/>
      </w:pPr>
      <w:bookmarkStart w:id="5" w:name="_a6r56ovxfqjm" w:colFirst="0" w:colLast="0"/>
      <w:bookmarkEnd w:id="5"/>
      <w:r>
        <w:rPr>
          <w:b/>
          <w:bCs/>
          <w:color w:val="101828"/>
          <w:sz w:val="27"/>
          <w:szCs w:val="27"/>
          <w:highlight w:val="white"/>
        </w:rPr>
        <w:t>Technical documentation (Article 11 + Annex IV)</w:t>
      </w:r>
    </w:p>
    <w:p w14:paraId="5464BFF7" w14:textId="77777777" w:rsidR="00D9549F" w:rsidRDefault="00000000">
      <w:pPr>
        <w:pStyle w:val="Heading4"/>
        <w:keepNext w:val="0"/>
        <w:keepLines w:val="0"/>
        <w:numPr>
          <w:ilvl w:val="0"/>
          <w:numId w:val="6"/>
        </w:numPr>
        <w:pBdr>
          <w:top w:val="none" w:sz="0" w:space="0" w:color="E2E8F0"/>
          <w:left w:val="none" w:sz="0" w:space="0" w:color="E2E8F0"/>
          <w:bottom w:val="none" w:sz="0" w:space="0" w:color="E2E8F0"/>
          <w:right w:val="none" w:sz="0" w:space="0" w:color="E2E8F0"/>
          <w:between w:val="none" w:sz="0" w:space="0" w:color="E2E8F0"/>
        </w:pBdr>
        <w:shd w:val="clear" w:color="auto" w:fill="FFFFFF"/>
        <w:spacing w:before="0" w:after="0" w:line="373" w:lineRule="auto"/>
      </w:pPr>
      <w:bookmarkStart w:id="6" w:name="_9om7gnrzjloi" w:colFirst="0" w:colLast="0"/>
      <w:bookmarkEnd w:id="6"/>
      <w:r>
        <w:rPr>
          <w:b/>
          <w:bCs/>
          <w:color w:val="101828"/>
          <w:sz w:val="27"/>
          <w:szCs w:val="27"/>
          <w:highlight w:val="white"/>
        </w:rPr>
        <w:t>Record-keeping and logging (Article 12)</w:t>
      </w:r>
    </w:p>
    <w:p w14:paraId="38253F26" w14:textId="77777777" w:rsidR="00D9549F" w:rsidRDefault="00000000">
      <w:pPr>
        <w:pStyle w:val="Heading4"/>
        <w:keepNext w:val="0"/>
        <w:keepLines w:val="0"/>
        <w:numPr>
          <w:ilvl w:val="0"/>
          <w:numId w:val="6"/>
        </w:numPr>
        <w:pBdr>
          <w:top w:val="none" w:sz="0" w:space="0" w:color="E2E8F0"/>
          <w:left w:val="none" w:sz="0" w:space="0" w:color="E2E8F0"/>
          <w:bottom w:val="none" w:sz="0" w:space="0" w:color="E2E8F0"/>
          <w:right w:val="none" w:sz="0" w:space="0" w:color="E2E8F0"/>
          <w:between w:val="none" w:sz="0" w:space="0" w:color="E2E8F0"/>
        </w:pBdr>
        <w:shd w:val="clear" w:color="auto" w:fill="FFFFFF"/>
        <w:spacing w:before="0" w:after="0" w:line="373" w:lineRule="auto"/>
      </w:pPr>
      <w:bookmarkStart w:id="7" w:name="_4c1z4cfvzz2e" w:colFirst="0" w:colLast="0"/>
      <w:bookmarkEnd w:id="7"/>
      <w:r>
        <w:rPr>
          <w:b/>
          <w:bCs/>
          <w:color w:val="101828"/>
          <w:sz w:val="27"/>
          <w:szCs w:val="27"/>
          <w:highlight w:val="white"/>
        </w:rPr>
        <w:t>Transparency and user information (Article 13)</w:t>
      </w:r>
    </w:p>
    <w:p w14:paraId="07F4552C" w14:textId="77777777" w:rsidR="00D9549F" w:rsidRDefault="00000000">
      <w:pPr>
        <w:pStyle w:val="Heading4"/>
        <w:keepNext w:val="0"/>
        <w:keepLines w:val="0"/>
        <w:numPr>
          <w:ilvl w:val="0"/>
          <w:numId w:val="6"/>
        </w:numPr>
        <w:pBdr>
          <w:top w:val="none" w:sz="0" w:space="0" w:color="E2E8F0"/>
          <w:left w:val="none" w:sz="0" w:space="0" w:color="E2E8F0"/>
          <w:bottom w:val="none" w:sz="0" w:space="0" w:color="E2E8F0"/>
          <w:right w:val="none" w:sz="0" w:space="0" w:color="E2E8F0"/>
          <w:between w:val="none" w:sz="0" w:space="0" w:color="E2E8F0"/>
        </w:pBdr>
        <w:shd w:val="clear" w:color="auto" w:fill="FFFFFF"/>
        <w:spacing w:before="0" w:after="0" w:line="373" w:lineRule="auto"/>
      </w:pPr>
      <w:bookmarkStart w:id="8" w:name="_axtela5xp5zo" w:colFirst="0" w:colLast="0"/>
      <w:bookmarkEnd w:id="8"/>
      <w:r>
        <w:rPr>
          <w:b/>
          <w:bCs/>
          <w:color w:val="101828"/>
          <w:sz w:val="27"/>
          <w:szCs w:val="27"/>
          <w:highlight w:val="white"/>
        </w:rPr>
        <w:t>Human oversight (Article 14)</w:t>
      </w:r>
    </w:p>
    <w:p w14:paraId="43742D96" w14:textId="77777777" w:rsidR="00D9549F" w:rsidRDefault="00000000">
      <w:pPr>
        <w:pStyle w:val="Heading4"/>
        <w:keepNext w:val="0"/>
        <w:keepLines w:val="0"/>
        <w:numPr>
          <w:ilvl w:val="0"/>
          <w:numId w:val="6"/>
        </w:numPr>
        <w:pBdr>
          <w:top w:val="none" w:sz="0" w:space="0" w:color="E2E8F0"/>
          <w:left w:val="none" w:sz="0" w:space="0" w:color="E2E8F0"/>
          <w:bottom w:val="none" w:sz="0" w:space="0" w:color="E2E8F0"/>
          <w:right w:val="none" w:sz="0" w:space="0" w:color="E2E8F0"/>
          <w:between w:val="none" w:sz="0" w:space="0" w:color="E2E8F0"/>
        </w:pBdr>
        <w:shd w:val="clear" w:color="auto" w:fill="FFFFFF"/>
        <w:spacing w:before="0" w:after="0" w:line="373" w:lineRule="auto"/>
      </w:pPr>
      <w:bookmarkStart w:id="9" w:name="_3ioamy4rukot" w:colFirst="0" w:colLast="0"/>
      <w:bookmarkEnd w:id="9"/>
      <w:r>
        <w:rPr>
          <w:b/>
          <w:bCs/>
          <w:color w:val="101828"/>
          <w:sz w:val="27"/>
          <w:szCs w:val="27"/>
          <w:highlight w:val="white"/>
        </w:rPr>
        <w:t>Accuracy, robustness, and cybersecurity (Article 15)</w:t>
      </w:r>
    </w:p>
    <w:p w14:paraId="5B059A99" w14:textId="77777777" w:rsidR="00D9549F" w:rsidRDefault="00000000">
      <w:pPr>
        <w:pStyle w:val="Heading4"/>
        <w:keepNext w:val="0"/>
        <w:keepLines w:val="0"/>
        <w:numPr>
          <w:ilvl w:val="0"/>
          <w:numId w:val="6"/>
        </w:numPr>
        <w:pBdr>
          <w:top w:val="none" w:sz="0" w:space="0" w:color="E2E8F0"/>
          <w:left w:val="none" w:sz="0" w:space="0" w:color="E2E8F0"/>
          <w:bottom w:val="none" w:sz="0" w:space="0" w:color="E2E8F0"/>
          <w:right w:val="none" w:sz="0" w:space="0" w:color="E2E8F0"/>
          <w:between w:val="none" w:sz="0" w:space="0" w:color="E2E8F0"/>
        </w:pBdr>
        <w:shd w:val="clear" w:color="auto" w:fill="FFFFFF"/>
        <w:spacing w:before="0" w:after="0" w:line="373" w:lineRule="auto"/>
      </w:pPr>
      <w:bookmarkStart w:id="10" w:name="_p9hoay9kjy2n" w:colFirst="0" w:colLast="0"/>
      <w:bookmarkEnd w:id="10"/>
      <w:r>
        <w:rPr>
          <w:b/>
          <w:bCs/>
          <w:color w:val="101828"/>
          <w:sz w:val="27"/>
          <w:szCs w:val="27"/>
          <w:highlight w:val="white"/>
        </w:rPr>
        <w:t>Conformity assessment (Article 43)</w:t>
      </w:r>
    </w:p>
    <w:p w14:paraId="0108C7E3" w14:textId="77777777" w:rsidR="00D9549F" w:rsidRDefault="00000000">
      <w:pPr>
        <w:pStyle w:val="Heading4"/>
        <w:keepNext w:val="0"/>
        <w:keepLines w:val="0"/>
        <w:numPr>
          <w:ilvl w:val="0"/>
          <w:numId w:val="6"/>
        </w:numPr>
        <w:pBdr>
          <w:top w:val="none" w:sz="0" w:space="0" w:color="E2E8F0"/>
          <w:left w:val="none" w:sz="0" w:space="0" w:color="E2E8F0"/>
          <w:bottom w:val="none" w:sz="0" w:space="0" w:color="E2E8F0"/>
          <w:right w:val="none" w:sz="0" w:space="0" w:color="E2E8F0"/>
          <w:between w:val="none" w:sz="0" w:space="0" w:color="E2E8F0"/>
        </w:pBdr>
        <w:shd w:val="clear" w:color="auto" w:fill="FFFFFF"/>
        <w:spacing w:before="0" w:after="0" w:line="373" w:lineRule="auto"/>
      </w:pPr>
      <w:bookmarkStart w:id="11" w:name="_jwm6d9ligimz" w:colFirst="0" w:colLast="0"/>
      <w:bookmarkEnd w:id="11"/>
      <w:r>
        <w:rPr>
          <w:b/>
          <w:bCs/>
          <w:color w:val="101828"/>
          <w:sz w:val="27"/>
          <w:szCs w:val="27"/>
          <w:highlight w:val="white"/>
        </w:rPr>
        <w:t>EU declaration of conformity and CE marking (Articles 47–48)</w:t>
      </w:r>
    </w:p>
    <w:p w14:paraId="48E8FCF2" w14:textId="77777777" w:rsidR="00D9549F" w:rsidRDefault="00000000">
      <w:pPr>
        <w:pStyle w:val="Heading4"/>
        <w:keepNext w:val="0"/>
        <w:keepLines w:val="0"/>
        <w:numPr>
          <w:ilvl w:val="0"/>
          <w:numId w:val="6"/>
        </w:numPr>
        <w:pBdr>
          <w:top w:val="none" w:sz="0" w:space="0" w:color="E2E8F0"/>
          <w:left w:val="none" w:sz="0" w:space="0" w:color="E2E8F0"/>
          <w:bottom w:val="none" w:sz="0" w:space="0" w:color="E2E8F0"/>
          <w:right w:val="none" w:sz="0" w:space="0" w:color="E2E8F0"/>
          <w:between w:val="none" w:sz="0" w:space="0" w:color="E2E8F0"/>
        </w:pBdr>
        <w:shd w:val="clear" w:color="auto" w:fill="FFFFFF"/>
        <w:spacing w:before="0" w:after="0" w:line="373" w:lineRule="auto"/>
      </w:pPr>
      <w:bookmarkStart w:id="12" w:name="_d3xeso12136w" w:colFirst="0" w:colLast="0"/>
      <w:bookmarkEnd w:id="12"/>
      <w:r>
        <w:rPr>
          <w:b/>
          <w:bCs/>
          <w:color w:val="101828"/>
          <w:sz w:val="27"/>
          <w:szCs w:val="27"/>
          <w:highlight w:val="white"/>
        </w:rPr>
        <w:lastRenderedPageBreak/>
        <w:t>Registration (Article 49)</w:t>
      </w:r>
    </w:p>
    <w:p w14:paraId="2D3CB392" w14:textId="77777777" w:rsidR="00D9549F" w:rsidRDefault="00000000">
      <w:pPr>
        <w:pStyle w:val="Heading4"/>
        <w:keepNext w:val="0"/>
        <w:keepLines w:val="0"/>
        <w:numPr>
          <w:ilvl w:val="0"/>
          <w:numId w:val="6"/>
        </w:numPr>
        <w:pBdr>
          <w:top w:val="none" w:sz="0" w:space="0" w:color="E2E8F0"/>
          <w:left w:val="none" w:sz="0" w:space="0" w:color="E2E8F0"/>
          <w:bottom w:val="none" w:sz="0" w:space="0" w:color="E2E8F0"/>
          <w:right w:val="none" w:sz="0" w:space="0" w:color="E2E8F0"/>
          <w:between w:val="none" w:sz="0" w:space="0" w:color="E2E8F0"/>
        </w:pBdr>
        <w:shd w:val="clear" w:color="auto" w:fill="FFFFFF"/>
        <w:spacing w:before="0" w:after="120" w:line="373" w:lineRule="auto"/>
      </w:pPr>
      <w:bookmarkStart w:id="13" w:name="_lujnsw4p31re" w:colFirst="0" w:colLast="0"/>
      <w:bookmarkEnd w:id="13"/>
      <w:r>
        <w:rPr>
          <w:b/>
          <w:bCs/>
          <w:color w:val="101828"/>
          <w:sz w:val="27"/>
          <w:szCs w:val="27"/>
          <w:highlight w:val="white"/>
        </w:rPr>
        <w:t>Post-market monitoring (Article 72)</w:t>
      </w:r>
    </w:p>
    <w:p w14:paraId="0CC1BD50" w14:textId="77777777" w:rsidR="00D9549F" w:rsidRDefault="00000000">
      <w:pPr>
        <w:pBdr>
          <w:top w:val="none" w:sz="0" w:space="0" w:color="E2E8F0"/>
          <w:left w:val="none" w:sz="0" w:space="0" w:color="E2E8F0"/>
          <w:bottom w:val="none" w:sz="0" w:space="0" w:color="E2E8F0"/>
          <w:right w:val="none" w:sz="0" w:space="0" w:color="E2E8F0"/>
          <w:between w:val="none" w:sz="0" w:space="0" w:color="E2E8F0"/>
        </w:pBdr>
        <w:shd w:val="clear" w:color="auto" w:fill="FFFFFF"/>
        <w:spacing w:after="240" w:line="392" w:lineRule="auto"/>
        <w:rPr>
          <w:color w:val="364153"/>
          <w:sz w:val="24"/>
          <w:szCs w:val="24"/>
        </w:rPr>
      </w:pPr>
      <w:r>
        <w:rPr>
          <w:b/>
          <w:bCs/>
          <w:color w:val="364153"/>
          <w:sz w:val="24"/>
          <w:szCs w:val="24"/>
        </w:rPr>
        <w:t>Q9.</w:t>
      </w:r>
      <w:r>
        <w:rPr>
          <w:color w:val="364153"/>
          <w:sz w:val="24"/>
          <w:szCs w:val="24"/>
        </w:rPr>
        <w:t xml:space="preserve"> Name three obligations that fall on the </w:t>
      </w:r>
      <w:r>
        <w:rPr>
          <w:b/>
          <w:bCs/>
          <w:color w:val="364153"/>
          <w:sz w:val="24"/>
          <w:szCs w:val="24"/>
        </w:rPr>
        <w:t>deployer</w:t>
      </w:r>
      <w:r>
        <w:rPr>
          <w:color w:val="364153"/>
          <w:sz w:val="24"/>
          <w:szCs w:val="24"/>
        </w:rPr>
        <w:t xml:space="preserve"> of a high-risk AI system (not the provider).</w:t>
      </w:r>
    </w:p>
    <w:p w14:paraId="7F884E4C" w14:textId="77777777" w:rsidR="00D9549F" w:rsidRDefault="00000000">
      <w:pPr>
        <w:numPr>
          <w:ilvl w:val="0"/>
          <w:numId w:val="8"/>
        </w:numPr>
      </w:pPr>
      <w:r>
        <w:t>Use per instructions — Use the system in accordance with the provider's instructions.</w:t>
      </w:r>
    </w:p>
    <w:p w14:paraId="2B30A835" w14:textId="77777777" w:rsidR="00D9549F" w:rsidRDefault="00000000">
      <w:pPr>
        <w:numPr>
          <w:ilvl w:val="0"/>
          <w:numId w:val="8"/>
        </w:numPr>
      </w:pPr>
      <w:r>
        <w:t>Human oversight — Assign competent persons to oversee the system's operation.</w:t>
      </w:r>
    </w:p>
    <w:p w14:paraId="04B1B0A1" w14:textId="77777777" w:rsidR="00D9549F" w:rsidRDefault="00000000">
      <w:pPr>
        <w:numPr>
          <w:ilvl w:val="0"/>
          <w:numId w:val="8"/>
        </w:numPr>
      </w:pPr>
      <w:r>
        <w:t>Monitoring and reporting — Monitor the system during operation and report serious incidents to the provider.</w:t>
      </w:r>
    </w:p>
    <w:p w14:paraId="2FD1CCE2" w14:textId="77777777" w:rsidR="00D9549F" w:rsidRDefault="00000000">
      <w:pPr>
        <w:numPr>
          <w:ilvl w:val="0"/>
          <w:numId w:val="8"/>
        </w:numPr>
      </w:pPr>
      <w:r>
        <w:t>Fundamental Rights Impact Assessment (FRIA) — Required before deploying high-risk AI for public authorities, banks, insurance companies, and operators of critical infrastructure.</w:t>
      </w:r>
    </w:p>
    <w:p w14:paraId="1EADBD04" w14:textId="77777777" w:rsidR="00D9549F" w:rsidRDefault="00000000">
      <w:pPr>
        <w:numPr>
          <w:ilvl w:val="0"/>
          <w:numId w:val="8"/>
        </w:numPr>
      </w:pPr>
      <w:r>
        <w:t>Log retention — Keep logs generated by the system for at least 6 months.</w:t>
      </w:r>
    </w:p>
    <w:p w14:paraId="0A38FDCD" w14:textId="77777777" w:rsidR="00D9549F" w:rsidRDefault="00D9549F">
      <w:pPr>
        <w:ind w:left="720"/>
      </w:pPr>
    </w:p>
    <w:p w14:paraId="476D4F8E" w14:textId="77777777" w:rsidR="00D9549F" w:rsidRDefault="00000000">
      <w:pPr>
        <w:pBdr>
          <w:top w:val="none" w:sz="0" w:space="0" w:color="E2E8F0"/>
          <w:left w:val="none" w:sz="0" w:space="0" w:color="E2E8F0"/>
          <w:bottom w:val="none" w:sz="0" w:space="0" w:color="E2E8F0"/>
          <w:right w:val="none" w:sz="0" w:space="0" w:color="E2E8F0"/>
          <w:between w:val="none" w:sz="0" w:space="0" w:color="E2E8F0"/>
        </w:pBdr>
        <w:shd w:val="clear" w:color="auto" w:fill="FFFFFF"/>
        <w:spacing w:after="240" w:line="392" w:lineRule="auto"/>
        <w:rPr>
          <w:color w:val="364153"/>
          <w:sz w:val="24"/>
          <w:szCs w:val="24"/>
        </w:rPr>
      </w:pPr>
      <w:r>
        <w:rPr>
          <w:b/>
          <w:bCs/>
          <w:color w:val="364153"/>
          <w:sz w:val="24"/>
          <w:szCs w:val="24"/>
        </w:rPr>
        <w:t>Q10.</w:t>
      </w:r>
      <w:r>
        <w:rPr>
          <w:color w:val="364153"/>
          <w:sz w:val="24"/>
          <w:szCs w:val="24"/>
        </w:rPr>
        <w:t xml:space="preserve"> What is a Fundamental Rights Impact Assessment (FRIA), and which types of deployers must carry one out?</w:t>
      </w:r>
    </w:p>
    <w:p w14:paraId="4791C943" w14:textId="77777777" w:rsidR="00D9549F" w:rsidRDefault="00000000">
      <w:pPr>
        <w:pBdr>
          <w:top w:val="none" w:sz="0" w:space="0" w:color="E2E8F0"/>
          <w:left w:val="none" w:sz="0" w:space="0" w:color="E2E8F0"/>
          <w:bottom w:val="none" w:sz="0" w:space="0" w:color="E2E8F0"/>
          <w:right w:val="none" w:sz="0" w:space="0" w:color="E2E8F0"/>
          <w:between w:val="none" w:sz="0" w:space="0" w:color="E2E8F0"/>
        </w:pBdr>
        <w:spacing w:after="240" w:line="360" w:lineRule="auto"/>
        <w:rPr>
          <w:i/>
          <w:iCs/>
          <w:color w:val="364153"/>
          <w:sz w:val="24"/>
          <w:szCs w:val="24"/>
          <w:highlight w:val="white"/>
        </w:rPr>
      </w:pPr>
      <w:r>
        <w:rPr>
          <w:i/>
          <w:iCs/>
          <w:color w:val="364153"/>
          <w:sz w:val="24"/>
          <w:szCs w:val="24"/>
          <w:highlight w:val="white"/>
        </w:rPr>
        <w:t xml:space="preserve">Your answer: </w:t>
      </w:r>
      <w:r>
        <w:rPr>
          <w:color w:val="364153"/>
          <w:sz w:val="24"/>
          <w:szCs w:val="24"/>
          <w:highlight w:val="white"/>
        </w:rPr>
        <w:t xml:space="preserve">Required before deploying high-risk AI for </w:t>
      </w:r>
      <w:r>
        <w:rPr>
          <w:b/>
          <w:bCs/>
          <w:color w:val="364153"/>
          <w:sz w:val="24"/>
          <w:szCs w:val="24"/>
          <w:highlight w:val="white"/>
        </w:rPr>
        <w:t>public authorities</w:t>
      </w:r>
      <w:r>
        <w:rPr>
          <w:color w:val="364153"/>
          <w:sz w:val="24"/>
          <w:szCs w:val="24"/>
          <w:highlight w:val="white"/>
        </w:rPr>
        <w:t xml:space="preserve">, </w:t>
      </w:r>
      <w:r>
        <w:rPr>
          <w:b/>
          <w:bCs/>
          <w:color w:val="364153"/>
          <w:sz w:val="24"/>
          <w:szCs w:val="24"/>
          <w:highlight w:val="white"/>
        </w:rPr>
        <w:t>banks</w:t>
      </w:r>
      <w:r>
        <w:rPr>
          <w:color w:val="364153"/>
          <w:sz w:val="24"/>
          <w:szCs w:val="24"/>
          <w:highlight w:val="white"/>
        </w:rPr>
        <w:t xml:space="preserve">, </w:t>
      </w:r>
      <w:r>
        <w:rPr>
          <w:b/>
          <w:bCs/>
          <w:color w:val="364153"/>
          <w:sz w:val="24"/>
          <w:szCs w:val="24"/>
          <w:highlight w:val="white"/>
        </w:rPr>
        <w:t>insurance companies</w:t>
      </w:r>
      <w:r>
        <w:rPr>
          <w:color w:val="364153"/>
          <w:sz w:val="24"/>
          <w:szCs w:val="24"/>
          <w:highlight w:val="white"/>
        </w:rPr>
        <w:t xml:space="preserve">, and </w:t>
      </w:r>
      <w:r>
        <w:rPr>
          <w:b/>
          <w:bCs/>
          <w:color w:val="364153"/>
          <w:sz w:val="24"/>
          <w:szCs w:val="24"/>
          <w:highlight w:val="white"/>
        </w:rPr>
        <w:t>operators of critical infrastructure</w:t>
      </w:r>
      <w:r>
        <w:rPr>
          <w:color w:val="364153"/>
          <w:sz w:val="24"/>
          <w:szCs w:val="24"/>
          <w:highlight w:val="white"/>
        </w:rPr>
        <w:t>.</w:t>
      </w:r>
    </w:p>
    <w:p w14:paraId="3EE2DE8A" w14:textId="77777777" w:rsidR="00D9549F" w:rsidRDefault="00000000">
      <w:pPr>
        <w:pBdr>
          <w:top w:val="none" w:sz="0" w:space="0" w:color="E2E8F0"/>
          <w:left w:val="none" w:sz="0" w:space="0" w:color="E2E8F0"/>
          <w:bottom w:val="none" w:sz="0" w:space="0" w:color="E2E8F0"/>
          <w:right w:val="none" w:sz="0" w:space="0" w:color="E2E8F0"/>
          <w:between w:val="none" w:sz="0" w:space="0" w:color="E2E8F0"/>
        </w:pBdr>
        <w:shd w:val="clear" w:color="auto" w:fill="FFFFFF"/>
        <w:spacing w:after="240" w:line="392" w:lineRule="auto"/>
        <w:rPr>
          <w:color w:val="364153"/>
          <w:sz w:val="24"/>
          <w:szCs w:val="24"/>
        </w:rPr>
      </w:pPr>
      <w:r>
        <w:rPr>
          <w:b/>
          <w:bCs/>
          <w:color w:val="364153"/>
          <w:sz w:val="24"/>
          <w:szCs w:val="24"/>
        </w:rPr>
        <w:t>Q11.</w:t>
      </w:r>
      <w:r>
        <w:rPr>
          <w:color w:val="364153"/>
          <w:sz w:val="24"/>
          <w:szCs w:val="24"/>
        </w:rPr>
        <w:t xml:space="preserve"> A company buys an off-the-shelf AI recruitment tool and uses it to screen candidates. Who is the provider and who is the deployer? Does the buying company have any AI Act obligations?</w:t>
      </w:r>
    </w:p>
    <w:p w14:paraId="20802DC0" w14:textId="77777777" w:rsidR="00D9549F" w:rsidRDefault="00000000">
      <w:pPr>
        <w:pBdr>
          <w:top w:val="none" w:sz="0" w:space="0" w:color="E2E8F0"/>
          <w:left w:val="none" w:sz="0" w:space="0" w:color="E2E8F0"/>
          <w:bottom w:val="none" w:sz="0" w:space="0" w:color="E2E8F0"/>
          <w:right w:val="none" w:sz="0" w:space="0" w:color="E2E8F0"/>
          <w:between w:val="none" w:sz="0" w:space="0" w:color="E2E8F0"/>
        </w:pBdr>
        <w:spacing w:after="240" w:line="360" w:lineRule="auto"/>
        <w:rPr>
          <w:i/>
          <w:iCs/>
          <w:color w:val="364153"/>
          <w:sz w:val="24"/>
          <w:szCs w:val="24"/>
          <w:highlight w:val="white"/>
        </w:rPr>
      </w:pPr>
      <w:r>
        <w:rPr>
          <w:i/>
          <w:iCs/>
          <w:color w:val="364153"/>
          <w:sz w:val="24"/>
          <w:szCs w:val="24"/>
          <w:highlight w:val="white"/>
        </w:rPr>
        <w:t>Your answer: Company is Deployer / Dev. is Provider</w:t>
      </w:r>
    </w:p>
    <w:p w14:paraId="7067DB84" w14:textId="77777777" w:rsidR="00D9549F" w:rsidRDefault="00000000">
      <w:pPr>
        <w:numPr>
          <w:ilvl w:val="0"/>
          <w:numId w:val="5"/>
        </w:numPr>
        <w:pBdr>
          <w:top w:val="none" w:sz="0" w:space="0" w:color="E2E8F0"/>
          <w:left w:val="none" w:sz="0" w:space="0" w:color="E2E8F0"/>
          <w:bottom w:val="none" w:sz="0" w:space="0" w:color="E2E8F0"/>
          <w:right w:val="none" w:sz="0" w:space="0" w:color="E2E8F0"/>
          <w:between w:val="none" w:sz="0" w:space="0" w:color="E2E8F0"/>
        </w:pBdr>
        <w:spacing w:line="360" w:lineRule="auto"/>
      </w:pPr>
      <w:r>
        <w:t>Use the system in accordance with the provider's instructions for use and only for its intended purpose</w:t>
      </w:r>
    </w:p>
    <w:p w14:paraId="5B5D3CB4" w14:textId="77777777" w:rsidR="00D9549F" w:rsidRDefault="00000000">
      <w:pPr>
        <w:numPr>
          <w:ilvl w:val="0"/>
          <w:numId w:val="5"/>
        </w:numPr>
      </w:pPr>
      <w:r>
        <w:t>Assign human oversight to natural persons who have the authority and competence to intervene and override automated outputs</w:t>
      </w:r>
    </w:p>
    <w:p w14:paraId="22EEB8DB" w14:textId="77777777" w:rsidR="00D9549F" w:rsidRDefault="00000000">
      <w:pPr>
        <w:numPr>
          <w:ilvl w:val="0"/>
          <w:numId w:val="5"/>
        </w:numPr>
      </w:pPr>
      <w:r>
        <w:t xml:space="preserve">Conduct a Fundamental Rights Impact Assessment (FRIA) before deploying certain high-risk systems (required for public bodies and certain private deployers) </w:t>
      </w:r>
    </w:p>
    <w:p w14:paraId="3B367FE0" w14:textId="77777777" w:rsidR="00D9549F" w:rsidRDefault="00D9549F">
      <w:pPr>
        <w:ind w:left="720"/>
      </w:pPr>
    </w:p>
    <w:p w14:paraId="34D497CE" w14:textId="77777777" w:rsidR="00D9549F" w:rsidRDefault="00000000">
      <w:pPr>
        <w:pBdr>
          <w:top w:val="none" w:sz="0" w:space="0" w:color="E2E8F0"/>
          <w:left w:val="none" w:sz="0" w:space="0" w:color="E2E8F0"/>
          <w:bottom w:val="none" w:sz="0" w:space="0" w:color="E2E8F0"/>
          <w:right w:val="none" w:sz="0" w:space="0" w:color="E2E8F0"/>
          <w:between w:val="none" w:sz="0" w:space="0" w:color="E2E8F0"/>
        </w:pBdr>
        <w:shd w:val="clear" w:color="auto" w:fill="FFFFFF"/>
        <w:spacing w:after="240" w:line="392" w:lineRule="auto"/>
        <w:rPr>
          <w:color w:val="364153"/>
          <w:sz w:val="24"/>
          <w:szCs w:val="24"/>
        </w:rPr>
      </w:pPr>
      <w:r>
        <w:rPr>
          <w:b/>
          <w:bCs/>
          <w:color w:val="364153"/>
          <w:sz w:val="24"/>
          <w:szCs w:val="24"/>
        </w:rPr>
        <w:t>Q12.</w:t>
      </w:r>
      <w:r>
        <w:rPr>
          <w:color w:val="364153"/>
          <w:sz w:val="24"/>
          <w:szCs w:val="24"/>
        </w:rPr>
        <w:t xml:space="preserve"> What threshold separates a standard GPAI model from a GPAI model with "systemic risk"? Name two extra obligations the higher tier carries.</w:t>
      </w:r>
    </w:p>
    <w:p w14:paraId="5AD09519" w14:textId="77777777" w:rsidR="00D9549F" w:rsidRDefault="00000000">
      <w:pPr>
        <w:pBdr>
          <w:top w:val="none" w:sz="0" w:space="0" w:color="E2E8F0"/>
          <w:left w:val="none" w:sz="0" w:space="0" w:color="E2E8F0"/>
          <w:bottom w:val="none" w:sz="0" w:space="0" w:color="E2E8F0"/>
          <w:right w:val="none" w:sz="0" w:space="0" w:color="E2E8F0"/>
          <w:between w:val="none" w:sz="0" w:space="0" w:color="E2E8F0"/>
        </w:pBdr>
        <w:spacing w:after="240" w:line="360" w:lineRule="auto"/>
        <w:rPr>
          <w:i/>
          <w:iCs/>
          <w:color w:val="364153"/>
          <w:sz w:val="24"/>
          <w:szCs w:val="24"/>
          <w:highlight w:val="white"/>
        </w:rPr>
      </w:pPr>
      <w:r>
        <w:rPr>
          <w:i/>
          <w:iCs/>
          <w:color w:val="364153"/>
          <w:sz w:val="24"/>
          <w:szCs w:val="24"/>
          <w:highlight w:val="white"/>
        </w:rPr>
        <w:lastRenderedPageBreak/>
        <w:t xml:space="preserve">Threshold: </w:t>
      </w:r>
      <w:r>
        <w:rPr>
          <w:b/>
          <w:bCs/>
          <w:color w:val="364153"/>
          <w:sz w:val="24"/>
          <w:szCs w:val="24"/>
          <w:highlight w:val="white"/>
        </w:rPr>
        <w:t>10^25 FLOPs</w:t>
      </w:r>
    </w:p>
    <w:p w14:paraId="0EF4C311" w14:textId="77777777" w:rsidR="00D9549F" w:rsidRDefault="00000000">
      <w:pPr>
        <w:pBdr>
          <w:top w:val="none" w:sz="0" w:space="0" w:color="E2E8F0"/>
          <w:left w:val="none" w:sz="0" w:space="0" w:color="E2E8F0"/>
          <w:bottom w:val="none" w:sz="0" w:space="0" w:color="E2E8F0"/>
          <w:right w:val="none" w:sz="0" w:space="0" w:color="E2E8F0"/>
          <w:between w:val="none" w:sz="0" w:space="0" w:color="E2E8F0"/>
        </w:pBdr>
        <w:spacing w:after="240" w:line="360" w:lineRule="auto"/>
        <w:rPr>
          <w:i/>
          <w:iCs/>
          <w:color w:val="364153"/>
          <w:sz w:val="24"/>
          <w:szCs w:val="24"/>
          <w:highlight w:val="white"/>
        </w:rPr>
      </w:pPr>
      <w:r>
        <w:rPr>
          <w:i/>
          <w:iCs/>
          <w:color w:val="364153"/>
          <w:sz w:val="24"/>
          <w:szCs w:val="24"/>
          <w:highlight w:val="white"/>
        </w:rPr>
        <w:t>Extra obligations:</w:t>
      </w:r>
    </w:p>
    <w:p w14:paraId="5EEC14A0" w14:textId="77777777" w:rsidR="00D9549F" w:rsidRDefault="00000000">
      <w:pPr>
        <w:numPr>
          <w:ilvl w:val="0"/>
          <w:numId w:val="1"/>
        </w:numPr>
      </w:pPr>
      <w:r>
        <w:t xml:space="preserve">Perform adversarial testing and </w:t>
      </w:r>
      <w:proofErr w:type="gramStart"/>
      <w:r>
        <w:t>red-teaming</w:t>
      </w:r>
      <w:proofErr w:type="gramEnd"/>
    </w:p>
    <w:p w14:paraId="21E039D5" w14:textId="77777777" w:rsidR="00D9549F" w:rsidRDefault="00000000">
      <w:pPr>
        <w:numPr>
          <w:ilvl w:val="0"/>
          <w:numId w:val="1"/>
        </w:numPr>
      </w:pPr>
      <w:r>
        <w:t>Report serious incidents to the Commission</w:t>
      </w:r>
    </w:p>
    <w:p w14:paraId="321775F3" w14:textId="77777777" w:rsidR="00D9549F" w:rsidRDefault="00000000">
      <w:pPr>
        <w:numPr>
          <w:ilvl w:val="0"/>
          <w:numId w:val="1"/>
        </w:numPr>
      </w:pPr>
      <w:r>
        <w:t>Ensure cybersecurity protections</w:t>
      </w:r>
    </w:p>
    <w:p w14:paraId="4914AF63" w14:textId="77777777" w:rsidR="00D9549F" w:rsidRDefault="00000000">
      <w:pPr>
        <w:numPr>
          <w:ilvl w:val="0"/>
          <w:numId w:val="1"/>
        </w:numPr>
      </w:pPr>
      <w:r>
        <w:t>Assess and mitigate systemic risks</w:t>
      </w:r>
    </w:p>
    <w:p w14:paraId="39994713" w14:textId="77777777" w:rsidR="00D9549F" w:rsidRDefault="00D9549F">
      <w:pPr>
        <w:pBdr>
          <w:top w:val="none" w:sz="0" w:space="0" w:color="E2E8F0"/>
          <w:left w:val="none" w:sz="0" w:space="0" w:color="E2E8F0"/>
          <w:bottom w:val="none" w:sz="0" w:space="0" w:color="E2E8F0"/>
          <w:right w:val="none" w:sz="0" w:space="0" w:color="E2E8F0"/>
          <w:between w:val="none" w:sz="0" w:space="0" w:color="E2E8F0"/>
        </w:pBdr>
        <w:spacing w:after="240" w:line="360" w:lineRule="auto"/>
        <w:rPr>
          <w:i/>
          <w:iCs/>
          <w:color w:val="364153"/>
          <w:sz w:val="24"/>
          <w:szCs w:val="24"/>
          <w:highlight w:val="white"/>
        </w:rPr>
      </w:pPr>
    </w:p>
    <w:p w14:paraId="48488323" w14:textId="77777777" w:rsidR="00D9549F" w:rsidRDefault="00000000">
      <w:pPr>
        <w:pStyle w:val="Heading2"/>
        <w:keepNext w:val="0"/>
        <w:keepLines w:val="0"/>
        <w:pBdr>
          <w:top w:val="none" w:sz="0" w:space="0" w:color="E2E8F0"/>
          <w:left w:val="none" w:sz="0" w:space="0" w:color="E2E8F0"/>
          <w:bottom w:val="none" w:sz="0" w:space="0" w:color="E2E8F0"/>
          <w:right w:val="none" w:sz="0" w:space="0" w:color="E2E8F0"/>
          <w:between w:val="none" w:sz="0" w:space="0" w:color="E2E8F0"/>
        </w:pBdr>
        <w:shd w:val="clear" w:color="auto" w:fill="FFFFFF"/>
        <w:spacing w:after="240" w:line="319" w:lineRule="auto"/>
        <w:rPr>
          <w:b/>
          <w:bCs/>
          <w:color w:val="101828"/>
          <w:sz w:val="36"/>
          <w:szCs w:val="36"/>
        </w:rPr>
      </w:pPr>
      <w:bookmarkStart w:id="14" w:name="_cn1g9fglgpcb" w:colFirst="0" w:colLast="0"/>
      <w:bookmarkEnd w:id="14"/>
      <w:r>
        <w:rPr>
          <w:b/>
          <w:bCs/>
          <w:color w:val="101828"/>
          <w:sz w:val="36"/>
          <w:szCs w:val="36"/>
        </w:rPr>
        <w:t>Part 4 — Enforcement and timing</w:t>
      </w:r>
    </w:p>
    <w:p w14:paraId="20DBAA63" w14:textId="77777777" w:rsidR="00D9549F" w:rsidRDefault="00000000">
      <w:pPr>
        <w:pBdr>
          <w:top w:val="none" w:sz="0" w:space="0" w:color="E2E8F0"/>
          <w:left w:val="none" w:sz="0" w:space="0" w:color="E2E8F0"/>
          <w:bottom w:val="none" w:sz="0" w:space="0" w:color="E2E8F0"/>
          <w:right w:val="none" w:sz="0" w:space="0" w:color="E2E8F0"/>
          <w:between w:val="none" w:sz="0" w:space="0" w:color="E2E8F0"/>
        </w:pBdr>
        <w:shd w:val="clear" w:color="auto" w:fill="FFFFFF"/>
        <w:spacing w:after="240" w:line="392" w:lineRule="auto"/>
        <w:rPr>
          <w:color w:val="364153"/>
          <w:sz w:val="24"/>
          <w:szCs w:val="24"/>
        </w:rPr>
      </w:pPr>
      <w:r>
        <w:rPr>
          <w:b/>
          <w:bCs/>
          <w:color w:val="364153"/>
          <w:sz w:val="24"/>
          <w:szCs w:val="24"/>
        </w:rPr>
        <w:t>Q13.</w:t>
      </w:r>
      <w:r>
        <w:rPr>
          <w:color w:val="364153"/>
          <w:sz w:val="24"/>
          <w:szCs w:val="24"/>
        </w:rPr>
        <w:t xml:space="preserve"> Fill in the maximum fine for each violation type:</w:t>
      </w:r>
    </w:p>
    <w:tbl>
      <w:tblPr>
        <w:tblStyle w:val="a"/>
        <w:tblW w:w="91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615"/>
        <w:gridCol w:w="2505"/>
      </w:tblGrid>
      <w:tr w:rsidR="00D9549F" w14:paraId="1216FB63" w14:textId="77777777">
        <w:trPr>
          <w:trHeight w:val="540"/>
        </w:trPr>
        <w:tc>
          <w:tcPr>
            <w:tcW w:w="661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624552F" w14:textId="77777777" w:rsidR="00D9549F" w:rsidRDefault="00000000">
            <w:pPr>
              <w:spacing w:after="360"/>
              <w:rPr>
                <w:color w:val="020817"/>
                <w:sz w:val="24"/>
                <w:szCs w:val="24"/>
              </w:rPr>
            </w:pPr>
            <w:r>
              <w:rPr>
                <w:color w:val="364153"/>
                <w:sz w:val="24"/>
                <w:szCs w:val="24"/>
              </w:rPr>
              <w:t>Violation</w:t>
            </w:r>
          </w:p>
        </w:tc>
        <w:tc>
          <w:tcPr>
            <w:tcW w:w="25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AE4AEE9" w14:textId="77777777" w:rsidR="00D9549F" w:rsidRDefault="00000000">
            <w:pPr>
              <w:spacing w:after="360"/>
              <w:rPr>
                <w:color w:val="020817"/>
                <w:sz w:val="24"/>
                <w:szCs w:val="24"/>
              </w:rPr>
            </w:pPr>
            <w:r>
              <w:rPr>
                <w:color w:val="364153"/>
                <w:sz w:val="24"/>
                <w:szCs w:val="24"/>
              </w:rPr>
              <w:t>Maximum fine</w:t>
            </w:r>
          </w:p>
        </w:tc>
      </w:tr>
      <w:tr w:rsidR="00D9549F" w14:paraId="1018C275" w14:textId="77777777">
        <w:trPr>
          <w:trHeight w:val="540"/>
        </w:trPr>
        <w:tc>
          <w:tcPr>
            <w:tcW w:w="661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6B6B72B" w14:textId="77777777" w:rsidR="00D9549F" w:rsidRDefault="00000000">
            <w:pPr>
              <w:spacing w:after="360"/>
              <w:rPr>
                <w:color w:val="020817"/>
                <w:sz w:val="24"/>
                <w:szCs w:val="24"/>
              </w:rPr>
            </w:pPr>
            <w:r>
              <w:rPr>
                <w:color w:val="020817"/>
                <w:sz w:val="24"/>
                <w:szCs w:val="24"/>
              </w:rPr>
              <w:t>Prohibited AI practices</w:t>
            </w:r>
          </w:p>
        </w:tc>
        <w:tc>
          <w:tcPr>
            <w:tcW w:w="25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A9DBAEB" w14:textId="77777777" w:rsidR="00D9549F" w:rsidRDefault="00000000">
            <w:pPr>
              <w:spacing w:line="240" w:lineRule="auto"/>
            </w:pPr>
            <w:r>
              <w:t xml:space="preserve">Up to €35 million or 7% of global annual turnover </w:t>
            </w:r>
          </w:p>
        </w:tc>
      </w:tr>
      <w:tr w:rsidR="00D9549F" w14:paraId="52FB4035" w14:textId="77777777">
        <w:trPr>
          <w:trHeight w:val="540"/>
        </w:trPr>
        <w:tc>
          <w:tcPr>
            <w:tcW w:w="661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0E8CA5D" w14:textId="77777777" w:rsidR="00D9549F" w:rsidRDefault="00000000">
            <w:pPr>
              <w:spacing w:after="360"/>
              <w:rPr>
                <w:color w:val="020817"/>
                <w:sz w:val="24"/>
                <w:szCs w:val="24"/>
              </w:rPr>
            </w:pPr>
            <w:r>
              <w:rPr>
                <w:color w:val="020817"/>
                <w:sz w:val="24"/>
                <w:szCs w:val="24"/>
              </w:rPr>
              <w:t>High-risk or GPAI obligation violations</w:t>
            </w:r>
          </w:p>
        </w:tc>
        <w:tc>
          <w:tcPr>
            <w:tcW w:w="25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DA80CAE" w14:textId="77777777" w:rsidR="00D9549F" w:rsidRDefault="00000000">
            <w:pPr>
              <w:spacing w:line="240" w:lineRule="auto"/>
            </w:pPr>
            <w:r>
              <w:t xml:space="preserve">Up to €15 million or 3% of global annual turnover </w:t>
            </w:r>
          </w:p>
        </w:tc>
      </w:tr>
      <w:tr w:rsidR="00D9549F" w14:paraId="12B1D8EE" w14:textId="77777777">
        <w:trPr>
          <w:trHeight w:val="540"/>
        </w:trPr>
        <w:tc>
          <w:tcPr>
            <w:tcW w:w="661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BDB18A9" w14:textId="77777777" w:rsidR="00D9549F" w:rsidRDefault="00000000">
            <w:pPr>
              <w:spacing w:after="360"/>
              <w:rPr>
                <w:color w:val="020817"/>
                <w:sz w:val="24"/>
                <w:szCs w:val="24"/>
              </w:rPr>
            </w:pPr>
            <w:r>
              <w:rPr>
                <w:color w:val="020817"/>
                <w:sz w:val="24"/>
                <w:szCs w:val="24"/>
              </w:rPr>
              <w:t>Providing incorrect information to authorities</w:t>
            </w:r>
          </w:p>
        </w:tc>
        <w:tc>
          <w:tcPr>
            <w:tcW w:w="250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F4DB1FB" w14:textId="77777777" w:rsidR="00D9549F" w:rsidRDefault="00000000">
            <w:pPr>
              <w:spacing w:line="240" w:lineRule="auto"/>
            </w:pPr>
            <w:r>
              <w:t>Up to €7.5 million or 1.5% of global annual turnover</w:t>
            </w:r>
          </w:p>
        </w:tc>
      </w:tr>
    </w:tbl>
    <w:p w14:paraId="4BDBE7C5" w14:textId="77777777" w:rsidR="00D9549F" w:rsidRDefault="00D9549F">
      <w:pPr>
        <w:pBdr>
          <w:top w:val="none" w:sz="0" w:space="0" w:color="E2E8F0"/>
          <w:left w:val="none" w:sz="0" w:space="0" w:color="E2E8F0"/>
          <w:bottom w:val="none" w:sz="0" w:space="0" w:color="E2E8F0"/>
          <w:right w:val="none" w:sz="0" w:space="0" w:color="E2E8F0"/>
          <w:between w:val="none" w:sz="0" w:space="0" w:color="E2E8F0"/>
        </w:pBdr>
        <w:shd w:val="clear" w:color="auto" w:fill="FFFFFF"/>
        <w:spacing w:after="240" w:line="392" w:lineRule="auto"/>
        <w:rPr>
          <w:b/>
          <w:bCs/>
          <w:color w:val="364153"/>
          <w:sz w:val="24"/>
          <w:szCs w:val="24"/>
        </w:rPr>
      </w:pPr>
    </w:p>
    <w:p w14:paraId="4E574B14" w14:textId="77777777" w:rsidR="00D9549F" w:rsidRDefault="00D9549F">
      <w:pPr>
        <w:pBdr>
          <w:top w:val="none" w:sz="0" w:space="0" w:color="E2E8F0"/>
          <w:left w:val="none" w:sz="0" w:space="0" w:color="E2E8F0"/>
          <w:bottom w:val="none" w:sz="0" w:space="0" w:color="E2E8F0"/>
          <w:right w:val="none" w:sz="0" w:space="0" w:color="E2E8F0"/>
          <w:between w:val="none" w:sz="0" w:space="0" w:color="E2E8F0"/>
        </w:pBdr>
        <w:shd w:val="clear" w:color="auto" w:fill="FFFFFF"/>
        <w:spacing w:after="240" w:line="392" w:lineRule="auto"/>
        <w:rPr>
          <w:b/>
          <w:bCs/>
          <w:color w:val="364153"/>
          <w:sz w:val="24"/>
          <w:szCs w:val="24"/>
        </w:rPr>
      </w:pPr>
    </w:p>
    <w:p w14:paraId="05E8284B" w14:textId="77777777" w:rsidR="00D9549F" w:rsidRDefault="00000000">
      <w:pPr>
        <w:pBdr>
          <w:top w:val="none" w:sz="0" w:space="0" w:color="E2E8F0"/>
          <w:left w:val="none" w:sz="0" w:space="0" w:color="E2E8F0"/>
          <w:bottom w:val="none" w:sz="0" w:space="0" w:color="E2E8F0"/>
          <w:right w:val="none" w:sz="0" w:space="0" w:color="E2E8F0"/>
          <w:between w:val="none" w:sz="0" w:space="0" w:color="E2E8F0"/>
        </w:pBdr>
        <w:shd w:val="clear" w:color="auto" w:fill="FFFFFF"/>
        <w:spacing w:after="240" w:line="392" w:lineRule="auto"/>
        <w:rPr>
          <w:color w:val="364153"/>
          <w:sz w:val="24"/>
          <w:szCs w:val="24"/>
        </w:rPr>
      </w:pPr>
      <w:r>
        <w:rPr>
          <w:b/>
          <w:bCs/>
          <w:color w:val="364153"/>
          <w:sz w:val="24"/>
          <w:szCs w:val="24"/>
        </w:rPr>
        <w:t>Q14.</w:t>
      </w:r>
      <w:r>
        <w:rPr>
          <w:color w:val="364153"/>
          <w:sz w:val="24"/>
          <w:szCs w:val="24"/>
        </w:rPr>
        <w:t xml:space="preserve"> The Act's obligations apply in phases. What becomes enforceable on each of these dates?</w:t>
      </w:r>
    </w:p>
    <w:tbl>
      <w:tblPr>
        <w:tblStyle w:val="a0"/>
        <w:tblW w:w="91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995"/>
        <w:gridCol w:w="4125"/>
      </w:tblGrid>
      <w:tr w:rsidR="00D9549F" w14:paraId="312F77ED" w14:textId="77777777">
        <w:trPr>
          <w:trHeight w:val="540"/>
        </w:trPr>
        <w:tc>
          <w:tcPr>
            <w:tcW w:w="499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65E798C" w14:textId="77777777" w:rsidR="00D9549F" w:rsidRDefault="00000000">
            <w:pPr>
              <w:spacing w:after="360"/>
              <w:rPr>
                <w:color w:val="020817"/>
                <w:sz w:val="24"/>
                <w:szCs w:val="24"/>
              </w:rPr>
            </w:pPr>
            <w:r>
              <w:rPr>
                <w:color w:val="364153"/>
                <w:sz w:val="24"/>
                <w:szCs w:val="24"/>
              </w:rPr>
              <w:t>Date</w:t>
            </w:r>
          </w:p>
        </w:tc>
        <w:tc>
          <w:tcPr>
            <w:tcW w:w="412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169C174" w14:textId="77777777" w:rsidR="00D9549F" w:rsidRDefault="00000000">
            <w:pPr>
              <w:spacing w:after="360"/>
              <w:rPr>
                <w:color w:val="020817"/>
                <w:sz w:val="24"/>
                <w:szCs w:val="24"/>
              </w:rPr>
            </w:pPr>
            <w:r>
              <w:rPr>
                <w:color w:val="364153"/>
                <w:sz w:val="24"/>
                <w:szCs w:val="24"/>
              </w:rPr>
              <w:t>What applies</w:t>
            </w:r>
          </w:p>
        </w:tc>
      </w:tr>
      <w:tr w:rsidR="00D9549F" w14:paraId="369C743F" w14:textId="77777777">
        <w:trPr>
          <w:trHeight w:val="540"/>
        </w:trPr>
        <w:tc>
          <w:tcPr>
            <w:tcW w:w="499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5189173" w14:textId="77777777" w:rsidR="00D9549F" w:rsidRDefault="00000000">
            <w:pPr>
              <w:spacing w:after="360"/>
              <w:rPr>
                <w:color w:val="020817"/>
                <w:sz w:val="24"/>
                <w:szCs w:val="24"/>
              </w:rPr>
            </w:pPr>
            <w:r>
              <w:rPr>
                <w:color w:val="020817"/>
                <w:sz w:val="24"/>
                <w:szCs w:val="24"/>
              </w:rPr>
              <w:t>February 2, 2025</w:t>
            </w:r>
          </w:p>
        </w:tc>
        <w:tc>
          <w:tcPr>
            <w:tcW w:w="412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A908DCB" w14:textId="77777777" w:rsidR="00D9549F" w:rsidRDefault="00000000">
            <w:pPr>
              <w:spacing w:after="360"/>
              <w:rPr>
                <w:color w:val="020817"/>
                <w:sz w:val="24"/>
                <w:szCs w:val="24"/>
              </w:rPr>
            </w:pPr>
            <w:r>
              <w:rPr>
                <w:color w:val="020817"/>
                <w:sz w:val="24"/>
                <w:szCs w:val="24"/>
              </w:rPr>
              <w:t xml:space="preserve">Prohibited AI rules apply </w:t>
            </w:r>
          </w:p>
        </w:tc>
      </w:tr>
      <w:tr w:rsidR="00D9549F" w14:paraId="409FA88C" w14:textId="77777777">
        <w:trPr>
          <w:trHeight w:val="540"/>
        </w:trPr>
        <w:tc>
          <w:tcPr>
            <w:tcW w:w="499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B246403" w14:textId="77777777" w:rsidR="00D9549F" w:rsidRDefault="00000000">
            <w:pPr>
              <w:spacing w:after="360"/>
              <w:rPr>
                <w:color w:val="020817"/>
                <w:sz w:val="24"/>
                <w:szCs w:val="24"/>
              </w:rPr>
            </w:pPr>
            <w:r>
              <w:rPr>
                <w:color w:val="020817"/>
                <w:sz w:val="24"/>
                <w:szCs w:val="24"/>
              </w:rPr>
              <w:t>August 2, 2026</w:t>
            </w:r>
          </w:p>
        </w:tc>
        <w:tc>
          <w:tcPr>
            <w:tcW w:w="412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E1D99BD" w14:textId="77777777" w:rsidR="00D9549F" w:rsidRDefault="00000000">
            <w:pPr>
              <w:spacing w:after="360"/>
              <w:rPr>
                <w:color w:val="020817"/>
                <w:sz w:val="24"/>
                <w:szCs w:val="24"/>
              </w:rPr>
            </w:pPr>
            <w:r>
              <w:rPr>
                <w:color w:val="020817"/>
                <w:sz w:val="24"/>
                <w:szCs w:val="24"/>
              </w:rPr>
              <w:t>Transparency obligations (Article 50) apply; AI Office enforcement powers over GPAI become fully active</w:t>
            </w:r>
          </w:p>
        </w:tc>
      </w:tr>
      <w:tr w:rsidR="00D9549F" w14:paraId="1AB3AF95" w14:textId="77777777">
        <w:trPr>
          <w:trHeight w:val="540"/>
        </w:trPr>
        <w:tc>
          <w:tcPr>
            <w:tcW w:w="499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811E83D" w14:textId="77777777" w:rsidR="00D9549F" w:rsidRDefault="00000000">
            <w:pPr>
              <w:spacing w:after="360"/>
              <w:rPr>
                <w:color w:val="020817"/>
                <w:sz w:val="24"/>
                <w:szCs w:val="24"/>
              </w:rPr>
            </w:pPr>
            <w:r>
              <w:rPr>
                <w:color w:val="020817"/>
                <w:sz w:val="24"/>
                <w:szCs w:val="24"/>
              </w:rPr>
              <w:lastRenderedPageBreak/>
              <w:t>August 2, 2027</w:t>
            </w:r>
          </w:p>
        </w:tc>
        <w:tc>
          <w:tcPr>
            <w:tcW w:w="412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2073CC8" w14:textId="77777777" w:rsidR="00D9549F" w:rsidRDefault="00000000">
            <w:pPr>
              <w:spacing w:line="240" w:lineRule="auto"/>
            </w:pPr>
            <w:r>
              <w:t xml:space="preserve">High-risk AI obligations — Annex I (product-regulated) (extended from August 2, </w:t>
            </w:r>
            <w:proofErr w:type="gramStart"/>
            <w:r>
              <w:t>2027</w:t>
            </w:r>
            <w:proofErr w:type="gramEnd"/>
            <w:r>
              <w:t xml:space="preserve"> by Digital Omnibus) </w:t>
            </w:r>
          </w:p>
        </w:tc>
      </w:tr>
    </w:tbl>
    <w:p w14:paraId="7A63A265" w14:textId="77777777" w:rsidR="00D9549F" w:rsidRDefault="00000000">
      <w:pPr>
        <w:pStyle w:val="Heading2"/>
        <w:keepNext w:val="0"/>
        <w:keepLines w:val="0"/>
        <w:pBdr>
          <w:top w:val="none" w:sz="0" w:space="0" w:color="E2E8F0"/>
          <w:left w:val="none" w:sz="0" w:space="0" w:color="E2E8F0"/>
          <w:bottom w:val="none" w:sz="0" w:space="0" w:color="E2E8F0"/>
          <w:right w:val="none" w:sz="0" w:space="0" w:color="E2E8F0"/>
          <w:between w:val="none" w:sz="0" w:space="0" w:color="E2E8F0"/>
        </w:pBdr>
        <w:shd w:val="clear" w:color="auto" w:fill="FFFFFF"/>
        <w:spacing w:after="240" w:line="319" w:lineRule="auto"/>
        <w:rPr>
          <w:b/>
          <w:bCs/>
          <w:color w:val="101828"/>
          <w:sz w:val="36"/>
          <w:szCs w:val="36"/>
        </w:rPr>
      </w:pPr>
      <w:bookmarkStart w:id="15" w:name="_2f1oimaiao4a" w:colFirst="0" w:colLast="0"/>
      <w:bookmarkEnd w:id="15"/>
      <w:r>
        <w:rPr>
          <w:b/>
          <w:bCs/>
          <w:color w:val="101828"/>
          <w:sz w:val="36"/>
          <w:szCs w:val="36"/>
        </w:rPr>
        <w:t>Part 5 — Quick scenarios</w:t>
      </w:r>
    </w:p>
    <w:p w14:paraId="5B59F087" w14:textId="77777777" w:rsidR="00D9549F" w:rsidRDefault="00000000">
      <w:pPr>
        <w:pBdr>
          <w:top w:val="none" w:sz="0" w:space="0" w:color="E2E8F0"/>
          <w:left w:val="none" w:sz="0" w:space="0" w:color="E2E8F0"/>
          <w:bottom w:val="none" w:sz="0" w:space="0" w:color="E2E8F0"/>
          <w:right w:val="none" w:sz="0" w:space="0" w:color="E2E8F0"/>
          <w:between w:val="none" w:sz="0" w:space="0" w:color="E2E8F0"/>
        </w:pBdr>
        <w:shd w:val="clear" w:color="auto" w:fill="FFFFFF"/>
        <w:spacing w:after="240" w:line="392" w:lineRule="auto"/>
        <w:rPr>
          <w:color w:val="364153"/>
          <w:sz w:val="24"/>
          <w:szCs w:val="24"/>
        </w:rPr>
      </w:pPr>
      <w:r>
        <w:rPr>
          <w:color w:val="364153"/>
          <w:sz w:val="24"/>
          <w:szCs w:val="24"/>
        </w:rPr>
        <w:t>Answer each in two to four sentences.</w:t>
      </w:r>
    </w:p>
    <w:p w14:paraId="246D6434" w14:textId="77777777" w:rsidR="00D9549F" w:rsidRDefault="00000000">
      <w:pPr>
        <w:pBdr>
          <w:top w:val="none" w:sz="0" w:space="0" w:color="E2E8F0"/>
          <w:left w:val="none" w:sz="0" w:space="0" w:color="E2E8F0"/>
          <w:bottom w:val="none" w:sz="0" w:space="0" w:color="E2E8F0"/>
          <w:right w:val="none" w:sz="0" w:space="0" w:color="E2E8F0"/>
          <w:between w:val="none" w:sz="0" w:space="0" w:color="E2E8F0"/>
        </w:pBdr>
        <w:shd w:val="clear" w:color="auto" w:fill="FFFFFF"/>
        <w:spacing w:after="240" w:line="392" w:lineRule="auto"/>
        <w:rPr>
          <w:color w:val="364153"/>
          <w:sz w:val="24"/>
          <w:szCs w:val="24"/>
        </w:rPr>
      </w:pPr>
      <w:r>
        <w:rPr>
          <w:b/>
          <w:bCs/>
          <w:color w:val="364153"/>
          <w:sz w:val="24"/>
          <w:szCs w:val="24"/>
        </w:rPr>
        <w:t>Q15.</w:t>
      </w:r>
      <w:r>
        <w:rPr>
          <w:color w:val="364153"/>
          <w:sz w:val="24"/>
          <w:szCs w:val="24"/>
        </w:rPr>
        <w:t xml:space="preserve"> A regional government deploys an AI system that automatically scores citizens' eligibility for housing benefit. Caseworkers see the score but are not required to review it before a decision is issued. What risk tier applies, and is the human oversight arrangement sufficient?</w:t>
      </w:r>
    </w:p>
    <w:p w14:paraId="13A9EDB8" w14:textId="77777777" w:rsidR="00D9549F" w:rsidRDefault="00000000">
      <w:pPr>
        <w:pBdr>
          <w:top w:val="none" w:sz="0" w:space="0" w:color="E2E8F0"/>
          <w:left w:val="none" w:sz="0" w:space="0" w:color="E2E8F0"/>
          <w:bottom w:val="none" w:sz="0" w:space="0" w:color="E2E8F0"/>
          <w:right w:val="none" w:sz="0" w:space="0" w:color="E2E8F0"/>
          <w:between w:val="none" w:sz="0" w:space="0" w:color="E2E8F0"/>
        </w:pBdr>
        <w:spacing w:after="240" w:line="360" w:lineRule="auto"/>
        <w:rPr>
          <w:i/>
          <w:iCs/>
          <w:color w:val="364153"/>
          <w:sz w:val="24"/>
          <w:szCs w:val="24"/>
          <w:highlight w:val="white"/>
        </w:rPr>
      </w:pPr>
      <w:r>
        <w:rPr>
          <w:i/>
          <w:iCs/>
          <w:color w:val="364153"/>
          <w:sz w:val="24"/>
          <w:szCs w:val="24"/>
          <w:highlight w:val="white"/>
        </w:rPr>
        <w:t>Your answer: High-risk, human oversight questionable / insufficient</w:t>
      </w:r>
    </w:p>
    <w:p w14:paraId="7911629D" w14:textId="77777777" w:rsidR="00D9549F" w:rsidRDefault="00000000">
      <w:pPr>
        <w:pBdr>
          <w:top w:val="none" w:sz="0" w:space="0" w:color="E2E8F0"/>
          <w:left w:val="none" w:sz="0" w:space="0" w:color="E2E8F0"/>
          <w:bottom w:val="none" w:sz="0" w:space="0" w:color="E2E8F0"/>
          <w:right w:val="none" w:sz="0" w:space="0" w:color="E2E8F0"/>
          <w:between w:val="none" w:sz="0" w:space="0" w:color="E2E8F0"/>
        </w:pBdr>
        <w:shd w:val="clear" w:color="auto" w:fill="FFFFFF"/>
        <w:spacing w:after="240" w:line="392" w:lineRule="auto"/>
        <w:rPr>
          <w:color w:val="364153"/>
          <w:sz w:val="24"/>
          <w:szCs w:val="24"/>
        </w:rPr>
      </w:pPr>
      <w:r>
        <w:rPr>
          <w:b/>
          <w:bCs/>
          <w:color w:val="364153"/>
          <w:sz w:val="24"/>
          <w:szCs w:val="24"/>
        </w:rPr>
        <w:t>Q16.</w:t>
      </w:r>
      <w:r>
        <w:rPr>
          <w:color w:val="364153"/>
          <w:sz w:val="24"/>
          <w:szCs w:val="24"/>
        </w:rPr>
        <w:t xml:space="preserve"> A logistics company installs a system that reads employees' facial expressions during video briefings to infer their "engagement level." The vendor says it is "just analytics, not an HR decision tool." Does any prohibited practice apply? Why or why not?</w:t>
      </w:r>
    </w:p>
    <w:p w14:paraId="2B0118C6" w14:textId="77777777" w:rsidR="00D9549F" w:rsidRDefault="00000000">
      <w:pPr>
        <w:pBdr>
          <w:top w:val="none" w:sz="0" w:space="0" w:color="E2E8F0"/>
          <w:left w:val="none" w:sz="0" w:space="0" w:color="E2E8F0"/>
          <w:bottom w:val="none" w:sz="0" w:space="0" w:color="E2E8F0"/>
          <w:right w:val="none" w:sz="0" w:space="0" w:color="E2E8F0"/>
          <w:between w:val="none" w:sz="0" w:space="0" w:color="E2E8F0"/>
        </w:pBdr>
        <w:spacing w:after="240" w:line="360" w:lineRule="auto"/>
        <w:rPr>
          <w:color w:val="020817"/>
          <w:sz w:val="24"/>
          <w:szCs w:val="24"/>
          <w:highlight w:val="white"/>
        </w:rPr>
      </w:pPr>
      <w:r>
        <w:rPr>
          <w:i/>
          <w:iCs/>
          <w:color w:val="364153"/>
          <w:sz w:val="24"/>
          <w:szCs w:val="24"/>
          <w:highlight w:val="white"/>
        </w:rPr>
        <w:t xml:space="preserve">Your answer: Prohibited. </w:t>
      </w:r>
      <w:r>
        <w:rPr>
          <w:i/>
          <w:iCs/>
          <w:color w:val="364153"/>
          <w:sz w:val="24"/>
          <w:szCs w:val="24"/>
          <w:highlight w:val="white"/>
        </w:rPr>
        <w:br/>
        <w:t xml:space="preserve">Prohibited practices: </w:t>
      </w:r>
      <w:r>
        <w:rPr>
          <w:b/>
          <w:bCs/>
          <w:color w:val="364153"/>
          <w:sz w:val="24"/>
          <w:szCs w:val="24"/>
          <w:highlight w:val="white"/>
        </w:rPr>
        <w:t>Emotion recognition in workplaces and educational institutions</w:t>
      </w:r>
      <w:r>
        <w:rPr>
          <w:color w:val="020817"/>
          <w:sz w:val="24"/>
          <w:szCs w:val="24"/>
          <w:highlight w:val="white"/>
        </w:rPr>
        <w:t xml:space="preserve"> — AI that infers emotions of workers or students for evaluative purposes.</w:t>
      </w:r>
    </w:p>
    <w:p w14:paraId="64202172" w14:textId="77777777" w:rsidR="00D9549F" w:rsidRDefault="00D9549F">
      <w:pPr>
        <w:pBdr>
          <w:top w:val="none" w:sz="0" w:space="0" w:color="E2E8F0"/>
          <w:left w:val="none" w:sz="0" w:space="0" w:color="E2E8F0"/>
          <w:bottom w:val="none" w:sz="0" w:space="0" w:color="E2E8F0"/>
          <w:right w:val="none" w:sz="0" w:space="0" w:color="E2E8F0"/>
          <w:between w:val="none" w:sz="0" w:space="0" w:color="E2E8F0"/>
        </w:pBdr>
        <w:spacing w:after="240" w:line="360" w:lineRule="auto"/>
        <w:rPr>
          <w:i/>
          <w:iCs/>
          <w:color w:val="364153"/>
          <w:sz w:val="24"/>
          <w:szCs w:val="24"/>
          <w:highlight w:val="white"/>
        </w:rPr>
      </w:pPr>
    </w:p>
    <w:p w14:paraId="3FAFF120" w14:textId="77777777" w:rsidR="00D9549F" w:rsidRDefault="00000000">
      <w:pPr>
        <w:pBdr>
          <w:top w:val="none" w:sz="0" w:space="0" w:color="E2E8F0"/>
          <w:left w:val="none" w:sz="0" w:space="0" w:color="E2E8F0"/>
          <w:bottom w:val="none" w:sz="0" w:space="0" w:color="E2E8F0"/>
          <w:right w:val="none" w:sz="0" w:space="0" w:color="E2E8F0"/>
          <w:between w:val="none" w:sz="0" w:space="0" w:color="E2E8F0"/>
        </w:pBdr>
        <w:shd w:val="clear" w:color="auto" w:fill="FFFFFF"/>
        <w:spacing w:after="240" w:line="392" w:lineRule="auto"/>
        <w:rPr>
          <w:color w:val="364153"/>
          <w:sz w:val="24"/>
          <w:szCs w:val="24"/>
        </w:rPr>
      </w:pPr>
      <w:r>
        <w:rPr>
          <w:b/>
          <w:bCs/>
          <w:color w:val="364153"/>
          <w:sz w:val="24"/>
          <w:szCs w:val="24"/>
        </w:rPr>
        <w:t>Q17.</w:t>
      </w:r>
      <w:r>
        <w:rPr>
          <w:color w:val="364153"/>
          <w:sz w:val="24"/>
          <w:szCs w:val="24"/>
        </w:rPr>
        <w:t xml:space="preserve"> A fintech startup wraps a third-party LLM in a chatbot that tells customers whether they "likely qualify" for a loan. What transparency obligation applies at minimum, regardless of which risk tier this falls into?</w:t>
      </w:r>
    </w:p>
    <w:p w14:paraId="5BC222E1" w14:textId="77777777" w:rsidR="00D9549F" w:rsidRDefault="00000000">
      <w:pPr>
        <w:pBdr>
          <w:top w:val="none" w:sz="0" w:space="0" w:color="E2E8F0"/>
          <w:left w:val="none" w:sz="0" w:space="0" w:color="E2E8F0"/>
          <w:bottom w:val="none" w:sz="0" w:space="0" w:color="E2E8F0"/>
          <w:right w:val="none" w:sz="0" w:space="0" w:color="E2E8F0"/>
          <w:between w:val="none" w:sz="0" w:space="0" w:color="E2E8F0"/>
        </w:pBdr>
        <w:spacing w:after="240" w:line="360" w:lineRule="auto"/>
        <w:rPr>
          <w:i/>
          <w:iCs/>
          <w:color w:val="364153"/>
          <w:sz w:val="24"/>
          <w:szCs w:val="24"/>
          <w:highlight w:val="white"/>
        </w:rPr>
      </w:pPr>
      <w:r>
        <w:rPr>
          <w:i/>
          <w:iCs/>
          <w:color w:val="364153"/>
          <w:sz w:val="24"/>
          <w:szCs w:val="24"/>
          <w:highlight w:val="white"/>
        </w:rPr>
        <w:t>Your answer: Limited risk</w:t>
      </w:r>
    </w:p>
    <w:p w14:paraId="41C0EBCD" w14:textId="77777777" w:rsidR="00D9549F" w:rsidRDefault="00000000">
      <w:pPr>
        <w:numPr>
          <w:ilvl w:val="0"/>
          <w:numId w:val="4"/>
        </w:numPr>
        <w:pBdr>
          <w:top w:val="none" w:sz="0" w:space="0" w:color="E2E8F0"/>
          <w:left w:val="none" w:sz="0" w:space="0" w:color="E2E8F0"/>
          <w:bottom w:val="none" w:sz="0" w:space="0" w:color="E2E8F0"/>
          <w:right w:val="none" w:sz="0" w:space="0" w:color="E2E8F0"/>
          <w:between w:val="none" w:sz="0" w:space="0" w:color="E2E8F0"/>
        </w:pBdr>
        <w:shd w:val="clear" w:color="auto" w:fill="FFFFFF"/>
        <w:spacing w:after="240" w:line="390" w:lineRule="auto"/>
        <w:ind w:left="1080"/>
        <w:rPr>
          <w:highlight w:val="white"/>
        </w:rPr>
      </w:pPr>
      <w:r>
        <w:rPr>
          <w:b/>
          <w:bCs/>
          <w:color w:val="364153"/>
          <w:sz w:val="24"/>
          <w:szCs w:val="24"/>
          <w:highlight w:val="white"/>
        </w:rPr>
        <w:t>Chatbots and conversational AI</w:t>
      </w:r>
      <w:r>
        <w:rPr>
          <w:color w:val="020817"/>
          <w:sz w:val="24"/>
          <w:szCs w:val="24"/>
          <w:highlight w:val="white"/>
        </w:rPr>
        <w:t xml:space="preserve"> must inform users they are interacting with an AI system, unless obvious from context.</w:t>
      </w:r>
    </w:p>
    <w:p w14:paraId="2122FE0D" w14:textId="77777777" w:rsidR="00D9549F" w:rsidRDefault="00D9549F">
      <w:pPr>
        <w:pBdr>
          <w:top w:val="none" w:sz="0" w:space="0" w:color="E2E8F0"/>
          <w:left w:val="none" w:sz="0" w:space="0" w:color="E2E8F0"/>
          <w:bottom w:val="none" w:sz="0" w:space="0" w:color="E2E8F0"/>
          <w:right w:val="none" w:sz="0" w:space="0" w:color="E2E8F0"/>
          <w:between w:val="none" w:sz="0" w:space="0" w:color="E2E8F0"/>
        </w:pBdr>
        <w:shd w:val="clear" w:color="auto" w:fill="FFFFFF"/>
        <w:spacing w:after="240" w:line="390" w:lineRule="auto"/>
        <w:ind w:left="720"/>
        <w:rPr>
          <w:color w:val="020817"/>
          <w:sz w:val="24"/>
          <w:szCs w:val="24"/>
          <w:highlight w:val="white"/>
        </w:rPr>
      </w:pPr>
    </w:p>
    <w:p w14:paraId="567905BF" w14:textId="77777777" w:rsidR="00D9549F" w:rsidRDefault="00D9549F">
      <w:pPr>
        <w:pBdr>
          <w:top w:val="none" w:sz="0" w:space="0" w:color="E2E8F0"/>
          <w:left w:val="none" w:sz="0" w:space="0" w:color="E2E8F0"/>
          <w:bottom w:val="none" w:sz="0" w:space="0" w:color="E2E8F0"/>
          <w:right w:val="none" w:sz="0" w:space="0" w:color="E2E8F0"/>
          <w:between w:val="none" w:sz="0" w:space="0" w:color="E2E8F0"/>
        </w:pBdr>
        <w:spacing w:after="240" w:line="360" w:lineRule="auto"/>
        <w:rPr>
          <w:i/>
          <w:iCs/>
          <w:color w:val="364153"/>
          <w:sz w:val="24"/>
          <w:szCs w:val="24"/>
          <w:highlight w:val="white"/>
        </w:rPr>
      </w:pPr>
    </w:p>
    <w:p w14:paraId="7BDE6619" w14:textId="77777777" w:rsidR="00D9549F" w:rsidRDefault="00000000">
      <w:pPr>
        <w:pStyle w:val="Heading2"/>
        <w:keepNext w:val="0"/>
        <w:keepLines w:val="0"/>
        <w:pBdr>
          <w:top w:val="none" w:sz="0" w:space="0" w:color="E2E8F0"/>
          <w:left w:val="none" w:sz="0" w:space="0" w:color="E2E8F0"/>
          <w:bottom w:val="none" w:sz="0" w:space="0" w:color="E2E8F0"/>
          <w:right w:val="none" w:sz="0" w:space="0" w:color="E2E8F0"/>
          <w:between w:val="none" w:sz="0" w:space="0" w:color="E2E8F0"/>
        </w:pBdr>
        <w:shd w:val="clear" w:color="auto" w:fill="FFFFFF"/>
        <w:spacing w:after="240" w:line="319" w:lineRule="auto"/>
        <w:rPr>
          <w:b/>
          <w:bCs/>
          <w:color w:val="101828"/>
          <w:sz w:val="36"/>
          <w:szCs w:val="36"/>
        </w:rPr>
      </w:pPr>
      <w:bookmarkStart w:id="16" w:name="_jmhljt24dwfg" w:colFirst="0" w:colLast="0"/>
      <w:bookmarkEnd w:id="16"/>
      <w:r>
        <w:rPr>
          <w:b/>
          <w:bCs/>
          <w:color w:val="101828"/>
          <w:sz w:val="36"/>
          <w:szCs w:val="36"/>
        </w:rPr>
        <w:t>Part 6 — Build your artefacts</w:t>
      </w:r>
    </w:p>
    <w:p w14:paraId="1DFFB4A3" w14:textId="77777777" w:rsidR="00D9549F" w:rsidRDefault="00000000">
      <w:pPr>
        <w:pBdr>
          <w:top w:val="none" w:sz="0" w:space="0" w:color="E2E8F0"/>
          <w:left w:val="none" w:sz="0" w:space="0" w:color="E2E8F0"/>
          <w:bottom w:val="none" w:sz="0" w:space="0" w:color="E2E8F0"/>
          <w:right w:val="none" w:sz="0" w:space="0" w:color="E2E8F0"/>
          <w:between w:val="none" w:sz="0" w:space="0" w:color="E2E8F0"/>
        </w:pBdr>
        <w:shd w:val="clear" w:color="auto" w:fill="FFFFFF"/>
        <w:spacing w:after="240" w:line="392" w:lineRule="auto"/>
        <w:rPr>
          <w:color w:val="364153"/>
          <w:sz w:val="24"/>
          <w:szCs w:val="24"/>
        </w:rPr>
      </w:pPr>
      <w:r>
        <w:rPr>
          <w:color w:val="364153"/>
          <w:sz w:val="24"/>
          <w:szCs w:val="24"/>
        </w:rPr>
        <w:t>These two outputs are what you bring to the class discussion. Keep them brief — the class will expand and correct them together.</w:t>
      </w:r>
    </w:p>
    <w:p w14:paraId="75C185BD" w14:textId="77777777" w:rsidR="00D9549F" w:rsidRDefault="00000000">
      <w:pPr>
        <w:pBdr>
          <w:top w:val="none" w:sz="0" w:space="0" w:color="E2E8F0"/>
          <w:left w:val="none" w:sz="0" w:space="0" w:color="E2E8F0"/>
          <w:bottom w:val="none" w:sz="0" w:space="0" w:color="E2E8F0"/>
          <w:right w:val="none" w:sz="0" w:space="0" w:color="E2E8F0"/>
          <w:between w:val="none" w:sz="0" w:space="0" w:color="E2E8F0"/>
        </w:pBdr>
        <w:shd w:val="clear" w:color="auto" w:fill="FFFFFF"/>
        <w:spacing w:after="240" w:line="392" w:lineRule="auto"/>
        <w:rPr>
          <w:color w:val="364153"/>
          <w:sz w:val="24"/>
          <w:szCs w:val="24"/>
        </w:rPr>
      </w:pPr>
      <w:r>
        <w:rPr>
          <w:b/>
          <w:bCs/>
          <w:color w:val="364153"/>
          <w:sz w:val="24"/>
          <w:szCs w:val="24"/>
        </w:rPr>
        <w:t>Q18 — Checklist draft.</w:t>
      </w:r>
      <w:r>
        <w:rPr>
          <w:color w:val="364153"/>
          <w:sz w:val="24"/>
          <w:szCs w:val="24"/>
        </w:rPr>
        <w:t xml:space="preserve"> Write one yes/no compliance question for each of the 11 provider obligations. Label each with its article number.</w:t>
      </w:r>
    </w:p>
    <w:tbl>
      <w:tblPr>
        <w:tblStyle w:val="a1"/>
        <w:tblW w:w="91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60"/>
        <w:gridCol w:w="5580"/>
        <w:gridCol w:w="2265"/>
      </w:tblGrid>
      <w:tr w:rsidR="00D9549F" w14:paraId="0320A15F" w14:textId="77777777">
        <w:trPr>
          <w:trHeight w:val="540"/>
        </w:trPr>
        <w:tc>
          <w:tcPr>
            <w:tcW w:w="12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C348A2A" w14:textId="77777777" w:rsidR="00D9549F" w:rsidRDefault="00000000">
            <w:pPr>
              <w:spacing w:after="360"/>
              <w:rPr>
                <w:color w:val="020817"/>
                <w:sz w:val="24"/>
                <w:szCs w:val="24"/>
              </w:rPr>
            </w:pPr>
            <w:r>
              <w:rPr>
                <w:color w:val="364153"/>
                <w:sz w:val="24"/>
                <w:szCs w:val="24"/>
              </w:rPr>
              <w:t>#</w:t>
            </w:r>
          </w:p>
        </w:tc>
        <w:tc>
          <w:tcPr>
            <w:tcW w:w="55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6A53351" w14:textId="77777777" w:rsidR="00D9549F" w:rsidRDefault="00000000">
            <w:pPr>
              <w:spacing w:after="360"/>
              <w:rPr>
                <w:color w:val="020817"/>
                <w:sz w:val="24"/>
                <w:szCs w:val="24"/>
              </w:rPr>
            </w:pPr>
            <w:r>
              <w:rPr>
                <w:color w:val="364153"/>
                <w:sz w:val="24"/>
                <w:szCs w:val="24"/>
              </w:rPr>
              <w:t>Compliance question</w:t>
            </w:r>
          </w:p>
        </w:tc>
        <w:tc>
          <w:tcPr>
            <w:tcW w:w="226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AAE7DE6" w14:textId="77777777" w:rsidR="00D9549F" w:rsidRDefault="00000000">
            <w:pPr>
              <w:spacing w:after="360"/>
              <w:rPr>
                <w:color w:val="020817"/>
                <w:sz w:val="24"/>
                <w:szCs w:val="24"/>
              </w:rPr>
            </w:pPr>
            <w:r>
              <w:rPr>
                <w:color w:val="364153"/>
                <w:sz w:val="24"/>
                <w:szCs w:val="24"/>
              </w:rPr>
              <w:t>Article</w:t>
            </w:r>
          </w:p>
        </w:tc>
      </w:tr>
      <w:tr w:rsidR="00D9549F" w14:paraId="2DC49935" w14:textId="77777777">
        <w:trPr>
          <w:trHeight w:val="540"/>
        </w:trPr>
        <w:tc>
          <w:tcPr>
            <w:tcW w:w="12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5DB7190" w14:textId="77777777" w:rsidR="00D9549F" w:rsidRDefault="00000000">
            <w:pPr>
              <w:spacing w:after="360"/>
              <w:rPr>
                <w:color w:val="020817"/>
                <w:sz w:val="24"/>
                <w:szCs w:val="24"/>
              </w:rPr>
            </w:pPr>
            <w:r>
              <w:rPr>
                <w:color w:val="020817"/>
                <w:sz w:val="24"/>
                <w:szCs w:val="24"/>
              </w:rPr>
              <w:t>1</w:t>
            </w:r>
          </w:p>
        </w:tc>
        <w:tc>
          <w:tcPr>
            <w:tcW w:w="55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EA04FB3" w14:textId="77777777" w:rsidR="00D9549F" w:rsidRDefault="00000000">
            <w:pPr>
              <w:spacing w:after="360"/>
              <w:rPr>
                <w:color w:val="020817"/>
                <w:sz w:val="24"/>
                <w:szCs w:val="24"/>
              </w:rPr>
            </w:pPr>
            <w:r>
              <w:rPr>
                <w:color w:val="020817"/>
                <w:sz w:val="24"/>
                <w:szCs w:val="24"/>
              </w:rPr>
              <w:t>Do you have a risk management system?</w:t>
            </w:r>
          </w:p>
        </w:tc>
        <w:tc>
          <w:tcPr>
            <w:tcW w:w="226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71E3ADB" w14:textId="77777777" w:rsidR="00D9549F" w:rsidRDefault="00000000">
            <w:pPr>
              <w:spacing w:after="360"/>
              <w:rPr>
                <w:color w:val="020817"/>
                <w:sz w:val="24"/>
                <w:szCs w:val="24"/>
              </w:rPr>
            </w:pPr>
            <w:r>
              <w:rPr>
                <w:color w:val="020817"/>
                <w:sz w:val="24"/>
                <w:szCs w:val="24"/>
              </w:rPr>
              <w:t>9</w:t>
            </w:r>
          </w:p>
        </w:tc>
      </w:tr>
      <w:tr w:rsidR="00D9549F" w14:paraId="1470A1C0" w14:textId="77777777">
        <w:trPr>
          <w:trHeight w:val="540"/>
        </w:trPr>
        <w:tc>
          <w:tcPr>
            <w:tcW w:w="12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A366230" w14:textId="77777777" w:rsidR="00D9549F" w:rsidRDefault="00000000">
            <w:pPr>
              <w:spacing w:after="360"/>
              <w:rPr>
                <w:color w:val="020817"/>
                <w:sz w:val="24"/>
                <w:szCs w:val="24"/>
              </w:rPr>
            </w:pPr>
            <w:r>
              <w:rPr>
                <w:color w:val="020817"/>
                <w:sz w:val="24"/>
                <w:szCs w:val="24"/>
              </w:rPr>
              <w:t>2</w:t>
            </w:r>
          </w:p>
        </w:tc>
        <w:tc>
          <w:tcPr>
            <w:tcW w:w="55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361C6C5" w14:textId="77777777" w:rsidR="00D9549F" w:rsidRDefault="00000000">
            <w:pPr>
              <w:spacing w:after="360"/>
              <w:rPr>
                <w:color w:val="020817"/>
                <w:sz w:val="24"/>
                <w:szCs w:val="24"/>
              </w:rPr>
            </w:pPr>
            <w:r>
              <w:rPr>
                <w:color w:val="020817"/>
                <w:sz w:val="24"/>
                <w:szCs w:val="24"/>
              </w:rPr>
              <w:t xml:space="preserve">Are training, validation, and testing datasets governed, documented, and assessed for bias, gaps, and quality issues? </w:t>
            </w:r>
          </w:p>
        </w:tc>
        <w:tc>
          <w:tcPr>
            <w:tcW w:w="226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9134CA9" w14:textId="77777777" w:rsidR="00D9549F" w:rsidRDefault="00000000">
            <w:pPr>
              <w:spacing w:after="360"/>
              <w:rPr>
                <w:color w:val="020817"/>
                <w:sz w:val="24"/>
                <w:szCs w:val="24"/>
              </w:rPr>
            </w:pPr>
            <w:r>
              <w:rPr>
                <w:color w:val="020817"/>
                <w:sz w:val="24"/>
                <w:szCs w:val="24"/>
              </w:rPr>
              <w:t>10</w:t>
            </w:r>
          </w:p>
        </w:tc>
      </w:tr>
      <w:tr w:rsidR="00D9549F" w14:paraId="71C4614B" w14:textId="77777777">
        <w:trPr>
          <w:trHeight w:val="540"/>
        </w:trPr>
        <w:tc>
          <w:tcPr>
            <w:tcW w:w="12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FF9F8A0" w14:textId="77777777" w:rsidR="00D9549F" w:rsidRDefault="00000000">
            <w:pPr>
              <w:spacing w:after="360"/>
              <w:rPr>
                <w:color w:val="020817"/>
                <w:sz w:val="24"/>
                <w:szCs w:val="24"/>
              </w:rPr>
            </w:pPr>
            <w:r>
              <w:rPr>
                <w:color w:val="020817"/>
                <w:sz w:val="24"/>
                <w:szCs w:val="24"/>
              </w:rPr>
              <w:t>3</w:t>
            </w:r>
          </w:p>
        </w:tc>
        <w:tc>
          <w:tcPr>
            <w:tcW w:w="55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3C3DC9A" w14:textId="77777777" w:rsidR="00D9549F" w:rsidRDefault="00000000">
            <w:pPr>
              <w:spacing w:after="360"/>
              <w:rPr>
                <w:color w:val="020817"/>
                <w:sz w:val="24"/>
                <w:szCs w:val="24"/>
              </w:rPr>
            </w:pPr>
            <w:r>
              <w:rPr>
                <w:color w:val="020817"/>
                <w:sz w:val="24"/>
                <w:szCs w:val="24"/>
              </w:rPr>
              <w:t xml:space="preserve">Is there </w:t>
            </w:r>
            <w:proofErr w:type="gramStart"/>
            <w:r>
              <w:rPr>
                <w:color w:val="020817"/>
                <w:sz w:val="24"/>
                <w:szCs w:val="24"/>
              </w:rPr>
              <w:t>an</w:t>
            </w:r>
            <w:proofErr w:type="gramEnd"/>
            <w:r>
              <w:rPr>
                <w:color w:val="020817"/>
                <w:sz w:val="24"/>
                <w:szCs w:val="24"/>
              </w:rPr>
              <w:t xml:space="preserve"> comprehensive technical documentation of the AI System for the EU market?</w:t>
            </w:r>
          </w:p>
        </w:tc>
        <w:tc>
          <w:tcPr>
            <w:tcW w:w="226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BF2EEEA" w14:textId="77777777" w:rsidR="00D9549F" w:rsidRDefault="00000000">
            <w:pPr>
              <w:spacing w:after="360"/>
              <w:rPr>
                <w:color w:val="020817"/>
                <w:sz w:val="24"/>
                <w:szCs w:val="24"/>
              </w:rPr>
            </w:pPr>
            <w:r>
              <w:rPr>
                <w:color w:val="020817"/>
                <w:sz w:val="24"/>
                <w:szCs w:val="24"/>
              </w:rPr>
              <w:t>11</w:t>
            </w:r>
          </w:p>
        </w:tc>
      </w:tr>
      <w:tr w:rsidR="00D9549F" w14:paraId="0C03BB13" w14:textId="77777777">
        <w:trPr>
          <w:trHeight w:val="662"/>
        </w:trPr>
        <w:tc>
          <w:tcPr>
            <w:tcW w:w="12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5D575BB" w14:textId="77777777" w:rsidR="00D9549F" w:rsidRDefault="00000000">
            <w:pPr>
              <w:spacing w:after="360"/>
              <w:rPr>
                <w:color w:val="020817"/>
                <w:sz w:val="24"/>
                <w:szCs w:val="24"/>
              </w:rPr>
            </w:pPr>
            <w:r>
              <w:rPr>
                <w:color w:val="020817"/>
                <w:sz w:val="24"/>
                <w:szCs w:val="24"/>
              </w:rPr>
              <w:t>4</w:t>
            </w:r>
          </w:p>
        </w:tc>
        <w:tc>
          <w:tcPr>
            <w:tcW w:w="55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9124799" w14:textId="77777777" w:rsidR="00D9549F" w:rsidRDefault="00000000">
            <w:pPr>
              <w:spacing w:after="360"/>
              <w:rPr>
                <w:color w:val="020817"/>
                <w:sz w:val="24"/>
                <w:szCs w:val="24"/>
              </w:rPr>
            </w:pPr>
            <w:r>
              <w:rPr>
                <w:color w:val="020817"/>
                <w:sz w:val="24"/>
                <w:szCs w:val="24"/>
              </w:rPr>
              <w:t>Do you keep the logs for six months?</w:t>
            </w:r>
          </w:p>
        </w:tc>
        <w:tc>
          <w:tcPr>
            <w:tcW w:w="226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D51890F" w14:textId="77777777" w:rsidR="00D9549F" w:rsidRDefault="00000000">
            <w:pPr>
              <w:spacing w:after="360"/>
              <w:rPr>
                <w:color w:val="020817"/>
                <w:sz w:val="24"/>
                <w:szCs w:val="24"/>
              </w:rPr>
            </w:pPr>
            <w:r>
              <w:rPr>
                <w:color w:val="020817"/>
                <w:sz w:val="24"/>
                <w:szCs w:val="24"/>
              </w:rPr>
              <w:t>12</w:t>
            </w:r>
          </w:p>
        </w:tc>
      </w:tr>
      <w:tr w:rsidR="00D9549F" w14:paraId="30E127AF" w14:textId="77777777">
        <w:trPr>
          <w:trHeight w:val="540"/>
        </w:trPr>
        <w:tc>
          <w:tcPr>
            <w:tcW w:w="12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62C8B57" w14:textId="77777777" w:rsidR="00D9549F" w:rsidRDefault="00000000">
            <w:pPr>
              <w:spacing w:after="360"/>
              <w:rPr>
                <w:color w:val="020817"/>
                <w:sz w:val="24"/>
                <w:szCs w:val="24"/>
              </w:rPr>
            </w:pPr>
            <w:r>
              <w:rPr>
                <w:color w:val="020817"/>
                <w:sz w:val="24"/>
                <w:szCs w:val="24"/>
              </w:rPr>
              <w:t>5</w:t>
            </w:r>
          </w:p>
        </w:tc>
        <w:tc>
          <w:tcPr>
            <w:tcW w:w="55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5EA4E5C" w14:textId="77777777" w:rsidR="00D9549F" w:rsidRDefault="00000000">
            <w:pPr>
              <w:spacing w:after="360"/>
              <w:rPr>
                <w:color w:val="020817"/>
                <w:sz w:val="24"/>
                <w:szCs w:val="24"/>
              </w:rPr>
            </w:pPr>
            <w:r>
              <w:rPr>
                <w:color w:val="020817"/>
                <w:sz w:val="24"/>
                <w:szCs w:val="24"/>
              </w:rPr>
              <w:t>Do you inform about system capabilities, limitations, oversight and intended use?</w:t>
            </w:r>
          </w:p>
        </w:tc>
        <w:tc>
          <w:tcPr>
            <w:tcW w:w="226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8CD23BF" w14:textId="77777777" w:rsidR="00D9549F" w:rsidRDefault="00000000">
            <w:pPr>
              <w:spacing w:after="360"/>
              <w:rPr>
                <w:color w:val="020817"/>
                <w:sz w:val="24"/>
                <w:szCs w:val="24"/>
              </w:rPr>
            </w:pPr>
            <w:r>
              <w:rPr>
                <w:color w:val="020817"/>
                <w:sz w:val="24"/>
                <w:szCs w:val="24"/>
              </w:rPr>
              <w:t>13</w:t>
            </w:r>
          </w:p>
        </w:tc>
      </w:tr>
      <w:tr w:rsidR="00D9549F" w14:paraId="43341BFC" w14:textId="77777777">
        <w:trPr>
          <w:trHeight w:val="540"/>
        </w:trPr>
        <w:tc>
          <w:tcPr>
            <w:tcW w:w="12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8BC417C" w14:textId="77777777" w:rsidR="00D9549F" w:rsidRDefault="00000000">
            <w:pPr>
              <w:spacing w:after="360"/>
              <w:rPr>
                <w:color w:val="020817"/>
                <w:sz w:val="24"/>
                <w:szCs w:val="24"/>
              </w:rPr>
            </w:pPr>
            <w:r>
              <w:rPr>
                <w:color w:val="020817"/>
                <w:sz w:val="24"/>
                <w:szCs w:val="24"/>
              </w:rPr>
              <w:t>6</w:t>
            </w:r>
          </w:p>
        </w:tc>
        <w:tc>
          <w:tcPr>
            <w:tcW w:w="55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92914E0" w14:textId="77777777" w:rsidR="00D9549F" w:rsidRDefault="00000000">
            <w:pPr>
              <w:spacing w:after="360"/>
              <w:rPr>
                <w:color w:val="020817"/>
                <w:sz w:val="24"/>
                <w:szCs w:val="24"/>
              </w:rPr>
            </w:pPr>
            <w:r>
              <w:rPr>
                <w:color w:val="020817"/>
                <w:sz w:val="24"/>
                <w:szCs w:val="24"/>
              </w:rPr>
              <w:t>Do you have admin and moderation features?</w:t>
            </w:r>
          </w:p>
        </w:tc>
        <w:tc>
          <w:tcPr>
            <w:tcW w:w="226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812C59E" w14:textId="77777777" w:rsidR="00D9549F" w:rsidRDefault="00000000">
            <w:pPr>
              <w:spacing w:after="360"/>
              <w:rPr>
                <w:color w:val="020817"/>
                <w:sz w:val="24"/>
                <w:szCs w:val="24"/>
              </w:rPr>
            </w:pPr>
            <w:r>
              <w:rPr>
                <w:color w:val="020817"/>
                <w:sz w:val="24"/>
                <w:szCs w:val="24"/>
              </w:rPr>
              <w:t>14</w:t>
            </w:r>
          </w:p>
        </w:tc>
      </w:tr>
      <w:tr w:rsidR="00D9549F" w14:paraId="1D26B3F3" w14:textId="77777777">
        <w:trPr>
          <w:trHeight w:val="540"/>
        </w:trPr>
        <w:tc>
          <w:tcPr>
            <w:tcW w:w="12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122675E" w14:textId="77777777" w:rsidR="00D9549F" w:rsidRDefault="00000000">
            <w:pPr>
              <w:spacing w:after="360"/>
              <w:rPr>
                <w:color w:val="020817"/>
                <w:sz w:val="24"/>
                <w:szCs w:val="24"/>
              </w:rPr>
            </w:pPr>
            <w:r>
              <w:rPr>
                <w:color w:val="020817"/>
                <w:sz w:val="24"/>
                <w:szCs w:val="24"/>
              </w:rPr>
              <w:t>7</w:t>
            </w:r>
          </w:p>
        </w:tc>
        <w:tc>
          <w:tcPr>
            <w:tcW w:w="55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FE44C4D" w14:textId="77777777" w:rsidR="00D9549F" w:rsidRDefault="00000000">
            <w:pPr>
              <w:spacing w:after="360"/>
              <w:rPr>
                <w:color w:val="020817"/>
                <w:sz w:val="24"/>
                <w:szCs w:val="24"/>
              </w:rPr>
            </w:pPr>
            <w:r>
              <w:rPr>
                <w:color w:val="020817"/>
                <w:sz w:val="24"/>
                <w:szCs w:val="24"/>
              </w:rPr>
              <w:t>HAs the system been tested with pen or similar tests?</w:t>
            </w:r>
          </w:p>
        </w:tc>
        <w:tc>
          <w:tcPr>
            <w:tcW w:w="226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45006EE" w14:textId="77777777" w:rsidR="00D9549F" w:rsidRDefault="00000000">
            <w:pPr>
              <w:spacing w:after="360"/>
              <w:rPr>
                <w:color w:val="020817"/>
                <w:sz w:val="24"/>
                <w:szCs w:val="24"/>
              </w:rPr>
            </w:pPr>
            <w:r>
              <w:rPr>
                <w:color w:val="020817"/>
                <w:sz w:val="24"/>
                <w:szCs w:val="24"/>
              </w:rPr>
              <w:t>15</w:t>
            </w:r>
          </w:p>
        </w:tc>
      </w:tr>
      <w:tr w:rsidR="00D9549F" w14:paraId="389E3C8D" w14:textId="77777777">
        <w:trPr>
          <w:trHeight w:val="540"/>
        </w:trPr>
        <w:tc>
          <w:tcPr>
            <w:tcW w:w="12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0D242CC" w14:textId="77777777" w:rsidR="00D9549F" w:rsidRDefault="00000000">
            <w:pPr>
              <w:spacing w:after="360"/>
              <w:rPr>
                <w:color w:val="020817"/>
                <w:sz w:val="24"/>
                <w:szCs w:val="24"/>
              </w:rPr>
            </w:pPr>
            <w:r>
              <w:rPr>
                <w:color w:val="020817"/>
                <w:sz w:val="24"/>
                <w:szCs w:val="24"/>
              </w:rPr>
              <w:t>8</w:t>
            </w:r>
          </w:p>
        </w:tc>
        <w:tc>
          <w:tcPr>
            <w:tcW w:w="55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D597DED" w14:textId="77777777" w:rsidR="00D9549F" w:rsidRDefault="00000000">
            <w:pPr>
              <w:spacing w:after="360"/>
              <w:rPr>
                <w:color w:val="020817"/>
                <w:sz w:val="24"/>
                <w:szCs w:val="24"/>
              </w:rPr>
            </w:pPr>
            <w:r>
              <w:rPr>
                <w:color w:val="020817"/>
                <w:sz w:val="24"/>
                <w:szCs w:val="24"/>
              </w:rPr>
              <w:t xml:space="preserve">Do you have completed the </w:t>
            </w:r>
            <w:proofErr w:type="spellStart"/>
            <w:r>
              <w:rPr>
                <w:color w:val="020817"/>
                <w:sz w:val="24"/>
                <w:szCs w:val="24"/>
              </w:rPr>
              <w:t>self assessment</w:t>
            </w:r>
            <w:proofErr w:type="spellEnd"/>
            <w:r>
              <w:rPr>
                <w:color w:val="020817"/>
                <w:sz w:val="24"/>
                <w:szCs w:val="24"/>
              </w:rPr>
              <w:t>?</w:t>
            </w:r>
          </w:p>
        </w:tc>
        <w:tc>
          <w:tcPr>
            <w:tcW w:w="226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D40C3A3" w14:textId="77777777" w:rsidR="00D9549F" w:rsidRDefault="00000000">
            <w:pPr>
              <w:spacing w:after="360"/>
              <w:rPr>
                <w:color w:val="020817"/>
                <w:sz w:val="24"/>
                <w:szCs w:val="24"/>
              </w:rPr>
            </w:pPr>
            <w:r>
              <w:rPr>
                <w:color w:val="020817"/>
                <w:sz w:val="24"/>
                <w:szCs w:val="24"/>
              </w:rPr>
              <w:t>43</w:t>
            </w:r>
          </w:p>
        </w:tc>
      </w:tr>
      <w:tr w:rsidR="00D9549F" w14:paraId="19F8E150" w14:textId="77777777">
        <w:trPr>
          <w:trHeight w:val="540"/>
        </w:trPr>
        <w:tc>
          <w:tcPr>
            <w:tcW w:w="12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985BC20" w14:textId="77777777" w:rsidR="00D9549F" w:rsidRDefault="00000000">
            <w:pPr>
              <w:spacing w:after="360"/>
              <w:rPr>
                <w:color w:val="020817"/>
                <w:sz w:val="24"/>
                <w:szCs w:val="24"/>
              </w:rPr>
            </w:pPr>
            <w:r>
              <w:rPr>
                <w:color w:val="020817"/>
                <w:sz w:val="24"/>
                <w:szCs w:val="24"/>
              </w:rPr>
              <w:lastRenderedPageBreak/>
              <w:t>9</w:t>
            </w:r>
          </w:p>
        </w:tc>
        <w:tc>
          <w:tcPr>
            <w:tcW w:w="55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A8ED55F" w14:textId="77777777" w:rsidR="00D9549F" w:rsidRDefault="00000000">
            <w:pPr>
              <w:spacing w:after="360"/>
              <w:rPr>
                <w:color w:val="020817"/>
                <w:sz w:val="24"/>
                <w:szCs w:val="24"/>
              </w:rPr>
            </w:pPr>
            <w:r>
              <w:rPr>
                <w:color w:val="020817"/>
                <w:sz w:val="24"/>
                <w:szCs w:val="24"/>
              </w:rPr>
              <w:t xml:space="preserve">Is your conformity assessment successful, </w:t>
            </w:r>
            <w:r>
              <w:t>with EU Declaration of Conformity and CE marked</w:t>
            </w:r>
            <w:r>
              <w:rPr>
                <w:color w:val="020817"/>
                <w:sz w:val="24"/>
                <w:szCs w:val="24"/>
              </w:rPr>
              <w:t>?</w:t>
            </w:r>
          </w:p>
        </w:tc>
        <w:tc>
          <w:tcPr>
            <w:tcW w:w="226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49C4467" w14:textId="77777777" w:rsidR="00D9549F" w:rsidRDefault="00000000">
            <w:pPr>
              <w:spacing w:after="360"/>
              <w:rPr>
                <w:color w:val="020817"/>
                <w:sz w:val="24"/>
                <w:szCs w:val="24"/>
              </w:rPr>
            </w:pPr>
            <w:r>
              <w:rPr>
                <w:color w:val="020817"/>
                <w:sz w:val="24"/>
                <w:szCs w:val="24"/>
              </w:rPr>
              <w:t>47-48</w:t>
            </w:r>
          </w:p>
        </w:tc>
      </w:tr>
      <w:tr w:rsidR="00D9549F" w14:paraId="5366D2F2" w14:textId="77777777">
        <w:trPr>
          <w:trHeight w:val="540"/>
        </w:trPr>
        <w:tc>
          <w:tcPr>
            <w:tcW w:w="12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BE86EE2" w14:textId="77777777" w:rsidR="00D9549F" w:rsidRDefault="00000000">
            <w:pPr>
              <w:spacing w:after="360"/>
              <w:rPr>
                <w:color w:val="020817"/>
                <w:sz w:val="24"/>
                <w:szCs w:val="24"/>
              </w:rPr>
            </w:pPr>
            <w:r>
              <w:rPr>
                <w:color w:val="020817"/>
                <w:sz w:val="24"/>
                <w:szCs w:val="24"/>
              </w:rPr>
              <w:t>10</w:t>
            </w:r>
          </w:p>
        </w:tc>
        <w:tc>
          <w:tcPr>
            <w:tcW w:w="55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EF2D67B" w14:textId="77777777" w:rsidR="00D9549F" w:rsidRDefault="00000000">
            <w:pPr>
              <w:spacing w:after="360"/>
              <w:rPr>
                <w:color w:val="020817"/>
                <w:sz w:val="24"/>
                <w:szCs w:val="24"/>
              </w:rPr>
            </w:pPr>
            <w:r>
              <w:rPr>
                <w:color w:val="020817"/>
                <w:sz w:val="24"/>
                <w:szCs w:val="24"/>
              </w:rPr>
              <w:t>Did you register your high-risk system in the EU database?</w:t>
            </w:r>
          </w:p>
        </w:tc>
        <w:tc>
          <w:tcPr>
            <w:tcW w:w="226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51AE241" w14:textId="77777777" w:rsidR="00D9549F" w:rsidRDefault="00000000">
            <w:pPr>
              <w:spacing w:after="360"/>
              <w:rPr>
                <w:color w:val="020817"/>
                <w:sz w:val="24"/>
                <w:szCs w:val="24"/>
              </w:rPr>
            </w:pPr>
            <w:r>
              <w:rPr>
                <w:color w:val="020817"/>
                <w:sz w:val="24"/>
                <w:szCs w:val="24"/>
              </w:rPr>
              <w:t>49</w:t>
            </w:r>
          </w:p>
        </w:tc>
      </w:tr>
      <w:tr w:rsidR="00D9549F" w14:paraId="63E8E857" w14:textId="77777777">
        <w:trPr>
          <w:trHeight w:val="540"/>
        </w:trPr>
        <w:tc>
          <w:tcPr>
            <w:tcW w:w="12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AB76701" w14:textId="77777777" w:rsidR="00D9549F" w:rsidRDefault="00000000">
            <w:pPr>
              <w:spacing w:after="360"/>
              <w:rPr>
                <w:color w:val="020817"/>
                <w:sz w:val="24"/>
                <w:szCs w:val="24"/>
              </w:rPr>
            </w:pPr>
            <w:r>
              <w:rPr>
                <w:color w:val="020817"/>
                <w:sz w:val="24"/>
                <w:szCs w:val="24"/>
              </w:rPr>
              <w:t>11</w:t>
            </w:r>
          </w:p>
        </w:tc>
        <w:tc>
          <w:tcPr>
            <w:tcW w:w="55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8F76A14" w14:textId="77777777" w:rsidR="00D9549F" w:rsidRDefault="00000000">
            <w:pPr>
              <w:spacing w:after="360"/>
              <w:rPr>
                <w:color w:val="020817"/>
                <w:sz w:val="24"/>
                <w:szCs w:val="24"/>
              </w:rPr>
            </w:pPr>
            <w:r>
              <w:rPr>
                <w:color w:val="020817"/>
                <w:sz w:val="24"/>
                <w:szCs w:val="24"/>
              </w:rPr>
              <w:t>Do you have post-market monitoring system?</w:t>
            </w:r>
          </w:p>
        </w:tc>
        <w:tc>
          <w:tcPr>
            <w:tcW w:w="226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6AD5D81" w14:textId="77777777" w:rsidR="00D9549F" w:rsidRDefault="00000000">
            <w:pPr>
              <w:spacing w:after="360"/>
              <w:rPr>
                <w:color w:val="020817"/>
                <w:sz w:val="24"/>
                <w:szCs w:val="24"/>
              </w:rPr>
            </w:pPr>
            <w:r>
              <w:rPr>
                <w:color w:val="020817"/>
                <w:sz w:val="24"/>
                <w:szCs w:val="24"/>
              </w:rPr>
              <w:t>72</w:t>
            </w:r>
          </w:p>
        </w:tc>
      </w:tr>
    </w:tbl>
    <w:p w14:paraId="79264092" w14:textId="77777777" w:rsidR="00D9549F" w:rsidRDefault="00D9549F">
      <w:pPr>
        <w:pBdr>
          <w:top w:val="none" w:sz="0" w:space="0" w:color="E2E8F0"/>
          <w:left w:val="none" w:sz="0" w:space="0" w:color="E2E8F0"/>
          <w:bottom w:val="none" w:sz="0" w:space="0" w:color="E2E8F0"/>
          <w:right w:val="none" w:sz="0" w:space="0" w:color="E2E8F0"/>
          <w:between w:val="none" w:sz="0" w:space="0" w:color="E2E8F0"/>
        </w:pBdr>
        <w:shd w:val="clear" w:color="auto" w:fill="FFFFFF"/>
        <w:spacing w:after="240" w:line="392" w:lineRule="auto"/>
        <w:rPr>
          <w:b/>
          <w:bCs/>
          <w:color w:val="364153"/>
          <w:sz w:val="24"/>
          <w:szCs w:val="24"/>
        </w:rPr>
      </w:pPr>
    </w:p>
    <w:p w14:paraId="4B88219E" w14:textId="77777777" w:rsidR="00D9549F" w:rsidRDefault="00000000">
      <w:pPr>
        <w:pBdr>
          <w:top w:val="none" w:sz="0" w:space="0" w:color="E2E8F0"/>
          <w:left w:val="none" w:sz="0" w:space="0" w:color="E2E8F0"/>
          <w:bottom w:val="none" w:sz="0" w:space="0" w:color="E2E8F0"/>
          <w:right w:val="none" w:sz="0" w:space="0" w:color="E2E8F0"/>
          <w:between w:val="none" w:sz="0" w:space="0" w:color="E2E8F0"/>
        </w:pBdr>
        <w:shd w:val="clear" w:color="auto" w:fill="FFFFFF"/>
        <w:spacing w:after="240" w:line="392" w:lineRule="auto"/>
        <w:rPr>
          <w:color w:val="364153"/>
          <w:sz w:val="24"/>
          <w:szCs w:val="24"/>
        </w:rPr>
      </w:pPr>
      <w:r>
        <w:rPr>
          <w:b/>
          <w:bCs/>
          <w:color w:val="364153"/>
          <w:sz w:val="24"/>
          <w:szCs w:val="24"/>
        </w:rPr>
        <w:t>Q19 — Risk map draft.</w:t>
      </w:r>
      <w:r>
        <w:rPr>
          <w:color w:val="364153"/>
          <w:sz w:val="24"/>
          <w:szCs w:val="24"/>
        </w:rPr>
        <w:t xml:space="preserve"> Describe or sketch the five risk tiers as a pyramid. For each tier, add: one or two example AI systems, and the date when its obligations apply (or whether they are already in force).</w:t>
      </w:r>
    </w:p>
    <w:p w14:paraId="407E788D" w14:textId="77777777" w:rsidR="00D9549F" w:rsidRDefault="00000000">
      <w:r>
        <w:t xml:space="preserve">                    ▲</w:t>
      </w:r>
    </w:p>
    <w:p w14:paraId="4EE37E02" w14:textId="77777777" w:rsidR="00D9549F" w:rsidRDefault="00000000">
      <w:r>
        <w:t xml:space="preserve">                    │</w:t>
      </w:r>
    </w:p>
    <w:p w14:paraId="0865E2D4" w14:textId="77777777" w:rsidR="00D9549F" w:rsidRDefault="00000000">
      <w:r>
        <w:t xml:space="preserve">        5. Unacceptable Risk</w:t>
      </w:r>
    </w:p>
    <w:p w14:paraId="47BB9929" w14:textId="77777777" w:rsidR="00D9549F" w:rsidRDefault="00000000">
      <w:r>
        <w:t xml:space="preserve">        [Prohibited AI]</w:t>
      </w:r>
    </w:p>
    <w:p w14:paraId="02EF91F0" w14:textId="77777777" w:rsidR="00D9549F" w:rsidRDefault="00000000">
      <w:r>
        <w:t xml:space="preserve">        In force: February 2, 2025</w:t>
      </w:r>
    </w:p>
    <w:p w14:paraId="3BBE6813" w14:textId="77777777" w:rsidR="00D9549F" w:rsidRDefault="00D9549F"/>
    <w:p w14:paraId="12AB6A1D" w14:textId="77777777" w:rsidR="00D9549F" w:rsidRDefault="00000000">
      <w:r>
        <w:t xml:space="preserve">        Examples:</w:t>
      </w:r>
    </w:p>
    <w:p w14:paraId="55129068" w14:textId="77777777" w:rsidR="00D9549F" w:rsidRDefault="00000000">
      <w:r>
        <w:t xml:space="preserve">        • Social scoring by governments</w:t>
      </w:r>
    </w:p>
    <w:p w14:paraId="443AD6A0" w14:textId="77777777" w:rsidR="00D9549F" w:rsidRDefault="00000000">
      <w:r>
        <w:t xml:space="preserve">        • Emotion recognition in workplaces</w:t>
      </w:r>
    </w:p>
    <w:p w14:paraId="204880BC" w14:textId="77777777" w:rsidR="00D9549F" w:rsidRDefault="00000000">
      <w:r>
        <w:t xml:space="preserve">        • Predictive policing based only on profiling</w:t>
      </w:r>
    </w:p>
    <w:p w14:paraId="187F6026" w14:textId="77777777" w:rsidR="00D9549F" w:rsidRDefault="00D9549F"/>
    <w:p w14:paraId="69985FF4" w14:textId="77777777" w:rsidR="00D9549F" w:rsidRDefault="00000000">
      <w:r>
        <w:t xml:space="preserve">                    │</w:t>
      </w:r>
    </w:p>
    <w:p w14:paraId="15A5FECA" w14:textId="77777777" w:rsidR="00D9549F" w:rsidRDefault="00000000">
      <w:r>
        <w:t xml:space="preserve">        4. High Risk AI</w:t>
      </w:r>
    </w:p>
    <w:p w14:paraId="1C2C5B7C" w14:textId="77777777" w:rsidR="00D9549F" w:rsidRDefault="00000000">
      <w:r>
        <w:t xml:space="preserve">        [Strict compliance obligations]</w:t>
      </w:r>
    </w:p>
    <w:p w14:paraId="6CBE5E30" w14:textId="77777777" w:rsidR="00D9549F" w:rsidRDefault="00000000">
      <w:r>
        <w:t xml:space="preserve">        Annex III: December 2, 2027</w:t>
      </w:r>
    </w:p>
    <w:p w14:paraId="5E3055D7" w14:textId="77777777" w:rsidR="00D9549F" w:rsidRDefault="00000000">
      <w:r>
        <w:t xml:space="preserve">        Annex I: August 2, 2028</w:t>
      </w:r>
    </w:p>
    <w:p w14:paraId="7F5A036D" w14:textId="77777777" w:rsidR="00D9549F" w:rsidRDefault="00D9549F"/>
    <w:p w14:paraId="3B426323" w14:textId="77777777" w:rsidR="00D9549F" w:rsidRDefault="00000000">
      <w:r>
        <w:t xml:space="preserve">        Examples:</w:t>
      </w:r>
    </w:p>
    <w:p w14:paraId="7CE1F6D3" w14:textId="77777777" w:rsidR="00D9549F" w:rsidRDefault="00000000">
      <w:r>
        <w:t xml:space="preserve">        • AI hiring systems</w:t>
      </w:r>
    </w:p>
    <w:p w14:paraId="03C6F6F0" w14:textId="77777777" w:rsidR="00D9549F" w:rsidRDefault="00000000">
      <w:r>
        <w:t xml:space="preserve">        • Medical device AI</w:t>
      </w:r>
    </w:p>
    <w:p w14:paraId="02FC1974" w14:textId="77777777" w:rsidR="00D9549F" w:rsidRDefault="00000000">
      <w:r>
        <w:t xml:space="preserve">        • Credit scoring AI</w:t>
      </w:r>
    </w:p>
    <w:p w14:paraId="1C691677" w14:textId="77777777" w:rsidR="00D9549F" w:rsidRDefault="00000000">
      <w:r>
        <w:t xml:space="preserve">        • Border control AI</w:t>
      </w:r>
    </w:p>
    <w:p w14:paraId="068F83DD" w14:textId="77777777" w:rsidR="00D9549F" w:rsidRDefault="00D9549F"/>
    <w:p w14:paraId="4AC27B58" w14:textId="77777777" w:rsidR="00D9549F" w:rsidRDefault="00000000">
      <w:r>
        <w:t xml:space="preserve">                    │</w:t>
      </w:r>
    </w:p>
    <w:p w14:paraId="2202B271" w14:textId="77777777" w:rsidR="00D9549F" w:rsidRDefault="00000000">
      <w:r>
        <w:t xml:space="preserve">        3. GPAI / Systemic GPAI</w:t>
      </w:r>
    </w:p>
    <w:p w14:paraId="5C8459DD" w14:textId="77777777" w:rsidR="00D9549F" w:rsidRDefault="00000000">
      <w:r>
        <w:t xml:space="preserve">        [General Purpose AI Models]</w:t>
      </w:r>
    </w:p>
    <w:p w14:paraId="5C7851B2" w14:textId="77777777" w:rsidR="00D9549F" w:rsidRDefault="00000000">
      <w:r>
        <w:t xml:space="preserve">        In force: August 2, 2025</w:t>
      </w:r>
    </w:p>
    <w:p w14:paraId="0EE2EE69" w14:textId="77777777" w:rsidR="00D9549F" w:rsidRDefault="00000000">
      <w:r>
        <w:lastRenderedPageBreak/>
        <w:t xml:space="preserve">        AI Office enforcement: August 2, 2026</w:t>
      </w:r>
    </w:p>
    <w:p w14:paraId="32E0F655" w14:textId="77777777" w:rsidR="00D9549F" w:rsidRDefault="00D9549F"/>
    <w:p w14:paraId="7B56D997" w14:textId="77777777" w:rsidR="00D9549F" w:rsidRDefault="00000000">
      <w:r>
        <w:t xml:space="preserve">        Examples:</w:t>
      </w:r>
    </w:p>
    <w:p w14:paraId="4DE67755" w14:textId="77777777" w:rsidR="00D9549F" w:rsidRDefault="00000000">
      <w:r>
        <w:t xml:space="preserve">        • GPT-4</w:t>
      </w:r>
    </w:p>
    <w:p w14:paraId="1D7CCCED" w14:textId="77777777" w:rsidR="00D9549F" w:rsidRDefault="00000000">
      <w:r>
        <w:t xml:space="preserve">        • Claude</w:t>
      </w:r>
    </w:p>
    <w:p w14:paraId="57CE59CB" w14:textId="77777777" w:rsidR="00D9549F" w:rsidRDefault="00000000">
      <w:r>
        <w:t xml:space="preserve">        • Gemini</w:t>
      </w:r>
    </w:p>
    <w:p w14:paraId="22579558" w14:textId="77777777" w:rsidR="00D9549F" w:rsidRDefault="00D9549F"/>
    <w:p w14:paraId="15090738" w14:textId="77777777" w:rsidR="00D9549F" w:rsidRDefault="00000000">
      <w:r>
        <w:t xml:space="preserve">                    │</w:t>
      </w:r>
    </w:p>
    <w:p w14:paraId="1666B64E" w14:textId="77777777" w:rsidR="00D9549F" w:rsidRDefault="00000000">
      <w:r>
        <w:t xml:space="preserve">        2. Limited Risk</w:t>
      </w:r>
    </w:p>
    <w:p w14:paraId="7D6C8255" w14:textId="77777777" w:rsidR="00D9549F" w:rsidRDefault="00000000">
      <w:r>
        <w:t xml:space="preserve">        [Disclosure obligations]</w:t>
      </w:r>
    </w:p>
    <w:p w14:paraId="46D0F954" w14:textId="77777777" w:rsidR="00D9549F" w:rsidRDefault="00000000">
      <w:r>
        <w:t xml:space="preserve">        In force: August 2, 2026</w:t>
      </w:r>
    </w:p>
    <w:p w14:paraId="59F9EE7F" w14:textId="77777777" w:rsidR="00D9549F" w:rsidRDefault="00D9549F"/>
    <w:p w14:paraId="643F55F3" w14:textId="77777777" w:rsidR="00D9549F" w:rsidRDefault="00000000">
      <w:r>
        <w:t xml:space="preserve">        Examples:</w:t>
      </w:r>
    </w:p>
    <w:p w14:paraId="6CD146FB" w14:textId="77777777" w:rsidR="00D9549F" w:rsidRDefault="00000000">
      <w:r>
        <w:t xml:space="preserve">        • Chatbots</w:t>
      </w:r>
    </w:p>
    <w:p w14:paraId="339D071E" w14:textId="77777777" w:rsidR="00D9549F" w:rsidRDefault="00000000">
      <w:r>
        <w:t xml:space="preserve">        • Deepfakes</w:t>
      </w:r>
    </w:p>
    <w:p w14:paraId="2A26CE03" w14:textId="77777777" w:rsidR="00D9549F" w:rsidRDefault="00000000">
      <w:r>
        <w:t xml:space="preserve">        • AI voice generators</w:t>
      </w:r>
    </w:p>
    <w:p w14:paraId="2DBA00D7" w14:textId="77777777" w:rsidR="00D9549F" w:rsidRDefault="00000000">
      <w:r>
        <w:t xml:space="preserve">        • Emotion recognition systems</w:t>
      </w:r>
    </w:p>
    <w:p w14:paraId="53BEF0FA" w14:textId="77777777" w:rsidR="00D9549F" w:rsidRDefault="00D9549F"/>
    <w:p w14:paraId="5F2F7B7D" w14:textId="77777777" w:rsidR="00D9549F" w:rsidRDefault="00000000">
      <w:r>
        <w:t xml:space="preserve">                    │</w:t>
      </w:r>
    </w:p>
    <w:p w14:paraId="3BA14DFE" w14:textId="77777777" w:rsidR="00D9549F" w:rsidRDefault="00000000">
      <w:r>
        <w:t xml:space="preserve">        1. Minimal Risk</w:t>
      </w:r>
    </w:p>
    <w:p w14:paraId="3639CC1C" w14:textId="77777777" w:rsidR="00D9549F" w:rsidRDefault="00000000">
      <w:r>
        <w:t xml:space="preserve">        [Very limited or no AI Act obligations]</w:t>
      </w:r>
    </w:p>
    <w:p w14:paraId="625828E9" w14:textId="77777777" w:rsidR="00D9549F" w:rsidRDefault="00000000">
      <w:r>
        <w:t xml:space="preserve">        Already generally permitted</w:t>
      </w:r>
    </w:p>
    <w:p w14:paraId="6B264B35" w14:textId="77777777" w:rsidR="00D9549F" w:rsidRDefault="00D9549F"/>
    <w:p w14:paraId="372024EB" w14:textId="77777777" w:rsidR="00D9549F" w:rsidRDefault="00000000">
      <w:r>
        <w:t xml:space="preserve">        Examples:</w:t>
      </w:r>
    </w:p>
    <w:p w14:paraId="67351E2A" w14:textId="77777777" w:rsidR="00D9549F" w:rsidRDefault="00000000">
      <w:r>
        <w:t xml:space="preserve">        • Spam filters</w:t>
      </w:r>
    </w:p>
    <w:p w14:paraId="7BD32671" w14:textId="77777777" w:rsidR="00D9549F" w:rsidRDefault="00000000">
      <w:r>
        <w:t xml:space="preserve">        • Inventory optimization</w:t>
      </w:r>
    </w:p>
    <w:p w14:paraId="6E76C08C" w14:textId="77777777" w:rsidR="00D9549F" w:rsidRDefault="00000000">
      <w:r>
        <w:t xml:space="preserve">        • Recommendation engines</w:t>
      </w:r>
    </w:p>
    <w:p w14:paraId="5CC5B2AB" w14:textId="77777777" w:rsidR="00D9549F" w:rsidRDefault="00000000">
      <w:r>
        <w:t xml:space="preserve">        • Internal analytics tools</w:t>
      </w:r>
    </w:p>
    <w:p w14:paraId="2764350C" w14:textId="77777777" w:rsidR="00D9549F" w:rsidRDefault="00D9549F"/>
    <w:p w14:paraId="4A53C88D" w14:textId="77777777" w:rsidR="00D9549F" w:rsidRDefault="00000000">
      <w:r>
        <w:t xml:space="preserve">                    ▼</w:t>
      </w:r>
    </w:p>
    <w:p w14:paraId="181297DB" w14:textId="77777777" w:rsidR="00847669" w:rsidRDefault="00AE3BD0" w:rsidP="00847669">
      <w:pPr>
        <w:pStyle w:val="Heading1"/>
        <w:pBdr>
          <w:top w:val="single" w:sz="2" w:space="0" w:color="E2E8F0"/>
          <w:left w:val="single" w:sz="2" w:space="0" w:color="E2E8F0"/>
          <w:bottom w:val="single" w:sz="2" w:space="0" w:color="E2E8F0"/>
          <w:right w:val="single" w:sz="2" w:space="0" w:color="E2E8F0"/>
        </w:pBdr>
        <w:spacing w:before="0" w:after="0" w:line="600" w:lineRule="atLeast"/>
        <w:rPr>
          <w:color w:val="101828"/>
          <w:spacing w:val="6"/>
          <w:sz w:val="54"/>
          <w:szCs w:val="54"/>
        </w:rPr>
      </w:pPr>
      <w:r>
        <w:br w:type="page"/>
      </w:r>
      <w:r w:rsidR="00847669">
        <w:rPr>
          <w:rStyle w:val="inline"/>
          <w:color w:val="101828"/>
          <w:spacing w:val="6"/>
          <w:sz w:val="54"/>
          <w:szCs w:val="54"/>
          <w:bdr w:val="single" w:sz="2" w:space="0" w:color="E2E8F0" w:frame="1"/>
        </w:rPr>
        <w:lastRenderedPageBreak/>
        <w:t>Compliance, Legal, and the AI Consultant</w:t>
      </w:r>
      <w:r w:rsidR="00847669">
        <w:rPr>
          <w:color w:val="101828"/>
          <w:spacing w:val="6"/>
          <w:sz w:val="54"/>
          <w:szCs w:val="54"/>
        </w:rPr>
        <w:t> </w:t>
      </w:r>
      <w:r w:rsidR="00847669">
        <w:rPr>
          <w:rStyle w:val="inline-flex"/>
          <w:b/>
          <w:bCs/>
          <w:color w:val="0891B2"/>
          <w:spacing w:val="6"/>
          <w:sz w:val="18"/>
          <w:szCs w:val="18"/>
          <w:bdr w:val="single" w:sz="6" w:space="0" w:color="auto" w:frame="1"/>
        </w:rPr>
        <w:t>Lesson</w:t>
      </w:r>
    </w:p>
    <w:p w14:paraId="1C585B04" w14:textId="77777777" w:rsidR="00847669" w:rsidRDefault="00847669" w:rsidP="00847669">
      <w:pPr>
        <w:shd w:val="clear" w:color="auto" w:fill="FFFFFF"/>
        <w:rPr>
          <w:rStyle w:val="Hyperlink"/>
          <w:sz w:val="27"/>
          <w:szCs w:val="27"/>
          <w:bdr w:val="single" w:sz="2" w:space="0" w:color="E2E8F0" w:frame="1"/>
        </w:rPr>
      </w:pPr>
      <w:r>
        <w:rPr>
          <w:color w:val="020817"/>
          <w:sz w:val="27"/>
          <w:szCs w:val="27"/>
        </w:rPr>
        <w:fldChar w:fldCharType="begin"/>
      </w:r>
      <w:r>
        <w:rPr>
          <w:color w:val="020817"/>
          <w:sz w:val="27"/>
          <w:szCs w:val="27"/>
        </w:rPr>
        <w:instrText>HYPERLINK "https://learn.ironhack.com/cohorts/68ffad24c7e719002b1ce2de/courses/ai-consulting-bootcamp:ac-bootcamp:cohort-B2C-ACFT-20260420-RMT-EN/modules/module_6_week-6/units/unit_6_0_0_compliance-legal-and-the-ai-consultant"</w:instrText>
      </w:r>
      <w:r>
        <w:rPr>
          <w:color w:val="020817"/>
          <w:sz w:val="27"/>
          <w:szCs w:val="27"/>
        </w:rPr>
      </w:r>
      <w:r>
        <w:rPr>
          <w:color w:val="020817"/>
          <w:sz w:val="27"/>
          <w:szCs w:val="27"/>
        </w:rPr>
        <w:fldChar w:fldCharType="separate"/>
      </w:r>
    </w:p>
    <w:p w14:paraId="47335D6C" w14:textId="23E76EE4" w:rsidR="00847669" w:rsidRDefault="00847669" w:rsidP="00847669">
      <w:pPr>
        <w:shd w:val="clear" w:color="auto" w:fill="FFFFFF"/>
        <w:rPr>
          <w:color w:val="101828"/>
          <w:spacing w:val="-6"/>
          <w:sz w:val="45"/>
          <w:szCs w:val="45"/>
        </w:rPr>
      </w:pPr>
      <w:r>
        <w:rPr>
          <w:color w:val="020817"/>
          <w:sz w:val="27"/>
          <w:szCs w:val="27"/>
        </w:rPr>
        <w:fldChar w:fldCharType="end"/>
      </w:r>
      <w:r>
        <w:rPr>
          <w:color w:val="101828"/>
          <w:spacing w:val="-6"/>
          <w:sz w:val="45"/>
          <w:szCs w:val="45"/>
        </w:rPr>
        <w:t>Compliance, Legal, and You: An AI Consultant's Orientation</w:t>
      </w:r>
    </w:p>
    <w:p w14:paraId="1893C57D" w14:textId="77777777" w:rsidR="00847669" w:rsidRDefault="00847669" w:rsidP="00847669">
      <w:pPr>
        <w:pStyle w:val="Heading2"/>
        <w:pBdr>
          <w:top w:val="single" w:sz="2" w:space="0" w:color="E2E8F0"/>
          <w:left w:val="single" w:sz="2" w:space="0" w:color="E2E8F0"/>
          <w:bottom w:val="single" w:sz="2" w:space="0" w:color="E2E8F0"/>
          <w:right w:val="single" w:sz="2" w:space="0" w:color="E2E8F0"/>
        </w:pBdr>
        <w:shd w:val="clear" w:color="auto" w:fill="FFFFFF"/>
        <w:spacing w:after="240"/>
        <w:rPr>
          <w:color w:val="101828"/>
          <w:spacing w:val="-6"/>
          <w:sz w:val="36"/>
          <w:szCs w:val="36"/>
        </w:rPr>
      </w:pPr>
      <w:r>
        <w:rPr>
          <w:color w:val="101828"/>
          <w:spacing w:val="-6"/>
        </w:rPr>
        <w:t>Learning Goals</w:t>
      </w:r>
    </w:p>
    <w:p w14:paraId="780C0A4C" w14:textId="77777777" w:rsidR="00847669" w:rsidRDefault="00847669" w:rsidP="00847669">
      <w:pPr>
        <w:pStyle w:val="mb-4"/>
        <w:pBdr>
          <w:top w:val="single" w:sz="2" w:space="0" w:color="E2E8F0"/>
          <w:left w:val="single" w:sz="2" w:space="0" w:color="E2E8F0"/>
          <w:bottom w:val="single" w:sz="2" w:space="0" w:color="E2E8F0"/>
          <w:right w:val="single" w:sz="2" w:space="0" w:color="E2E8F0"/>
        </w:pBdr>
        <w:shd w:val="clear" w:color="auto" w:fill="FFFFFF"/>
        <w:spacing w:before="0" w:beforeAutospacing="0" w:after="240" w:afterAutospacing="0" w:line="360" w:lineRule="atLeast"/>
        <w:rPr>
          <w:rFonts w:ascii="Arial" w:hAnsi="Arial" w:cs="Arial"/>
          <w:color w:val="364153"/>
          <w:spacing w:val="-5"/>
          <w:sz w:val="27"/>
          <w:szCs w:val="27"/>
        </w:rPr>
      </w:pPr>
      <w:r>
        <w:rPr>
          <w:rFonts w:ascii="Arial" w:hAnsi="Arial" w:cs="Arial"/>
          <w:color w:val="364153"/>
          <w:spacing w:val="-5"/>
          <w:sz w:val="27"/>
          <w:szCs w:val="27"/>
        </w:rPr>
        <w:t>After this lesson, you will be able to:</w:t>
      </w:r>
    </w:p>
    <w:p w14:paraId="00F4072A" w14:textId="77777777" w:rsidR="00847669" w:rsidRDefault="00847669" w:rsidP="00847669">
      <w:pPr>
        <w:pStyle w:val="task-list-item"/>
        <w:numPr>
          <w:ilvl w:val="0"/>
          <w:numId w:val="31"/>
        </w:numPr>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rPr>
          <w:rFonts w:ascii="Arial" w:hAnsi="Arial" w:cs="Arial"/>
          <w:color w:val="020817"/>
          <w:sz w:val="27"/>
          <w:szCs w:val="27"/>
        </w:rPr>
      </w:pPr>
      <w:r>
        <w:rPr>
          <w:rFonts w:ascii="Arial" w:hAnsi="Arial" w:cs="Arial"/>
          <w:color w:val="020817"/>
          <w:sz w:val="27"/>
          <w:szCs w:val="27"/>
        </w:rPr>
        <w:t> Explain what compliance is as a business function, and how it differs from legal</w:t>
      </w:r>
    </w:p>
    <w:p w14:paraId="2CC38BFC" w14:textId="77777777" w:rsidR="00847669" w:rsidRDefault="00847669" w:rsidP="00847669">
      <w:pPr>
        <w:pStyle w:val="task-list-item"/>
        <w:numPr>
          <w:ilvl w:val="0"/>
          <w:numId w:val="31"/>
        </w:numPr>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rPr>
          <w:rFonts w:ascii="Arial" w:hAnsi="Arial" w:cs="Arial"/>
          <w:color w:val="020817"/>
          <w:sz w:val="27"/>
          <w:szCs w:val="27"/>
        </w:rPr>
      </w:pPr>
      <w:r>
        <w:rPr>
          <w:rFonts w:ascii="Arial" w:hAnsi="Arial" w:cs="Arial"/>
          <w:color w:val="020817"/>
          <w:sz w:val="27"/>
          <w:szCs w:val="27"/>
        </w:rPr>
        <w:t> Describe the AI consultant's role in relation to legal and compliance teams</w:t>
      </w:r>
    </w:p>
    <w:p w14:paraId="64DDFF17" w14:textId="77777777" w:rsidR="00847669" w:rsidRDefault="00847669" w:rsidP="00847669">
      <w:pPr>
        <w:pStyle w:val="task-list-item"/>
        <w:numPr>
          <w:ilvl w:val="0"/>
          <w:numId w:val="31"/>
        </w:numPr>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rPr>
          <w:rFonts w:ascii="Arial" w:hAnsi="Arial" w:cs="Arial"/>
          <w:color w:val="020817"/>
          <w:sz w:val="27"/>
          <w:szCs w:val="27"/>
        </w:rPr>
      </w:pPr>
      <w:r>
        <w:rPr>
          <w:rFonts w:ascii="Arial" w:hAnsi="Arial" w:cs="Arial"/>
          <w:color w:val="020817"/>
          <w:sz w:val="27"/>
          <w:szCs w:val="27"/>
        </w:rPr>
        <w:t> Identify the specific things an AI consultant must know about the EU AI Act to do their job</w:t>
      </w:r>
    </w:p>
    <w:p w14:paraId="338FF1B5" w14:textId="77777777" w:rsidR="00847669" w:rsidRDefault="00847669" w:rsidP="00847669">
      <w:pPr>
        <w:pStyle w:val="task-list-item"/>
        <w:numPr>
          <w:ilvl w:val="0"/>
          <w:numId w:val="31"/>
        </w:numPr>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rPr>
          <w:rFonts w:ascii="Arial" w:hAnsi="Arial" w:cs="Arial"/>
          <w:color w:val="020817"/>
          <w:sz w:val="27"/>
          <w:szCs w:val="27"/>
        </w:rPr>
      </w:pPr>
      <w:r>
        <w:rPr>
          <w:rFonts w:ascii="Arial" w:hAnsi="Arial" w:cs="Arial"/>
          <w:color w:val="020817"/>
          <w:sz w:val="27"/>
          <w:szCs w:val="27"/>
        </w:rPr>
        <w:t> Recognize the boundary between consulting knowledge and advice that requires a lawyer</w:t>
      </w:r>
    </w:p>
    <w:p w14:paraId="34386E8B" w14:textId="77777777" w:rsidR="00847669" w:rsidRDefault="00847669" w:rsidP="00847669">
      <w:pPr>
        <w:pStyle w:val="Heading2"/>
        <w:pBdr>
          <w:top w:val="single" w:sz="2" w:space="0" w:color="E2E8F0"/>
          <w:left w:val="single" w:sz="2" w:space="0" w:color="E2E8F0"/>
          <w:bottom w:val="single" w:sz="2" w:space="0" w:color="E2E8F0"/>
          <w:right w:val="single" w:sz="2" w:space="0" w:color="E2E8F0"/>
        </w:pBdr>
        <w:shd w:val="clear" w:color="auto" w:fill="FFFFFF"/>
        <w:spacing w:after="240"/>
        <w:rPr>
          <w:color w:val="101828"/>
          <w:spacing w:val="-6"/>
          <w:sz w:val="36"/>
          <w:szCs w:val="36"/>
        </w:rPr>
      </w:pPr>
      <w:r>
        <w:rPr>
          <w:color w:val="101828"/>
          <w:spacing w:val="-6"/>
        </w:rPr>
        <w:t>What Is Compliance?</w:t>
      </w:r>
    </w:p>
    <w:p w14:paraId="73F59067" w14:textId="77777777" w:rsidR="00847669" w:rsidRDefault="00847669" w:rsidP="00847669">
      <w:pPr>
        <w:pStyle w:val="mb-4"/>
        <w:pBdr>
          <w:top w:val="single" w:sz="2" w:space="0" w:color="E2E8F0"/>
          <w:left w:val="single" w:sz="2" w:space="0" w:color="E2E8F0"/>
          <w:bottom w:val="single" w:sz="2" w:space="0" w:color="E2E8F0"/>
          <w:right w:val="single" w:sz="2" w:space="0" w:color="E2E8F0"/>
        </w:pBdr>
        <w:shd w:val="clear" w:color="auto" w:fill="FFFFFF"/>
        <w:spacing w:before="0" w:beforeAutospacing="0" w:after="240" w:afterAutospacing="0" w:line="360" w:lineRule="atLeast"/>
        <w:rPr>
          <w:rFonts w:ascii="Arial" w:hAnsi="Arial" w:cs="Arial"/>
          <w:color w:val="364153"/>
          <w:spacing w:val="-5"/>
          <w:sz w:val="27"/>
          <w:szCs w:val="27"/>
        </w:rPr>
      </w:pPr>
      <w:r>
        <w:rPr>
          <w:rFonts w:ascii="Arial" w:hAnsi="Arial" w:cs="Arial"/>
          <w:color w:val="364153"/>
          <w:spacing w:val="-5"/>
          <w:sz w:val="27"/>
          <w:szCs w:val="27"/>
        </w:rPr>
        <w:t>Compliance is the organizational function responsible for ensuring that a company actually follows the rules it is required to follow: laws, regulations, industry standards, internal policies, and contractual obligations.</w:t>
      </w:r>
    </w:p>
    <w:p w14:paraId="2EB1AB51" w14:textId="77777777" w:rsidR="00847669" w:rsidRDefault="00847669" w:rsidP="00847669">
      <w:pPr>
        <w:pStyle w:val="mb-4"/>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line="360" w:lineRule="atLeast"/>
        <w:rPr>
          <w:rFonts w:ascii="Arial" w:hAnsi="Arial" w:cs="Arial"/>
          <w:color w:val="364153"/>
          <w:spacing w:val="-5"/>
          <w:sz w:val="27"/>
          <w:szCs w:val="27"/>
        </w:rPr>
      </w:pPr>
      <w:r>
        <w:rPr>
          <w:rFonts w:ascii="Arial" w:hAnsi="Arial" w:cs="Arial"/>
          <w:color w:val="364153"/>
          <w:spacing w:val="-5"/>
          <w:sz w:val="27"/>
          <w:szCs w:val="27"/>
        </w:rPr>
        <w:t>That definition has a key word in it: </w:t>
      </w:r>
      <w:r>
        <w:rPr>
          <w:rStyle w:val="Strong"/>
          <w:rFonts w:ascii="Arial" w:hAnsi="Arial" w:cs="Arial"/>
          <w:color w:val="364153"/>
          <w:spacing w:val="-6"/>
          <w:sz w:val="27"/>
          <w:szCs w:val="27"/>
          <w:bdr w:val="single" w:sz="2" w:space="0" w:color="E2E8F0" w:frame="1"/>
        </w:rPr>
        <w:t>actually</w:t>
      </w:r>
      <w:r>
        <w:rPr>
          <w:rFonts w:ascii="Arial" w:hAnsi="Arial" w:cs="Arial"/>
          <w:color w:val="364153"/>
          <w:spacing w:val="-5"/>
          <w:sz w:val="27"/>
          <w:szCs w:val="27"/>
        </w:rPr>
        <w:t>. Understanding a rule is one thing. Compliance is building the processes, controls, documentation, and evidence trails that demonstrate you are following it.</w:t>
      </w:r>
    </w:p>
    <w:p w14:paraId="71060B7A" w14:textId="77777777" w:rsidR="00847669" w:rsidRDefault="00847669" w:rsidP="00847669">
      <w:pPr>
        <w:pStyle w:val="mb-4"/>
        <w:pBdr>
          <w:top w:val="single" w:sz="2" w:space="0" w:color="E2E8F0"/>
          <w:left w:val="single" w:sz="2" w:space="0" w:color="E2E8F0"/>
          <w:bottom w:val="single" w:sz="2" w:space="0" w:color="E2E8F0"/>
          <w:right w:val="single" w:sz="2" w:space="0" w:color="E2E8F0"/>
        </w:pBdr>
        <w:shd w:val="clear" w:color="auto" w:fill="FFFFFF"/>
        <w:spacing w:before="0" w:beforeAutospacing="0" w:after="240" w:afterAutospacing="0" w:line="360" w:lineRule="atLeast"/>
        <w:rPr>
          <w:rFonts w:ascii="Arial" w:hAnsi="Arial" w:cs="Arial"/>
          <w:color w:val="364153"/>
          <w:spacing w:val="-5"/>
          <w:sz w:val="27"/>
          <w:szCs w:val="27"/>
        </w:rPr>
      </w:pPr>
      <w:r>
        <w:rPr>
          <w:rFonts w:ascii="Arial" w:hAnsi="Arial" w:cs="Arial"/>
          <w:color w:val="364153"/>
          <w:spacing w:val="-5"/>
          <w:sz w:val="27"/>
          <w:szCs w:val="27"/>
        </w:rPr>
        <w:t>A compliance function does not interpret the law. It does not provide legal opinions. It does not represent the company in disputes.</w:t>
      </w:r>
    </w:p>
    <w:p w14:paraId="0FF34B59" w14:textId="77777777" w:rsidR="00847669" w:rsidRDefault="00847669" w:rsidP="00847669">
      <w:pPr>
        <w:pStyle w:val="mb-4"/>
        <w:pBdr>
          <w:top w:val="single" w:sz="2" w:space="0" w:color="E2E8F0"/>
          <w:left w:val="single" w:sz="2" w:space="0" w:color="E2E8F0"/>
          <w:bottom w:val="single" w:sz="2" w:space="0" w:color="E2E8F0"/>
          <w:right w:val="single" w:sz="2" w:space="0" w:color="E2E8F0"/>
        </w:pBdr>
        <w:shd w:val="clear" w:color="auto" w:fill="FFFFFF"/>
        <w:spacing w:before="0" w:beforeAutospacing="0" w:after="240" w:afterAutospacing="0" w:line="360" w:lineRule="atLeast"/>
        <w:rPr>
          <w:rFonts w:ascii="Arial" w:hAnsi="Arial" w:cs="Arial"/>
          <w:color w:val="364153"/>
          <w:spacing w:val="-5"/>
          <w:sz w:val="27"/>
          <w:szCs w:val="27"/>
        </w:rPr>
      </w:pPr>
      <w:r>
        <w:rPr>
          <w:rFonts w:ascii="Arial" w:hAnsi="Arial" w:cs="Arial"/>
          <w:color w:val="364153"/>
          <w:spacing w:val="-5"/>
          <w:sz w:val="27"/>
          <w:szCs w:val="27"/>
        </w:rPr>
        <w:t>What it does:</w:t>
      </w:r>
    </w:p>
    <w:p w14:paraId="039E4AC3" w14:textId="77777777" w:rsidR="00847669" w:rsidRDefault="00847669" w:rsidP="00847669">
      <w:pPr>
        <w:pStyle w:val="text-gray-700"/>
        <w:numPr>
          <w:ilvl w:val="0"/>
          <w:numId w:val="32"/>
        </w:numPr>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ind w:left="1080"/>
        <w:rPr>
          <w:rFonts w:ascii="Arial" w:hAnsi="Arial" w:cs="Arial"/>
          <w:color w:val="020817"/>
          <w:spacing w:val="1"/>
          <w:sz w:val="27"/>
          <w:szCs w:val="27"/>
        </w:rPr>
      </w:pPr>
      <w:r>
        <w:rPr>
          <w:rFonts w:ascii="Arial" w:hAnsi="Arial" w:cs="Arial"/>
          <w:color w:val="020817"/>
          <w:spacing w:val="1"/>
          <w:sz w:val="27"/>
          <w:szCs w:val="27"/>
        </w:rPr>
        <w:t>Translates legal requirements into operational procedures ("the regulation requires logging: here is the logging process we're building")</w:t>
      </w:r>
    </w:p>
    <w:p w14:paraId="6AA6BB82" w14:textId="77777777" w:rsidR="00847669" w:rsidRDefault="00847669" w:rsidP="00847669">
      <w:pPr>
        <w:pStyle w:val="text-gray-700"/>
        <w:numPr>
          <w:ilvl w:val="0"/>
          <w:numId w:val="32"/>
        </w:numPr>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ind w:left="1080"/>
        <w:rPr>
          <w:rFonts w:ascii="Arial" w:hAnsi="Arial" w:cs="Arial"/>
          <w:color w:val="020817"/>
          <w:spacing w:val="1"/>
          <w:sz w:val="27"/>
          <w:szCs w:val="27"/>
        </w:rPr>
      </w:pPr>
      <w:r>
        <w:rPr>
          <w:rFonts w:ascii="Arial" w:hAnsi="Arial" w:cs="Arial"/>
          <w:color w:val="020817"/>
          <w:spacing w:val="1"/>
          <w:sz w:val="27"/>
          <w:szCs w:val="27"/>
        </w:rPr>
        <w:lastRenderedPageBreak/>
        <w:t>Trains staff on what they must and must not do</w:t>
      </w:r>
    </w:p>
    <w:p w14:paraId="19744B90" w14:textId="77777777" w:rsidR="00847669" w:rsidRDefault="00847669" w:rsidP="00847669">
      <w:pPr>
        <w:pStyle w:val="text-gray-700"/>
        <w:numPr>
          <w:ilvl w:val="0"/>
          <w:numId w:val="32"/>
        </w:numPr>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ind w:left="1080"/>
        <w:rPr>
          <w:rFonts w:ascii="Arial" w:hAnsi="Arial" w:cs="Arial"/>
          <w:color w:val="020817"/>
          <w:spacing w:val="1"/>
          <w:sz w:val="27"/>
          <w:szCs w:val="27"/>
        </w:rPr>
      </w:pPr>
      <w:r>
        <w:rPr>
          <w:rFonts w:ascii="Arial" w:hAnsi="Arial" w:cs="Arial"/>
          <w:color w:val="020817"/>
          <w:spacing w:val="1"/>
          <w:sz w:val="27"/>
          <w:szCs w:val="27"/>
        </w:rPr>
        <w:t>Monitors whether controls are working in practice</w:t>
      </w:r>
    </w:p>
    <w:p w14:paraId="1D8384EB" w14:textId="77777777" w:rsidR="00847669" w:rsidRDefault="00847669" w:rsidP="00847669">
      <w:pPr>
        <w:pStyle w:val="text-gray-700"/>
        <w:numPr>
          <w:ilvl w:val="0"/>
          <w:numId w:val="32"/>
        </w:numPr>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ind w:left="1080"/>
        <w:rPr>
          <w:rFonts w:ascii="Arial" w:hAnsi="Arial" w:cs="Arial"/>
          <w:color w:val="020817"/>
          <w:spacing w:val="1"/>
          <w:sz w:val="27"/>
          <w:szCs w:val="27"/>
        </w:rPr>
      </w:pPr>
      <w:r>
        <w:rPr>
          <w:rFonts w:ascii="Arial" w:hAnsi="Arial" w:cs="Arial"/>
          <w:color w:val="020817"/>
          <w:spacing w:val="1"/>
          <w:sz w:val="27"/>
          <w:szCs w:val="27"/>
        </w:rPr>
        <w:t>Maintains the documentation that proves compliance to auditors or regulators</w:t>
      </w:r>
    </w:p>
    <w:p w14:paraId="598EE849" w14:textId="77777777" w:rsidR="00847669" w:rsidRDefault="00847669" w:rsidP="00847669">
      <w:pPr>
        <w:pStyle w:val="text-gray-700"/>
        <w:numPr>
          <w:ilvl w:val="0"/>
          <w:numId w:val="32"/>
        </w:numPr>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ind w:left="1080"/>
        <w:rPr>
          <w:rFonts w:ascii="Arial" w:hAnsi="Arial" w:cs="Arial"/>
          <w:color w:val="020817"/>
          <w:spacing w:val="1"/>
          <w:sz w:val="27"/>
          <w:szCs w:val="27"/>
        </w:rPr>
      </w:pPr>
      <w:r>
        <w:rPr>
          <w:rFonts w:ascii="Arial" w:hAnsi="Arial" w:cs="Arial"/>
          <w:color w:val="020817"/>
          <w:spacing w:val="1"/>
          <w:sz w:val="27"/>
          <w:szCs w:val="27"/>
        </w:rPr>
        <w:t>Manages the response when something goes wrong: incident reporting, breach notifications, corrective actions</w:t>
      </w:r>
    </w:p>
    <w:p w14:paraId="5A722C35" w14:textId="77777777" w:rsidR="00847669" w:rsidRDefault="00847669" w:rsidP="00847669">
      <w:pPr>
        <w:pStyle w:val="mb-4"/>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line="360" w:lineRule="atLeast"/>
        <w:rPr>
          <w:rFonts w:ascii="Arial" w:hAnsi="Arial" w:cs="Arial"/>
          <w:color w:val="364153"/>
          <w:spacing w:val="-5"/>
          <w:sz w:val="27"/>
          <w:szCs w:val="27"/>
        </w:rPr>
      </w:pPr>
      <w:r>
        <w:rPr>
          <w:rFonts w:ascii="Arial" w:hAnsi="Arial" w:cs="Arial"/>
          <w:color w:val="364153"/>
          <w:spacing w:val="-5"/>
          <w:sz w:val="27"/>
          <w:szCs w:val="27"/>
        </w:rPr>
        <w:t>Think of compliance as the </w:t>
      </w:r>
      <w:r>
        <w:rPr>
          <w:rStyle w:val="Strong"/>
          <w:rFonts w:ascii="Arial" w:hAnsi="Arial" w:cs="Arial"/>
          <w:color w:val="364153"/>
          <w:spacing w:val="-6"/>
          <w:sz w:val="27"/>
          <w:szCs w:val="27"/>
          <w:bdr w:val="single" w:sz="2" w:space="0" w:color="E2E8F0" w:frame="1"/>
        </w:rPr>
        <w:t>implementation layer</w:t>
      </w:r>
      <w:r>
        <w:rPr>
          <w:rFonts w:ascii="Arial" w:hAnsi="Arial" w:cs="Arial"/>
          <w:color w:val="364153"/>
          <w:spacing w:val="-5"/>
          <w:sz w:val="27"/>
          <w:szCs w:val="27"/>
        </w:rPr>
        <w:t> that sits between the law and the daily operation of the business.</w:t>
      </w:r>
    </w:p>
    <w:p w14:paraId="6916D879" w14:textId="77777777" w:rsidR="00847669" w:rsidRDefault="00847669" w:rsidP="00847669">
      <w:pPr>
        <w:pStyle w:val="Heading3"/>
        <w:pBdr>
          <w:top w:val="single" w:sz="2" w:space="0" w:color="E2E8F0"/>
          <w:left w:val="single" w:sz="2" w:space="0" w:color="E2E8F0"/>
          <w:bottom w:val="single" w:sz="2" w:space="0" w:color="E2E8F0"/>
          <w:right w:val="single" w:sz="2" w:space="0" w:color="E2E8F0"/>
        </w:pBdr>
        <w:shd w:val="clear" w:color="auto" w:fill="FFFFFF"/>
        <w:spacing w:before="300" w:after="180"/>
        <w:rPr>
          <w:color w:val="101828"/>
          <w:spacing w:val="-6"/>
          <w:sz w:val="30"/>
          <w:szCs w:val="30"/>
        </w:rPr>
      </w:pPr>
      <w:r>
        <w:rPr>
          <w:color w:val="101828"/>
          <w:spacing w:val="-6"/>
          <w:sz w:val="30"/>
          <w:szCs w:val="30"/>
        </w:rPr>
        <w:t>Compliance in AI</w:t>
      </w:r>
    </w:p>
    <w:p w14:paraId="2C7B9763" w14:textId="77777777" w:rsidR="00847669" w:rsidRDefault="00847669" w:rsidP="00847669">
      <w:pPr>
        <w:pStyle w:val="mb-4"/>
        <w:pBdr>
          <w:top w:val="single" w:sz="2" w:space="0" w:color="E2E8F0"/>
          <w:left w:val="single" w:sz="2" w:space="0" w:color="E2E8F0"/>
          <w:bottom w:val="single" w:sz="2" w:space="0" w:color="E2E8F0"/>
          <w:right w:val="single" w:sz="2" w:space="0" w:color="E2E8F0"/>
        </w:pBdr>
        <w:shd w:val="clear" w:color="auto" w:fill="FFFFFF"/>
        <w:spacing w:before="0" w:beforeAutospacing="0" w:after="240" w:afterAutospacing="0" w:line="360" w:lineRule="atLeast"/>
        <w:rPr>
          <w:rFonts w:ascii="Arial" w:hAnsi="Arial" w:cs="Arial"/>
          <w:color w:val="364153"/>
          <w:spacing w:val="-5"/>
          <w:sz w:val="27"/>
          <w:szCs w:val="27"/>
        </w:rPr>
      </w:pPr>
      <w:r>
        <w:rPr>
          <w:rFonts w:ascii="Arial" w:hAnsi="Arial" w:cs="Arial"/>
          <w:color w:val="364153"/>
          <w:spacing w:val="-5"/>
          <w:sz w:val="27"/>
          <w:szCs w:val="27"/>
        </w:rPr>
        <w:t>For AI specifically, a compliance function might:</w:t>
      </w:r>
    </w:p>
    <w:p w14:paraId="1C6B8D5B" w14:textId="77777777" w:rsidR="00847669" w:rsidRDefault="00847669" w:rsidP="00847669">
      <w:pPr>
        <w:pStyle w:val="text-gray-700"/>
        <w:numPr>
          <w:ilvl w:val="0"/>
          <w:numId w:val="33"/>
        </w:numPr>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ind w:left="1080"/>
        <w:rPr>
          <w:rFonts w:ascii="Arial" w:hAnsi="Arial" w:cs="Arial"/>
          <w:color w:val="020817"/>
          <w:spacing w:val="1"/>
          <w:sz w:val="27"/>
          <w:szCs w:val="27"/>
        </w:rPr>
      </w:pPr>
      <w:r>
        <w:rPr>
          <w:rFonts w:ascii="Arial" w:hAnsi="Arial" w:cs="Arial"/>
          <w:color w:val="020817"/>
          <w:spacing w:val="1"/>
          <w:sz w:val="27"/>
          <w:szCs w:val="27"/>
        </w:rPr>
        <w:t>Maintain a registry of all AI systems the company uses, with their risk classifications</w:t>
      </w:r>
    </w:p>
    <w:p w14:paraId="651A8E1C" w14:textId="77777777" w:rsidR="00847669" w:rsidRDefault="00847669" w:rsidP="00847669">
      <w:pPr>
        <w:pStyle w:val="text-gray-700"/>
        <w:numPr>
          <w:ilvl w:val="0"/>
          <w:numId w:val="33"/>
        </w:numPr>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ind w:left="1080"/>
        <w:rPr>
          <w:rFonts w:ascii="Arial" w:hAnsi="Arial" w:cs="Arial"/>
          <w:color w:val="020817"/>
          <w:spacing w:val="1"/>
          <w:sz w:val="27"/>
          <w:szCs w:val="27"/>
        </w:rPr>
      </w:pPr>
      <w:r>
        <w:rPr>
          <w:rFonts w:ascii="Arial" w:hAnsi="Arial" w:cs="Arial"/>
          <w:color w:val="020817"/>
          <w:spacing w:val="1"/>
          <w:sz w:val="27"/>
          <w:szCs w:val="27"/>
        </w:rPr>
        <w:t>Run a review process every time a new AI tool is adopted</w:t>
      </w:r>
    </w:p>
    <w:p w14:paraId="46CAAEE6" w14:textId="77777777" w:rsidR="00847669" w:rsidRDefault="00847669" w:rsidP="00847669">
      <w:pPr>
        <w:pStyle w:val="text-gray-700"/>
        <w:numPr>
          <w:ilvl w:val="0"/>
          <w:numId w:val="33"/>
        </w:numPr>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ind w:left="1080"/>
        <w:rPr>
          <w:rFonts w:ascii="Arial" w:hAnsi="Arial" w:cs="Arial"/>
          <w:color w:val="020817"/>
          <w:spacing w:val="1"/>
          <w:sz w:val="27"/>
          <w:szCs w:val="27"/>
        </w:rPr>
      </w:pPr>
      <w:r>
        <w:rPr>
          <w:rFonts w:ascii="Arial" w:hAnsi="Arial" w:cs="Arial"/>
          <w:color w:val="020817"/>
          <w:spacing w:val="1"/>
          <w:sz w:val="27"/>
          <w:szCs w:val="27"/>
        </w:rPr>
        <w:t>Ensure that high-risk AI deployments have the required documentation and oversight mechanisms in place</w:t>
      </w:r>
    </w:p>
    <w:p w14:paraId="68A48884" w14:textId="77777777" w:rsidR="00847669" w:rsidRDefault="00847669" w:rsidP="00847669">
      <w:pPr>
        <w:pStyle w:val="text-gray-700"/>
        <w:numPr>
          <w:ilvl w:val="0"/>
          <w:numId w:val="33"/>
        </w:numPr>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ind w:left="1080"/>
        <w:rPr>
          <w:rFonts w:ascii="Arial" w:hAnsi="Arial" w:cs="Arial"/>
          <w:color w:val="020817"/>
          <w:spacing w:val="1"/>
          <w:sz w:val="27"/>
          <w:szCs w:val="27"/>
        </w:rPr>
      </w:pPr>
      <w:r>
        <w:rPr>
          <w:rFonts w:ascii="Arial" w:hAnsi="Arial" w:cs="Arial"/>
          <w:color w:val="020817"/>
          <w:spacing w:val="1"/>
          <w:sz w:val="27"/>
          <w:szCs w:val="27"/>
        </w:rPr>
        <w:t>Track regulatory deadlines</w:t>
      </w:r>
    </w:p>
    <w:p w14:paraId="0B161D6D" w14:textId="77777777" w:rsidR="00847669" w:rsidRDefault="00847669" w:rsidP="00847669">
      <w:pPr>
        <w:pStyle w:val="text-gray-700"/>
        <w:numPr>
          <w:ilvl w:val="0"/>
          <w:numId w:val="33"/>
        </w:numPr>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ind w:left="1080"/>
        <w:rPr>
          <w:rFonts w:ascii="Arial" w:hAnsi="Arial" w:cs="Arial"/>
          <w:color w:val="020817"/>
          <w:spacing w:val="1"/>
          <w:sz w:val="27"/>
          <w:szCs w:val="27"/>
        </w:rPr>
      </w:pPr>
      <w:r>
        <w:rPr>
          <w:rFonts w:ascii="Arial" w:hAnsi="Arial" w:cs="Arial"/>
          <w:color w:val="020817"/>
          <w:spacing w:val="1"/>
          <w:sz w:val="27"/>
          <w:szCs w:val="27"/>
        </w:rPr>
        <w:t>Coordinate with the legal team when obligations are ambiguous or disputed</w:t>
      </w:r>
    </w:p>
    <w:p w14:paraId="6A73A088" w14:textId="77777777" w:rsidR="00847669" w:rsidRDefault="00847669" w:rsidP="00847669">
      <w:pPr>
        <w:pStyle w:val="mb-4"/>
        <w:pBdr>
          <w:top w:val="single" w:sz="2" w:space="0" w:color="E2E8F0"/>
          <w:left w:val="single" w:sz="2" w:space="0" w:color="E2E8F0"/>
          <w:bottom w:val="single" w:sz="2" w:space="0" w:color="E2E8F0"/>
          <w:right w:val="single" w:sz="2" w:space="0" w:color="E2E8F0"/>
        </w:pBdr>
        <w:shd w:val="clear" w:color="auto" w:fill="FFFFFF"/>
        <w:spacing w:before="0" w:beforeAutospacing="0" w:after="240" w:afterAutospacing="0" w:line="360" w:lineRule="atLeast"/>
        <w:rPr>
          <w:rFonts w:ascii="Arial" w:hAnsi="Arial" w:cs="Arial"/>
          <w:color w:val="364153"/>
          <w:spacing w:val="-5"/>
          <w:sz w:val="27"/>
          <w:szCs w:val="27"/>
        </w:rPr>
      </w:pPr>
      <w:r>
        <w:rPr>
          <w:rFonts w:ascii="Arial" w:hAnsi="Arial" w:cs="Arial"/>
          <w:color w:val="364153"/>
          <w:spacing w:val="-5"/>
          <w:sz w:val="27"/>
          <w:szCs w:val="27"/>
        </w:rPr>
        <w:t>In most companies, AI compliance is not yet a mature function. When you walk into a client engagement, the answer to "who owns AI compliance here?" is often "no one yet." That gap is part of why they hired you.</w:t>
      </w:r>
    </w:p>
    <w:p w14:paraId="70E27B9D" w14:textId="77777777" w:rsidR="00847669" w:rsidRDefault="00847669" w:rsidP="00847669">
      <w:pPr>
        <w:pStyle w:val="Heading2"/>
        <w:pBdr>
          <w:top w:val="single" w:sz="2" w:space="0" w:color="E2E8F0"/>
          <w:left w:val="single" w:sz="2" w:space="0" w:color="E2E8F0"/>
          <w:bottom w:val="single" w:sz="2" w:space="0" w:color="E2E8F0"/>
          <w:right w:val="single" w:sz="2" w:space="0" w:color="E2E8F0"/>
        </w:pBdr>
        <w:shd w:val="clear" w:color="auto" w:fill="FFFFFF"/>
        <w:spacing w:after="240"/>
        <w:rPr>
          <w:color w:val="101828"/>
          <w:spacing w:val="-6"/>
          <w:sz w:val="36"/>
          <w:szCs w:val="36"/>
        </w:rPr>
      </w:pPr>
      <w:r>
        <w:rPr>
          <w:color w:val="101828"/>
          <w:spacing w:val="-6"/>
        </w:rPr>
        <w:t>Legal vs. Compliance: Not the Same Thing</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24"/>
        <w:gridCol w:w="3488"/>
        <w:gridCol w:w="4142"/>
      </w:tblGrid>
      <w:tr w:rsidR="00847669" w14:paraId="7AA29589" w14:textId="77777777">
        <w:trPr>
          <w:tblHeader/>
        </w:trPr>
        <w:tc>
          <w:tcPr>
            <w:tcW w:w="0" w:type="auto"/>
            <w:vAlign w:val="center"/>
            <w:hideMark/>
          </w:tcPr>
          <w:p w14:paraId="3BAD19B1" w14:textId="77777777" w:rsidR="00847669" w:rsidRDefault="00847669">
            <w:pPr>
              <w:rPr>
                <w:color w:val="101828"/>
                <w:spacing w:val="-6"/>
              </w:rPr>
            </w:pPr>
          </w:p>
        </w:tc>
        <w:tc>
          <w:tcPr>
            <w:tcW w:w="0" w:type="auto"/>
            <w:vAlign w:val="center"/>
            <w:hideMark/>
          </w:tcPr>
          <w:p w14:paraId="7ABF651A" w14:textId="77777777" w:rsidR="00847669" w:rsidRDefault="00847669">
            <w:pPr>
              <w:rPr>
                <w:b/>
                <w:bCs/>
                <w:color w:val="364153"/>
                <w:sz w:val="24"/>
                <w:szCs w:val="24"/>
              </w:rPr>
            </w:pPr>
            <w:r>
              <w:rPr>
                <w:rStyle w:val="Strong"/>
                <w:color w:val="364153"/>
                <w:spacing w:val="-6"/>
                <w:bdr w:val="single" w:sz="2" w:space="0" w:color="E2E8F0" w:frame="1"/>
              </w:rPr>
              <w:t>Legal</w:t>
            </w:r>
          </w:p>
        </w:tc>
        <w:tc>
          <w:tcPr>
            <w:tcW w:w="0" w:type="auto"/>
            <w:vAlign w:val="center"/>
            <w:hideMark/>
          </w:tcPr>
          <w:p w14:paraId="1B96936E" w14:textId="77777777" w:rsidR="00847669" w:rsidRDefault="00847669">
            <w:pPr>
              <w:rPr>
                <w:b/>
                <w:bCs/>
                <w:color w:val="364153"/>
              </w:rPr>
            </w:pPr>
            <w:r>
              <w:rPr>
                <w:rStyle w:val="Strong"/>
                <w:color w:val="364153"/>
                <w:spacing w:val="-6"/>
                <w:bdr w:val="single" w:sz="2" w:space="0" w:color="E2E8F0" w:frame="1"/>
              </w:rPr>
              <w:t>Compliance</w:t>
            </w:r>
          </w:p>
        </w:tc>
      </w:tr>
      <w:tr w:rsidR="00847669" w14:paraId="600E17B5" w14:textId="77777777">
        <w:tc>
          <w:tcPr>
            <w:tcW w:w="0" w:type="auto"/>
            <w:vAlign w:val="center"/>
            <w:hideMark/>
          </w:tcPr>
          <w:p w14:paraId="4A4F99E9" w14:textId="77777777" w:rsidR="00847669" w:rsidRDefault="00847669">
            <w:r>
              <w:rPr>
                <w:rStyle w:val="Strong"/>
                <w:color w:val="364153"/>
                <w:spacing w:val="-6"/>
                <w:bdr w:val="single" w:sz="2" w:space="0" w:color="E2E8F0" w:frame="1"/>
              </w:rPr>
              <w:t>Who does it</w:t>
            </w:r>
          </w:p>
        </w:tc>
        <w:tc>
          <w:tcPr>
            <w:tcW w:w="0" w:type="auto"/>
            <w:vAlign w:val="center"/>
            <w:hideMark/>
          </w:tcPr>
          <w:p w14:paraId="6AD0641F" w14:textId="77777777" w:rsidR="00847669" w:rsidRDefault="00847669">
            <w:r>
              <w:t>Lawyers (in-house or external counsel)</w:t>
            </w:r>
          </w:p>
        </w:tc>
        <w:tc>
          <w:tcPr>
            <w:tcW w:w="0" w:type="auto"/>
            <w:vAlign w:val="center"/>
            <w:hideMark/>
          </w:tcPr>
          <w:p w14:paraId="579DE95A" w14:textId="77777777" w:rsidR="00847669" w:rsidRDefault="00847669">
            <w:r>
              <w:t>Compliance officers, risk managers, specialized teams</w:t>
            </w:r>
          </w:p>
        </w:tc>
      </w:tr>
      <w:tr w:rsidR="00847669" w14:paraId="75CF1B49" w14:textId="77777777">
        <w:tc>
          <w:tcPr>
            <w:tcW w:w="0" w:type="auto"/>
            <w:vAlign w:val="center"/>
            <w:hideMark/>
          </w:tcPr>
          <w:p w14:paraId="17B057D1" w14:textId="77777777" w:rsidR="00847669" w:rsidRDefault="00847669">
            <w:r>
              <w:rPr>
                <w:rStyle w:val="Strong"/>
                <w:color w:val="364153"/>
                <w:spacing w:val="-6"/>
                <w:bdr w:val="single" w:sz="2" w:space="0" w:color="E2E8F0" w:frame="1"/>
              </w:rPr>
              <w:t>Core activity</w:t>
            </w:r>
          </w:p>
        </w:tc>
        <w:tc>
          <w:tcPr>
            <w:tcW w:w="0" w:type="auto"/>
            <w:vAlign w:val="center"/>
            <w:hideMark/>
          </w:tcPr>
          <w:p w14:paraId="6325B754" w14:textId="77777777" w:rsidR="00847669" w:rsidRDefault="00847669">
            <w:r>
              <w:t>Interpret law, advise on obligations, manage legal risk</w:t>
            </w:r>
          </w:p>
        </w:tc>
        <w:tc>
          <w:tcPr>
            <w:tcW w:w="0" w:type="auto"/>
            <w:vAlign w:val="center"/>
            <w:hideMark/>
          </w:tcPr>
          <w:p w14:paraId="38F6F984" w14:textId="77777777" w:rsidR="00847669" w:rsidRDefault="00847669">
            <w:r>
              <w:t>Operationalize requirements, build controls, monitor adherence</w:t>
            </w:r>
          </w:p>
        </w:tc>
      </w:tr>
      <w:tr w:rsidR="00847669" w14:paraId="75241191" w14:textId="77777777">
        <w:tc>
          <w:tcPr>
            <w:tcW w:w="0" w:type="auto"/>
            <w:vAlign w:val="center"/>
            <w:hideMark/>
          </w:tcPr>
          <w:p w14:paraId="2556B3A9" w14:textId="77777777" w:rsidR="00847669" w:rsidRDefault="00847669">
            <w:r>
              <w:rPr>
                <w:rStyle w:val="Strong"/>
                <w:color w:val="364153"/>
                <w:spacing w:val="-6"/>
                <w:bdr w:val="single" w:sz="2" w:space="0" w:color="E2E8F0" w:frame="1"/>
              </w:rPr>
              <w:t>Key output</w:t>
            </w:r>
          </w:p>
        </w:tc>
        <w:tc>
          <w:tcPr>
            <w:tcW w:w="0" w:type="auto"/>
            <w:vAlign w:val="center"/>
            <w:hideMark/>
          </w:tcPr>
          <w:p w14:paraId="0A3722B4" w14:textId="77777777" w:rsidR="00847669" w:rsidRDefault="00847669">
            <w:r>
              <w:t>Legal opinions, contracts, regulatory filings</w:t>
            </w:r>
          </w:p>
        </w:tc>
        <w:tc>
          <w:tcPr>
            <w:tcW w:w="0" w:type="auto"/>
            <w:vAlign w:val="center"/>
            <w:hideMark/>
          </w:tcPr>
          <w:p w14:paraId="003B11BC" w14:textId="77777777" w:rsidR="00847669" w:rsidRDefault="00847669">
            <w:r>
              <w:t>Policies, procedures, audit trails, training programs</w:t>
            </w:r>
          </w:p>
        </w:tc>
      </w:tr>
      <w:tr w:rsidR="00847669" w14:paraId="2CABA8F9" w14:textId="77777777">
        <w:tc>
          <w:tcPr>
            <w:tcW w:w="0" w:type="auto"/>
            <w:vAlign w:val="center"/>
            <w:hideMark/>
          </w:tcPr>
          <w:p w14:paraId="03C2D155" w14:textId="77777777" w:rsidR="00847669" w:rsidRDefault="00847669">
            <w:r>
              <w:rPr>
                <w:rStyle w:val="Strong"/>
                <w:color w:val="364153"/>
                <w:spacing w:val="-6"/>
                <w:bdr w:val="single" w:sz="2" w:space="0" w:color="E2E8F0" w:frame="1"/>
              </w:rPr>
              <w:t>When you call them</w:t>
            </w:r>
          </w:p>
        </w:tc>
        <w:tc>
          <w:tcPr>
            <w:tcW w:w="0" w:type="auto"/>
            <w:vAlign w:val="center"/>
            <w:hideMark/>
          </w:tcPr>
          <w:p w14:paraId="63E549B9" w14:textId="77777777" w:rsidR="00847669" w:rsidRDefault="00847669">
            <w:r>
              <w:t>"What does this provision mean for us?"</w:t>
            </w:r>
          </w:p>
        </w:tc>
        <w:tc>
          <w:tcPr>
            <w:tcW w:w="0" w:type="auto"/>
            <w:vAlign w:val="center"/>
            <w:hideMark/>
          </w:tcPr>
          <w:p w14:paraId="6E4A1F9C" w14:textId="77777777" w:rsidR="00847669" w:rsidRDefault="00847669">
            <w:r>
              <w:t>"Are we actually meeting this provision in practice?"</w:t>
            </w:r>
          </w:p>
        </w:tc>
      </w:tr>
      <w:tr w:rsidR="00847669" w14:paraId="5969BDDE" w14:textId="77777777">
        <w:tc>
          <w:tcPr>
            <w:tcW w:w="0" w:type="auto"/>
            <w:vAlign w:val="center"/>
            <w:hideMark/>
          </w:tcPr>
          <w:p w14:paraId="507E1154" w14:textId="77777777" w:rsidR="00847669" w:rsidRDefault="00847669">
            <w:r>
              <w:rPr>
                <w:rStyle w:val="Strong"/>
                <w:color w:val="364153"/>
                <w:spacing w:val="-6"/>
                <w:bdr w:val="single" w:sz="2" w:space="0" w:color="E2E8F0" w:frame="1"/>
              </w:rPr>
              <w:t>Relationship to rules</w:t>
            </w:r>
          </w:p>
        </w:tc>
        <w:tc>
          <w:tcPr>
            <w:tcW w:w="0" w:type="auto"/>
            <w:vAlign w:val="center"/>
            <w:hideMark/>
          </w:tcPr>
          <w:p w14:paraId="0F6B9830" w14:textId="77777777" w:rsidR="00847669" w:rsidRDefault="00847669">
            <w:r>
              <w:t>Defines what the rules require</w:t>
            </w:r>
          </w:p>
        </w:tc>
        <w:tc>
          <w:tcPr>
            <w:tcW w:w="0" w:type="auto"/>
            <w:vAlign w:val="center"/>
            <w:hideMark/>
          </w:tcPr>
          <w:p w14:paraId="2DBA26A8" w14:textId="77777777" w:rsidR="00847669" w:rsidRDefault="00847669">
            <w:r>
              <w:t>Ensures the rules are followed</w:t>
            </w:r>
          </w:p>
        </w:tc>
      </w:tr>
    </w:tbl>
    <w:p w14:paraId="48A5C863" w14:textId="77777777" w:rsidR="00847669" w:rsidRDefault="00847669" w:rsidP="00847669">
      <w:pPr>
        <w:pStyle w:val="mb-4"/>
        <w:pBdr>
          <w:top w:val="single" w:sz="2" w:space="0" w:color="E2E8F0"/>
          <w:left w:val="single" w:sz="2" w:space="0" w:color="E2E8F0"/>
          <w:bottom w:val="single" w:sz="2" w:space="0" w:color="E2E8F0"/>
          <w:right w:val="single" w:sz="2" w:space="0" w:color="E2E8F0"/>
        </w:pBdr>
        <w:shd w:val="clear" w:color="auto" w:fill="FFFFFF"/>
        <w:spacing w:before="0" w:beforeAutospacing="0" w:after="240" w:afterAutospacing="0" w:line="360" w:lineRule="atLeast"/>
        <w:rPr>
          <w:rFonts w:ascii="Arial" w:hAnsi="Arial" w:cs="Arial"/>
          <w:color w:val="364153"/>
          <w:spacing w:val="-5"/>
          <w:sz w:val="27"/>
          <w:szCs w:val="27"/>
        </w:rPr>
      </w:pPr>
      <w:r>
        <w:rPr>
          <w:rFonts w:ascii="Arial" w:hAnsi="Arial" w:cs="Arial"/>
          <w:color w:val="364153"/>
          <w:spacing w:val="-5"/>
          <w:sz w:val="27"/>
          <w:szCs w:val="27"/>
        </w:rPr>
        <w:lastRenderedPageBreak/>
        <w:t>The two functions need each other. Legal defines what's required, compliance figures out how to meet it. But they are separate, and in a well-run organization, each respects the other's boundary.</w:t>
      </w:r>
    </w:p>
    <w:p w14:paraId="1B055688" w14:textId="77777777" w:rsidR="00847669" w:rsidRDefault="00847669" w:rsidP="00847669">
      <w:pPr>
        <w:pStyle w:val="mb-4"/>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line="360" w:lineRule="atLeast"/>
        <w:rPr>
          <w:rFonts w:ascii="Arial" w:hAnsi="Arial" w:cs="Arial"/>
          <w:color w:val="364153"/>
          <w:spacing w:val="-5"/>
          <w:sz w:val="27"/>
          <w:szCs w:val="27"/>
        </w:rPr>
      </w:pPr>
      <w:r>
        <w:rPr>
          <w:rStyle w:val="Strong"/>
          <w:rFonts w:ascii="Arial" w:hAnsi="Arial" w:cs="Arial"/>
          <w:color w:val="364153"/>
          <w:spacing w:val="-6"/>
          <w:sz w:val="27"/>
          <w:szCs w:val="27"/>
          <w:bdr w:val="single" w:sz="2" w:space="0" w:color="E2E8F0" w:frame="1"/>
        </w:rPr>
        <w:t>Why this distinction matters for you:</w:t>
      </w:r>
      <w:r>
        <w:rPr>
          <w:rFonts w:ascii="Arial" w:hAnsi="Arial" w:cs="Arial"/>
          <w:color w:val="364153"/>
          <w:spacing w:val="-5"/>
          <w:sz w:val="27"/>
          <w:szCs w:val="27"/>
        </w:rPr>
        <w:t> As an AI consultant, you are neither. You don't give legal opinions, and you don't run compliance programs. But you operate in the space between them , and you need to understand both well enough to work productively with both functions at a client.</w:t>
      </w:r>
    </w:p>
    <w:p w14:paraId="36D56DB5" w14:textId="77777777" w:rsidR="00847669" w:rsidRDefault="00847669" w:rsidP="00847669">
      <w:pPr>
        <w:pStyle w:val="Heading3"/>
        <w:pBdr>
          <w:top w:val="single" w:sz="2" w:space="0" w:color="E2E8F0"/>
          <w:left w:val="single" w:sz="2" w:space="0" w:color="E2E8F0"/>
          <w:bottom w:val="single" w:sz="2" w:space="0" w:color="E2E8F0"/>
          <w:right w:val="single" w:sz="2" w:space="0" w:color="E2E8F0"/>
        </w:pBdr>
        <w:shd w:val="clear" w:color="auto" w:fill="FFFFFF"/>
        <w:spacing w:before="300" w:after="180"/>
        <w:rPr>
          <w:color w:val="101828"/>
          <w:spacing w:val="-6"/>
          <w:sz w:val="30"/>
          <w:szCs w:val="30"/>
        </w:rPr>
      </w:pPr>
      <w:r>
        <w:rPr>
          <w:color w:val="101828"/>
          <w:spacing w:val="-6"/>
          <w:sz w:val="30"/>
          <w:szCs w:val="30"/>
        </w:rPr>
        <w:t>A Concrete Example</w:t>
      </w:r>
    </w:p>
    <w:p w14:paraId="34DE8B7A" w14:textId="77777777" w:rsidR="00847669" w:rsidRDefault="00847669" w:rsidP="00847669">
      <w:pPr>
        <w:pStyle w:val="mb-4"/>
        <w:pBdr>
          <w:top w:val="single" w:sz="2" w:space="0" w:color="E2E8F0"/>
          <w:left w:val="single" w:sz="2" w:space="0" w:color="E2E8F0"/>
          <w:bottom w:val="single" w:sz="2" w:space="0" w:color="E2E8F0"/>
          <w:right w:val="single" w:sz="2" w:space="0" w:color="E2E8F0"/>
        </w:pBdr>
        <w:shd w:val="clear" w:color="auto" w:fill="FFFFFF"/>
        <w:spacing w:before="0" w:beforeAutospacing="0" w:after="240" w:afterAutospacing="0" w:line="360" w:lineRule="atLeast"/>
        <w:rPr>
          <w:rFonts w:ascii="Arial" w:hAnsi="Arial" w:cs="Arial"/>
          <w:color w:val="364153"/>
          <w:spacing w:val="-5"/>
          <w:sz w:val="27"/>
          <w:szCs w:val="27"/>
        </w:rPr>
      </w:pPr>
      <w:r>
        <w:rPr>
          <w:rFonts w:ascii="Arial" w:hAnsi="Arial" w:cs="Arial"/>
          <w:color w:val="364153"/>
          <w:spacing w:val="-5"/>
          <w:sz w:val="27"/>
          <w:szCs w:val="27"/>
        </w:rPr>
        <w:t>A client's legal team reviews the EU AI Act and concludes: "Our CV screening tool is high-risk under Annex III. It requires a conformity assessment and ongoing post-market monitoring". That's legal's job done. Now the question is: how do you actually build a conformity assessment process? Who runs it? What documentation does it produce? Who is responsible for post-market monitoring? How does an incident get reported within 15 days if no one owns that process?</w:t>
      </w:r>
    </w:p>
    <w:p w14:paraId="58998F2D" w14:textId="77777777" w:rsidR="00847669" w:rsidRDefault="00847669" w:rsidP="00847669">
      <w:pPr>
        <w:pStyle w:val="mb-4"/>
        <w:pBdr>
          <w:top w:val="single" w:sz="2" w:space="0" w:color="E2E8F0"/>
          <w:left w:val="single" w:sz="2" w:space="0" w:color="E2E8F0"/>
          <w:bottom w:val="single" w:sz="2" w:space="0" w:color="E2E8F0"/>
          <w:right w:val="single" w:sz="2" w:space="0" w:color="E2E8F0"/>
        </w:pBdr>
        <w:shd w:val="clear" w:color="auto" w:fill="FFFFFF"/>
        <w:spacing w:before="0" w:beforeAutospacing="0" w:after="240" w:afterAutospacing="0" w:line="360" w:lineRule="atLeast"/>
        <w:rPr>
          <w:rFonts w:ascii="Arial" w:hAnsi="Arial" w:cs="Arial"/>
          <w:color w:val="364153"/>
          <w:spacing w:val="-5"/>
          <w:sz w:val="27"/>
          <w:szCs w:val="27"/>
        </w:rPr>
      </w:pPr>
      <w:r>
        <w:rPr>
          <w:rFonts w:ascii="Arial" w:hAnsi="Arial" w:cs="Arial"/>
          <w:color w:val="364153"/>
          <w:spacing w:val="-5"/>
          <w:sz w:val="27"/>
          <w:szCs w:val="27"/>
        </w:rPr>
        <w:t>Those are compliance questions. If the client has no compliance function, or if compliance hasn't yet engaged with AI, those questions may not have answers. That is the risk gap you can help close.</w:t>
      </w:r>
    </w:p>
    <w:p w14:paraId="1616929C" w14:textId="77777777" w:rsidR="00847669" w:rsidRDefault="00847669" w:rsidP="00847669">
      <w:pPr>
        <w:pStyle w:val="Heading2"/>
        <w:pBdr>
          <w:top w:val="single" w:sz="2" w:space="0" w:color="E2E8F0"/>
          <w:left w:val="single" w:sz="2" w:space="0" w:color="E2E8F0"/>
          <w:bottom w:val="single" w:sz="2" w:space="0" w:color="E2E8F0"/>
          <w:right w:val="single" w:sz="2" w:space="0" w:color="E2E8F0"/>
        </w:pBdr>
        <w:shd w:val="clear" w:color="auto" w:fill="FFFFFF"/>
        <w:spacing w:after="240"/>
        <w:rPr>
          <w:color w:val="101828"/>
          <w:spacing w:val="-6"/>
          <w:sz w:val="36"/>
          <w:szCs w:val="36"/>
        </w:rPr>
      </w:pPr>
      <w:r>
        <w:rPr>
          <w:color w:val="101828"/>
          <w:spacing w:val="-6"/>
        </w:rPr>
        <w:t>What an AI Consultant Needs to Know</w:t>
      </w:r>
    </w:p>
    <w:p w14:paraId="7B03154E" w14:textId="77777777" w:rsidR="00847669" w:rsidRDefault="00847669" w:rsidP="00847669">
      <w:pPr>
        <w:pStyle w:val="Heading3"/>
        <w:pBdr>
          <w:top w:val="single" w:sz="2" w:space="0" w:color="E2E8F0"/>
          <w:left w:val="single" w:sz="2" w:space="0" w:color="E2E8F0"/>
          <w:bottom w:val="single" w:sz="2" w:space="0" w:color="E2E8F0"/>
          <w:right w:val="single" w:sz="2" w:space="0" w:color="E2E8F0"/>
        </w:pBdr>
        <w:shd w:val="clear" w:color="auto" w:fill="FFFFFF"/>
        <w:spacing w:before="300" w:after="180"/>
        <w:rPr>
          <w:color w:val="101828"/>
          <w:spacing w:val="-6"/>
          <w:sz w:val="30"/>
          <w:szCs w:val="30"/>
        </w:rPr>
      </w:pPr>
      <w:r>
        <w:rPr>
          <w:color w:val="101828"/>
          <w:spacing w:val="-6"/>
          <w:sz w:val="30"/>
          <w:szCs w:val="30"/>
        </w:rPr>
        <w:t>What you must be able to do</w:t>
      </w:r>
    </w:p>
    <w:p w14:paraId="405538BD" w14:textId="77777777" w:rsidR="00847669" w:rsidRDefault="00847669" w:rsidP="00847669">
      <w:pPr>
        <w:pStyle w:val="mb-4"/>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line="360" w:lineRule="atLeast"/>
        <w:rPr>
          <w:rFonts w:ascii="Arial" w:hAnsi="Arial" w:cs="Arial"/>
          <w:color w:val="364153"/>
          <w:spacing w:val="-5"/>
          <w:sz w:val="27"/>
          <w:szCs w:val="27"/>
        </w:rPr>
      </w:pPr>
      <w:r>
        <w:rPr>
          <w:rStyle w:val="Strong"/>
          <w:rFonts w:ascii="Arial" w:hAnsi="Arial" w:cs="Arial"/>
          <w:color w:val="364153"/>
          <w:spacing w:val="-6"/>
          <w:sz w:val="27"/>
          <w:szCs w:val="27"/>
          <w:bdr w:val="single" w:sz="2" w:space="0" w:color="E2E8F0" w:frame="1"/>
        </w:rPr>
        <w:t>1. Classify a use case on first pass.</w:t>
      </w:r>
      <w:r>
        <w:rPr>
          <w:rFonts w:ascii="Arial" w:hAnsi="Arial" w:cs="Arial"/>
          <w:color w:val="364153"/>
          <w:spacing w:val="-5"/>
          <w:sz w:val="27"/>
          <w:szCs w:val="27"/>
        </w:rPr>
        <w:t> When a client describes an AI system, you should be able to give a provisional risk tier: prohibited, high-risk, limited risk, or minimal risk. You don't certify this, the legal team does. But you need to recognize when something smells like a high-risk system and flag it immediately, not after you've spent three months building it.</w:t>
      </w:r>
    </w:p>
    <w:p w14:paraId="206E779D" w14:textId="77777777" w:rsidR="00847669" w:rsidRDefault="00847669" w:rsidP="00847669">
      <w:pPr>
        <w:pStyle w:val="mb-4"/>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line="360" w:lineRule="atLeast"/>
        <w:rPr>
          <w:rFonts w:ascii="Arial" w:hAnsi="Arial" w:cs="Arial"/>
          <w:color w:val="364153"/>
          <w:spacing w:val="-5"/>
          <w:sz w:val="27"/>
          <w:szCs w:val="27"/>
        </w:rPr>
      </w:pPr>
      <w:r>
        <w:rPr>
          <w:rStyle w:val="Strong"/>
          <w:rFonts w:ascii="Arial" w:hAnsi="Arial" w:cs="Arial"/>
          <w:color w:val="364153"/>
          <w:spacing w:val="-6"/>
          <w:sz w:val="27"/>
          <w:szCs w:val="27"/>
          <w:bdr w:val="single" w:sz="2" w:space="0" w:color="E2E8F0" w:frame="1"/>
        </w:rPr>
        <w:t>2. Know the prohibited list cold.</w:t>
      </w:r>
      <w:r>
        <w:rPr>
          <w:rFonts w:ascii="Arial" w:hAnsi="Arial" w:cs="Arial"/>
          <w:color w:val="364153"/>
          <w:spacing w:val="-5"/>
          <w:sz w:val="27"/>
          <w:szCs w:val="27"/>
        </w:rPr>
        <w:t> There are seven categories of AI that are banned outright. If a use case lands in any of them, there is no compliance path. You need to recognize those cases on sight, stop the work, and escalate. Not knowing this list is not a defensible position.</w:t>
      </w:r>
    </w:p>
    <w:p w14:paraId="48EF8A6A" w14:textId="77777777" w:rsidR="00847669" w:rsidRDefault="00847669" w:rsidP="00847669">
      <w:pPr>
        <w:pStyle w:val="mb-4"/>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line="360" w:lineRule="atLeast"/>
        <w:rPr>
          <w:rFonts w:ascii="Arial" w:hAnsi="Arial" w:cs="Arial"/>
          <w:color w:val="364153"/>
          <w:spacing w:val="-5"/>
          <w:sz w:val="27"/>
          <w:szCs w:val="27"/>
        </w:rPr>
      </w:pPr>
      <w:r>
        <w:rPr>
          <w:rStyle w:val="Strong"/>
          <w:rFonts w:ascii="Arial" w:hAnsi="Arial" w:cs="Arial"/>
          <w:color w:val="364153"/>
          <w:spacing w:val="-6"/>
          <w:sz w:val="27"/>
          <w:szCs w:val="27"/>
          <w:bdr w:val="single" w:sz="2" w:space="0" w:color="E2E8F0" w:frame="1"/>
        </w:rPr>
        <w:t>3. Identify provider vs. deployer.</w:t>
      </w:r>
      <w:r>
        <w:rPr>
          <w:rFonts w:ascii="Arial" w:hAnsi="Arial" w:cs="Arial"/>
          <w:color w:val="364153"/>
          <w:spacing w:val="-5"/>
          <w:sz w:val="27"/>
          <w:szCs w:val="27"/>
        </w:rPr>
        <w:t xml:space="preserve"> This role distinction determines who is legally responsible for what. If your client is using a third-party AI tool, they are almost </w:t>
      </w:r>
      <w:r>
        <w:rPr>
          <w:rFonts w:ascii="Arial" w:hAnsi="Arial" w:cs="Arial"/>
          <w:color w:val="364153"/>
          <w:spacing w:val="-5"/>
          <w:sz w:val="27"/>
          <w:szCs w:val="27"/>
        </w:rPr>
        <w:lastRenderedPageBreak/>
        <w:t>certainly a deployer: and deployers have their own, distinct set of obligations under the Act. If you are building a custom system and delivering it under your firm's name, you may be a provider. Map this in writing at the start of every engagement.</w:t>
      </w:r>
    </w:p>
    <w:p w14:paraId="289DF02E" w14:textId="77777777" w:rsidR="00847669" w:rsidRDefault="00847669" w:rsidP="00847669">
      <w:pPr>
        <w:pStyle w:val="mb-4"/>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line="360" w:lineRule="atLeast"/>
        <w:rPr>
          <w:rFonts w:ascii="Arial" w:hAnsi="Arial" w:cs="Arial"/>
          <w:color w:val="364153"/>
          <w:spacing w:val="-5"/>
          <w:sz w:val="27"/>
          <w:szCs w:val="27"/>
        </w:rPr>
      </w:pPr>
      <w:r>
        <w:rPr>
          <w:rStyle w:val="Strong"/>
          <w:rFonts w:ascii="Arial" w:hAnsi="Arial" w:cs="Arial"/>
          <w:color w:val="364153"/>
          <w:spacing w:val="-6"/>
          <w:sz w:val="27"/>
          <w:szCs w:val="27"/>
          <w:bdr w:val="single" w:sz="2" w:space="0" w:color="E2E8F0" w:frame="1"/>
        </w:rPr>
        <w:t>4. Know what high-risk obligations look like.</w:t>
      </w:r>
      <w:r>
        <w:rPr>
          <w:rFonts w:ascii="Arial" w:hAnsi="Arial" w:cs="Arial"/>
          <w:color w:val="364153"/>
          <w:spacing w:val="-5"/>
          <w:sz w:val="27"/>
          <w:szCs w:val="27"/>
        </w:rPr>
        <w:t> If a client has a high-risk AI system, they need: a risk management system, data governance documentation, technical documentation, logging, transparency materials, human oversight mechanisms, accuracy validation, conformity assessment, CE marking, registration, and post-market monitoring. You don't execute all of these, but you need to know the list exists and what it involves in order to scope work, estimate effort, and advise on what to build.</w:t>
      </w:r>
    </w:p>
    <w:p w14:paraId="4E13EF39" w14:textId="77777777" w:rsidR="00847669" w:rsidRDefault="00847669" w:rsidP="00847669">
      <w:pPr>
        <w:pStyle w:val="mb-4"/>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line="360" w:lineRule="atLeast"/>
        <w:rPr>
          <w:rFonts w:ascii="Arial" w:hAnsi="Arial" w:cs="Arial"/>
          <w:color w:val="364153"/>
          <w:spacing w:val="-5"/>
          <w:sz w:val="27"/>
          <w:szCs w:val="27"/>
        </w:rPr>
      </w:pPr>
      <w:r>
        <w:rPr>
          <w:rStyle w:val="Strong"/>
          <w:rFonts w:ascii="Arial" w:hAnsi="Arial" w:cs="Arial"/>
          <w:color w:val="364153"/>
          <w:spacing w:val="-6"/>
          <w:sz w:val="27"/>
          <w:szCs w:val="27"/>
          <w:bdr w:val="single" w:sz="2" w:space="0" w:color="E2E8F0" w:frame="1"/>
        </w:rPr>
        <w:t>5. Know which questions to refer.</w:t>
      </w:r>
      <w:r>
        <w:rPr>
          <w:rFonts w:ascii="Arial" w:hAnsi="Arial" w:cs="Arial"/>
          <w:color w:val="364153"/>
          <w:spacing w:val="-5"/>
          <w:sz w:val="27"/>
          <w:szCs w:val="27"/>
        </w:rPr>
        <w:t> Part of your job is knowing what you don't know. "Does this qualify as a high-risk system under Category B?" may need a lawyer to confirm. "What harmonised standards apply to our conformity assessment?" definitely needs a lawyer. "How long must we retain these logs?" may need legal interpretation in combination with sector-specific law. Flag, refer, document.</w:t>
      </w:r>
    </w:p>
    <w:p w14:paraId="6DCD47BA" w14:textId="77777777" w:rsidR="00847669" w:rsidRDefault="00847669" w:rsidP="00847669">
      <w:pPr>
        <w:pStyle w:val="Heading3"/>
        <w:pBdr>
          <w:top w:val="single" w:sz="2" w:space="0" w:color="E2E8F0"/>
          <w:left w:val="single" w:sz="2" w:space="0" w:color="E2E8F0"/>
          <w:bottom w:val="single" w:sz="2" w:space="0" w:color="E2E8F0"/>
          <w:right w:val="single" w:sz="2" w:space="0" w:color="E2E8F0"/>
        </w:pBdr>
        <w:shd w:val="clear" w:color="auto" w:fill="FFFFFF"/>
        <w:spacing w:before="300" w:after="180"/>
        <w:rPr>
          <w:color w:val="101828"/>
          <w:spacing w:val="-6"/>
          <w:sz w:val="30"/>
          <w:szCs w:val="30"/>
        </w:rPr>
      </w:pPr>
      <w:r>
        <w:rPr>
          <w:color w:val="101828"/>
          <w:spacing w:val="-6"/>
          <w:sz w:val="30"/>
          <w:szCs w:val="30"/>
        </w:rPr>
        <w:t>What you do not need to do</w:t>
      </w:r>
    </w:p>
    <w:p w14:paraId="7745AB98" w14:textId="77777777" w:rsidR="00847669" w:rsidRDefault="00847669" w:rsidP="00847669">
      <w:pPr>
        <w:pStyle w:val="text-gray-700"/>
        <w:numPr>
          <w:ilvl w:val="0"/>
          <w:numId w:val="34"/>
        </w:numPr>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ind w:left="1080"/>
        <w:rPr>
          <w:rFonts w:ascii="Arial" w:hAnsi="Arial" w:cs="Arial"/>
          <w:color w:val="020817"/>
          <w:spacing w:val="1"/>
          <w:sz w:val="27"/>
          <w:szCs w:val="27"/>
        </w:rPr>
      </w:pPr>
      <w:r>
        <w:rPr>
          <w:rStyle w:val="Strong"/>
          <w:rFonts w:ascii="Arial" w:hAnsi="Arial" w:cs="Arial"/>
          <w:color w:val="364153"/>
          <w:spacing w:val="-6"/>
          <w:sz w:val="27"/>
          <w:szCs w:val="27"/>
          <w:bdr w:val="single" w:sz="2" w:space="0" w:color="E2E8F0" w:frame="1"/>
        </w:rPr>
        <w:t>Give legal opinions.</w:t>
      </w:r>
      <w:r>
        <w:rPr>
          <w:rFonts w:ascii="Arial" w:hAnsi="Arial" w:cs="Arial"/>
          <w:color w:val="020817"/>
          <w:spacing w:val="1"/>
          <w:sz w:val="27"/>
          <w:szCs w:val="27"/>
        </w:rPr>
        <w:t> If a client asks "are we compliant?", your answer is: "based on what I know, here are the issues I see and the questions that need legal review, but I cannot certify compliance, that requires your lawyer."</w:t>
      </w:r>
    </w:p>
    <w:p w14:paraId="46D4DE2E" w14:textId="77777777" w:rsidR="00847669" w:rsidRDefault="00847669" w:rsidP="00847669">
      <w:pPr>
        <w:pStyle w:val="text-gray-700"/>
        <w:numPr>
          <w:ilvl w:val="0"/>
          <w:numId w:val="34"/>
        </w:numPr>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ind w:left="1080"/>
        <w:rPr>
          <w:rFonts w:ascii="Arial" w:hAnsi="Arial" w:cs="Arial"/>
          <w:color w:val="020817"/>
          <w:spacing w:val="1"/>
          <w:sz w:val="27"/>
          <w:szCs w:val="27"/>
        </w:rPr>
      </w:pPr>
      <w:r>
        <w:rPr>
          <w:rStyle w:val="Strong"/>
          <w:rFonts w:ascii="Arial" w:hAnsi="Arial" w:cs="Arial"/>
          <w:color w:val="364153"/>
          <w:spacing w:val="-6"/>
          <w:sz w:val="27"/>
          <w:szCs w:val="27"/>
          <w:bdr w:val="single" w:sz="2" w:space="0" w:color="E2E8F0" w:frame="1"/>
        </w:rPr>
        <w:t>Interpret ambiguous provisions.</w:t>
      </w:r>
      <w:r>
        <w:rPr>
          <w:rFonts w:ascii="Arial" w:hAnsi="Arial" w:cs="Arial"/>
          <w:color w:val="020817"/>
          <w:spacing w:val="1"/>
          <w:sz w:val="27"/>
          <w:szCs w:val="27"/>
        </w:rPr>
        <w:t> The AI Act has grey areas. Some "high-risk" classifications require judgment about whether a system is "intended to be used" in a particular way. That judgment, if it has legal consequences, belongs to a lawyer.</w:t>
      </w:r>
    </w:p>
    <w:p w14:paraId="6F5C5D34" w14:textId="77777777" w:rsidR="00847669" w:rsidRDefault="00847669" w:rsidP="00847669">
      <w:pPr>
        <w:pStyle w:val="text-gray-700"/>
        <w:numPr>
          <w:ilvl w:val="0"/>
          <w:numId w:val="34"/>
        </w:numPr>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ind w:left="1080"/>
        <w:rPr>
          <w:rFonts w:ascii="Arial" w:hAnsi="Arial" w:cs="Arial"/>
          <w:color w:val="020817"/>
          <w:spacing w:val="1"/>
          <w:sz w:val="27"/>
          <w:szCs w:val="27"/>
        </w:rPr>
      </w:pPr>
      <w:r>
        <w:rPr>
          <w:rStyle w:val="Strong"/>
          <w:rFonts w:ascii="Arial" w:hAnsi="Arial" w:cs="Arial"/>
          <w:color w:val="364153"/>
          <w:spacing w:val="-6"/>
          <w:sz w:val="27"/>
          <w:szCs w:val="27"/>
          <w:bdr w:val="single" w:sz="2" w:space="0" w:color="E2E8F0" w:frame="1"/>
        </w:rPr>
        <w:t>Run the compliance program.</w:t>
      </w:r>
      <w:r>
        <w:rPr>
          <w:rFonts w:ascii="Arial" w:hAnsi="Arial" w:cs="Arial"/>
          <w:color w:val="020817"/>
          <w:spacing w:val="1"/>
          <w:sz w:val="27"/>
          <w:szCs w:val="27"/>
        </w:rPr>
        <w:t> You can help a client design it, scope it, and get it started. Owning and operating it is an internal function.</w:t>
      </w:r>
    </w:p>
    <w:p w14:paraId="45709392" w14:textId="77777777" w:rsidR="00847669" w:rsidRDefault="00847669" w:rsidP="00847669">
      <w:pPr>
        <w:pStyle w:val="Heading3"/>
        <w:pBdr>
          <w:top w:val="single" w:sz="2" w:space="0" w:color="E2E8F0"/>
          <w:left w:val="single" w:sz="2" w:space="0" w:color="E2E8F0"/>
          <w:bottom w:val="single" w:sz="2" w:space="0" w:color="E2E8F0"/>
          <w:right w:val="single" w:sz="2" w:space="0" w:color="E2E8F0"/>
        </w:pBdr>
        <w:shd w:val="clear" w:color="auto" w:fill="FFFFFF"/>
        <w:spacing w:before="300" w:after="180"/>
        <w:rPr>
          <w:color w:val="101828"/>
          <w:spacing w:val="-6"/>
          <w:sz w:val="30"/>
          <w:szCs w:val="30"/>
        </w:rPr>
      </w:pPr>
      <w:r>
        <w:rPr>
          <w:color w:val="101828"/>
          <w:spacing w:val="-6"/>
          <w:sz w:val="30"/>
          <w:szCs w:val="30"/>
        </w:rPr>
        <w:t>The consultant's lane</w:t>
      </w:r>
    </w:p>
    <w:p w14:paraId="0ADA0F4D" w14:textId="77777777" w:rsidR="00847669" w:rsidRDefault="00847669" w:rsidP="00847669">
      <w:pPr>
        <w:pStyle w:val="mb-4"/>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line="360" w:lineRule="atLeast"/>
        <w:rPr>
          <w:rFonts w:ascii="Arial" w:hAnsi="Arial" w:cs="Arial"/>
          <w:color w:val="364153"/>
          <w:spacing w:val="-5"/>
          <w:sz w:val="27"/>
          <w:szCs w:val="27"/>
        </w:rPr>
      </w:pPr>
      <w:r>
        <w:rPr>
          <w:rFonts w:ascii="Arial" w:hAnsi="Arial" w:cs="Arial"/>
          <w:color w:val="364153"/>
          <w:spacing w:val="-5"/>
          <w:sz w:val="27"/>
          <w:szCs w:val="27"/>
        </w:rPr>
        <w:t>A useful frame: you are a </w:t>
      </w:r>
      <w:r>
        <w:rPr>
          <w:rStyle w:val="Strong"/>
          <w:rFonts w:ascii="Arial" w:hAnsi="Arial" w:cs="Arial"/>
          <w:color w:val="364153"/>
          <w:spacing w:val="-6"/>
          <w:sz w:val="27"/>
          <w:szCs w:val="27"/>
          <w:bdr w:val="single" w:sz="2" w:space="0" w:color="E2E8F0" w:frame="1"/>
        </w:rPr>
        <w:t>navigator</w:t>
      </w:r>
      <w:r>
        <w:rPr>
          <w:rFonts w:ascii="Arial" w:hAnsi="Arial" w:cs="Arial"/>
          <w:color w:val="364153"/>
          <w:spacing w:val="-5"/>
          <w:sz w:val="27"/>
          <w:szCs w:val="27"/>
        </w:rPr>
        <w:t>, not a lawyer and not a compliance officer.</w:t>
      </w:r>
    </w:p>
    <w:p w14:paraId="6A89A67B" w14:textId="77777777" w:rsidR="00847669" w:rsidRDefault="00847669" w:rsidP="00847669">
      <w:pPr>
        <w:pStyle w:val="mb-4"/>
        <w:pBdr>
          <w:top w:val="single" w:sz="2" w:space="0" w:color="E2E8F0"/>
          <w:left w:val="single" w:sz="2" w:space="0" w:color="E2E8F0"/>
          <w:bottom w:val="single" w:sz="2" w:space="0" w:color="E2E8F0"/>
          <w:right w:val="single" w:sz="2" w:space="0" w:color="E2E8F0"/>
        </w:pBdr>
        <w:shd w:val="clear" w:color="auto" w:fill="FFFFFF"/>
        <w:spacing w:before="0" w:beforeAutospacing="0" w:after="240" w:afterAutospacing="0" w:line="360" w:lineRule="atLeast"/>
        <w:rPr>
          <w:rFonts w:ascii="Arial" w:hAnsi="Arial" w:cs="Arial"/>
          <w:color w:val="364153"/>
          <w:spacing w:val="-5"/>
          <w:sz w:val="27"/>
          <w:szCs w:val="27"/>
        </w:rPr>
      </w:pPr>
      <w:r>
        <w:rPr>
          <w:rFonts w:ascii="Arial" w:hAnsi="Arial" w:cs="Arial"/>
          <w:color w:val="364153"/>
          <w:spacing w:val="-5"/>
          <w:sz w:val="27"/>
          <w:szCs w:val="27"/>
        </w:rPr>
        <w:t>A navigator knows the terrain. They can look at a planned route and say: "this path crosses a restricted zone, we need to reroute." They can estimate how long a journey will take and what resources it requires. They call a specialist when the terrain becomes genuinely uncharted.</w:t>
      </w:r>
    </w:p>
    <w:p w14:paraId="3DC4AEA6" w14:textId="77777777" w:rsidR="00847669" w:rsidRDefault="00847669" w:rsidP="00847669">
      <w:pPr>
        <w:pStyle w:val="mb-4"/>
        <w:pBdr>
          <w:top w:val="single" w:sz="2" w:space="0" w:color="E2E8F0"/>
          <w:left w:val="single" w:sz="2" w:space="0" w:color="E2E8F0"/>
          <w:bottom w:val="single" w:sz="2" w:space="0" w:color="E2E8F0"/>
          <w:right w:val="single" w:sz="2" w:space="0" w:color="E2E8F0"/>
        </w:pBdr>
        <w:shd w:val="clear" w:color="auto" w:fill="FFFFFF"/>
        <w:spacing w:before="0" w:beforeAutospacing="0" w:after="240" w:afterAutospacing="0" w:line="360" w:lineRule="atLeast"/>
        <w:rPr>
          <w:rFonts w:ascii="Arial" w:hAnsi="Arial" w:cs="Arial"/>
          <w:color w:val="364153"/>
          <w:spacing w:val="-5"/>
          <w:sz w:val="27"/>
          <w:szCs w:val="27"/>
        </w:rPr>
      </w:pPr>
      <w:r>
        <w:rPr>
          <w:rFonts w:ascii="Arial" w:hAnsi="Arial" w:cs="Arial"/>
          <w:color w:val="364153"/>
          <w:spacing w:val="-5"/>
          <w:sz w:val="27"/>
          <w:szCs w:val="27"/>
        </w:rPr>
        <w:lastRenderedPageBreak/>
        <w:t>What they don't do is pretend to be the pilot, or the air traffic controller, or the customs authority. They know their role, they do it well, and they know when to hand off.</w:t>
      </w:r>
    </w:p>
    <w:p w14:paraId="3D6CFAB6" w14:textId="77777777" w:rsidR="00847669" w:rsidRDefault="00847669" w:rsidP="00847669">
      <w:pPr>
        <w:pStyle w:val="Heading2"/>
        <w:pBdr>
          <w:top w:val="single" w:sz="2" w:space="0" w:color="E2E8F0"/>
          <w:left w:val="single" w:sz="2" w:space="0" w:color="E2E8F0"/>
          <w:bottom w:val="single" w:sz="2" w:space="0" w:color="E2E8F0"/>
          <w:right w:val="single" w:sz="2" w:space="0" w:color="E2E8F0"/>
        </w:pBdr>
        <w:shd w:val="clear" w:color="auto" w:fill="FFFFFF"/>
        <w:spacing w:after="240"/>
        <w:rPr>
          <w:color w:val="101828"/>
          <w:spacing w:val="-6"/>
          <w:sz w:val="36"/>
          <w:szCs w:val="36"/>
        </w:rPr>
      </w:pPr>
      <w:r>
        <w:rPr>
          <w:color w:val="101828"/>
          <w:spacing w:val="-6"/>
        </w:rPr>
        <w:t>The Risk of Getting This Wrong</w:t>
      </w:r>
    </w:p>
    <w:p w14:paraId="18DADAE2" w14:textId="77777777" w:rsidR="00847669" w:rsidRDefault="00847669" w:rsidP="00847669">
      <w:pPr>
        <w:pStyle w:val="mb-4"/>
        <w:pBdr>
          <w:top w:val="single" w:sz="2" w:space="0" w:color="E2E8F0"/>
          <w:left w:val="single" w:sz="2" w:space="0" w:color="E2E8F0"/>
          <w:bottom w:val="single" w:sz="2" w:space="0" w:color="E2E8F0"/>
          <w:right w:val="single" w:sz="2" w:space="0" w:color="E2E8F0"/>
        </w:pBdr>
        <w:shd w:val="clear" w:color="auto" w:fill="FFFFFF"/>
        <w:spacing w:before="0" w:beforeAutospacing="0" w:after="240" w:afterAutospacing="0" w:line="360" w:lineRule="atLeast"/>
        <w:rPr>
          <w:rFonts w:ascii="Arial" w:hAnsi="Arial" w:cs="Arial"/>
          <w:color w:val="364153"/>
          <w:spacing w:val="-5"/>
          <w:sz w:val="27"/>
          <w:szCs w:val="27"/>
        </w:rPr>
      </w:pPr>
      <w:r>
        <w:rPr>
          <w:rFonts w:ascii="Arial" w:hAnsi="Arial" w:cs="Arial"/>
          <w:color w:val="364153"/>
          <w:spacing w:val="-5"/>
          <w:sz w:val="27"/>
          <w:szCs w:val="27"/>
        </w:rPr>
        <w:t>Two failure modes, equally dangerous:</w:t>
      </w:r>
    </w:p>
    <w:p w14:paraId="1F0BBD83" w14:textId="77777777" w:rsidR="00847669" w:rsidRDefault="00847669" w:rsidP="00847669">
      <w:pPr>
        <w:pStyle w:val="mb-4"/>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line="360" w:lineRule="atLeast"/>
        <w:rPr>
          <w:rFonts w:ascii="Arial" w:hAnsi="Arial" w:cs="Arial"/>
          <w:color w:val="364153"/>
          <w:spacing w:val="-5"/>
          <w:sz w:val="27"/>
          <w:szCs w:val="27"/>
        </w:rPr>
      </w:pPr>
      <w:r>
        <w:rPr>
          <w:rStyle w:val="Strong"/>
          <w:rFonts w:ascii="Arial" w:hAnsi="Arial" w:cs="Arial"/>
          <w:color w:val="364153"/>
          <w:spacing w:val="-6"/>
          <w:sz w:val="27"/>
          <w:szCs w:val="27"/>
          <w:bdr w:val="single" w:sz="2" w:space="0" w:color="E2E8F0" w:frame="1"/>
        </w:rPr>
        <w:t>Over-claiming:</w:t>
      </w:r>
      <w:r>
        <w:rPr>
          <w:rFonts w:ascii="Arial" w:hAnsi="Arial" w:cs="Arial"/>
          <w:color w:val="364153"/>
          <w:spacing w:val="-5"/>
          <w:sz w:val="27"/>
          <w:szCs w:val="27"/>
        </w:rPr>
        <w:t> Telling a client "this is fine" when you're not qualified to say so. If it turns out not to be fine, you've created legal exposure for them, and potentially for yourself. AI consultants who act as de facto legal advisors without the credentials to do so are taking on risk they should not.</w:t>
      </w:r>
    </w:p>
    <w:p w14:paraId="207200EA" w14:textId="77777777" w:rsidR="00847669" w:rsidRDefault="00847669" w:rsidP="00847669">
      <w:pPr>
        <w:pStyle w:val="mb-4"/>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line="360" w:lineRule="atLeast"/>
        <w:rPr>
          <w:rFonts w:ascii="Arial" w:hAnsi="Arial" w:cs="Arial"/>
          <w:color w:val="364153"/>
          <w:spacing w:val="-5"/>
          <w:sz w:val="27"/>
          <w:szCs w:val="27"/>
        </w:rPr>
      </w:pPr>
      <w:r>
        <w:rPr>
          <w:rStyle w:val="Strong"/>
          <w:rFonts w:ascii="Arial" w:hAnsi="Arial" w:cs="Arial"/>
          <w:color w:val="364153"/>
          <w:spacing w:val="-6"/>
          <w:sz w:val="27"/>
          <w:szCs w:val="27"/>
          <w:bdr w:val="single" w:sz="2" w:space="0" w:color="E2E8F0" w:frame="1"/>
        </w:rPr>
        <w:t>Under-engaging:</w:t>
      </w:r>
      <w:r>
        <w:rPr>
          <w:rFonts w:ascii="Arial" w:hAnsi="Arial" w:cs="Arial"/>
          <w:color w:val="364153"/>
          <w:spacing w:val="-5"/>
          <w:sz w:val="27"/>
          <w:szCs w:val="27"/>
        </w:rPr>
        <w:t> Saying "I can't help with anything compliance-related, that's for lawyers" and staying silent when you see a prohibited use case, a clear high-risk classification, or a missing oversight mechanism. This is the opposite failure. Clients hire you precisely because they need someone who can navigate between the technical and the regulatory.</w:t>
      </w:r>
    </w:p>
    <w:p w14:paraId="5099DEEF" w14:textId="77777777" w:rsidR="00847669" w:rsidRDefault="00847669" w:rsidP="00847669">
      <w:pPr>
        <w:pStyle w:val="mb-4"/>
        <w:pBdr>
          <w:top w:val="single" w:sz="2" w:space="0" w:color="E2E8F0"/>
          <w:left w:val="single" w:sz="2" w:space="0" w:color="E2E8F0"/>
          <w:bottom w:val="single" w:sz="2" w:space="0" w:color="E2E8F0"/>
          <w:right w:val="single" w:sz="2" w:space="0" w:color="E2E8F0"/>
        </w:pBdr>
        <w:shd w:val="clear" w:color="auto" w:fill="FFFFFF"/>
        <w:spacing w:before="0" w:beforeAutospacing="0" w:after="240" w:afterAutospacing="0" w:line="360" w:lineRule="atLeast"/>
        <w:rPr>
          <w:rFonts w:ascii="Arial" w:hAnsi="Arial" w:cs="Arial"/>
          <w:color w:val="364153"/>
          <w:spacing w:val="-5"/>
          <w:sz w:val="27"/>
          <w:szCs w:val="27"/>
        </w:rPr>
      </w:pPr>
      <w:r>
        <w:rPr>
          <w:rFonts w:ascii="Arial" w:hAnsi="Arial" w:cs="Arial"/>
          <w:color w:val="364153"/>
          <w:spacing w:val="-5"/>
          <w:sz w:val="27"/>
          <w:szCs w:val="27"/>
        </w:rPr>
        <w:t>The right position is between these two: engage confidently with what you know, flag clearly what needs escalation, and never let the client believe you are giving legal advice when you are not.</w:t>
      </w:r>
    </w:p>
    <w:p w14:paraId="3A0A4D11" w14:textId="77777777" w:rsidR="00847669" w:rsidRDefault="00847669" w:rsidP="00847669">
      <w:pPr>
        <w:pStyle w:val="Heading2"/>
        <w:pBdr>
          <w:top w:val="single" w:sz="2" w:space="0" w:color="E2E8F0"/>
          <w:left w:val="single" w:sz="2" w:space="0" w:color="E2E8F0"/>
          <w:bottom w:val="single" w:sz="2" w:space="0" w:color="E2E8F0"/>
          <w:right w:val="single" w:sz="2" w:space="0" w:color="E2E8F0"/>
        </w:pBdr>
        <w:shd w:val="clear" w:color="auto" w:fill="FFFFFF"/>
        <w:spacing w:after="240"/>
        <w:rPr>
          <w:color w:val="101828"/>
          <w:spacing w:val="-6"/>
          <w:sz w:val="36"/>
          <w:szCs w:val="36"/>
        </w:rPr>
      </w:pPr>
      <w:r>
        <w:rPr>
          <w:color w:val="101828"/>
          <w:spacing w:val="-6"/>
        </w:rPr>
        <w:t>Summary</w:t>
      </w:r>
    </w:p>
    <w:p w14:paraId="383B61A3" w14:textId="77777777" w:rsidR="00847669" w:rsidRDefault="00847669" w:rsidP="00847669">
      <w:pPr>
        <w:pStyle w:val="text-gray-700"/>
        <w:numPr>
          <w:ilvl w:val="0"/>
          <w:numId w:val="35"/>
        </w:numPr>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ind w:left="1080"/>
        <w:rPr>
          <w:rFonts w:ascii="Arial" w:hAnsi="Arial" w:cs="Arial"/>
          <w:color w:val="020817"/>
          <w:spacing w:val="1"/>
          <w:sz w:val="27"/>
          <w:szCs w:val="27"/>
        </w:rPr>
      </w:pPr>
      <w:r>
        <w:rPr>
          <w:rStyle w:val="Strong"/>
          <w:rFonts w:ascii="Arial" w:hAnsi="Arial" w:cs="Arial"/>
          <w:color w:val="364153"/>
          <w:spacing w:val="-6"/>
          <w:sz w:val="27"/>
          <w:szCs w:val="27"/>
          <w:bdr w:val="single" w:sz="2" w:space="0" w:color="E2E8F0" w:frame="1"/>
        </w:rPr>
        <w:t>Compliance</w:t>
      </w:r>
      <w:r>
        <w:rPr>
          <w:rFonts w:ascii="Arial" w:hAnsi="Arial" w:cs="Arial"/>
          <w:color w:val="020817"/>
          <w:spacing w:val="1"/>
          <w:sz w:val="27"/>
          <w:szCs w:val="27"/>
        </w:rPr>
        <w:t> is the function that makes sure an organization actually follows the rules — through processes, controls, documentation, and monitoring. It is not the same as legal.</w:t>
      </w:r>
    </w:p>
    <w:p w14:paraId="591D8999" w14:textId="77777777" w:rsidR="00847669" w:rsidRDefault="00847669" w:rsidP="00847669">
      <w:pPr>
        <w:pStyle w:val="text-gray-700"/>
        <w:numPr>
          <w:ilvl w:val="0"/>
          <w:numId w:val="35"/>
        </w:numPr>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ind w:left="1080"/>
        <w:rPr>
          <w:rFonts w:ascii="Arial" w:hAnsi="Arial" w:cs="Arial"/>
          <w:color w:val="020817"/>
          <w:spacing w:val="1"/>
          <w:sz w:val="27"/>
          <w:szCs w:val="27"/>
        </w:rPr>
      </w:pPr>
      <w:r>
        <w:rPr>
          <w:rStyle w:val="Strong"/>
          <w:rFonts w:ascii="Arial" w:hAnsi="Arial" w:cs="Arial"/>
          <w:color w:val="364153"/>
          <w:spacing w:val="-6"/>
          <w:sz w:val="27"/>
          <w:szCs w:val="27"/>
          <w:bdr w:val="single" w:sz="2" w:space="0" w:color="E2E8F0" w:frame="1"/>
        </w:rPr>
        <w:t>Legal</w:t>
      </w:r>
      <w:r>
        <w:rPr>
          <w:rFonts w:ascii="Arial" w:hAnsi="Arial" w:cs="Arial"/>
          <w:color w:val="020817"/>
          <w:spacing w:val="1"/>
          <w:sz w:val="27"/>
          <w:szCs w:val="27"/>
        </w:rPr>
        <w:t> interprets the law, gives legal opinions, and manages legal risk. </w:t>
      </w:r>
      <w:r>
        <w:rPr>
          <w:rStyle w:val="Strong"/>
          <w:rFonts w:ascii="Arial" w:hAnsi="Arial" w:cs="Arial"/>
          <w:color w:val="364153"/>
          <w:spacing w:val="-6"/>
          <w:sz w:val="27"/>
          <w:szCs w:val="27"/>
          <w:bdr w:val="single" w:sz="2" w:space="0" w:color="E2E8F0" w:frame="1"/>
        </w:rPr>
        <w:t>Compliance</w:t>
      </w:r>
      <w:r>
        <w:rPr>
          <w:rFonts w:ascii="Arial" w:hAnsi="Arial" w:cs="Arial"/>
          <w:color w:val="020817"/>
          <w:spacing w:val="1"/>
          <w:sz w:val="27"/>
          <w:szCs w:val="27"/>
        </w:rPr>
        <w:t> operationalizes requirements and monitors adherence. Both are necessary; neither replaces the other.</w:t>
      </w:r>
    </w:p>
    <w:p w14:paraId="5D349530" w14:textId="77777777" w:rsidR="00847669" w:rsidRDefault="00847669" w:rsidP="00847669">
      <w:pPr>
        <w:pStyle w:val="text-gray-700"/>
        <w:numPr>
          <w:ilvl w:val="0"/>
          <w:numId w:val="35"/>
        </w:numPr>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ind w:left="1080"/>
        <w:rPr>
          <w:rFonts w:ascii="Arial" w:hAnsi="Arial" w:cs="Arial"/>
          <w:color w:val="020817"/>
          <w:spacing w:val="1"/>
          <w:sz w:val="27"/>
          <w:szCs w:val="27"/>
        </w:rPr>
      </w:pPr>
      <w:r>
        <w:rPr>
          <w:rStyle w:val="Strong"/>
          <w:rFonts w:ascii="Arial" w:hAnsi="Arial" w:cs="Arial"/>
          <w:color w:val="364153"/>
          <w:spacing w:val="-6"/>
          <w:sz w:val="27"/>
          <w:szCs w:val="27"/>
          <w:bdr w:val="single" w:sz="2" w:space="0" w:color="E2E8F0" w:frame="1"/>
        </w:rPr>
        <w:t>As an AI consultant,</w:t>
      </w:r>
      <w:r>
        <w:rPr>
          <w:rFonts w:ascii="Arial" w:hAnsi="Arial" w:cs="Arial"/>
          <w:color w:val="020817"/>
          <w:spacing w:val="1"/>
          <w:sz w:val="27"/>
          <w:szCs w:val="27"/>
        </w:rPr>
        <w:t> you are neither. Your role is to navigate: classify use cases, flag risks, scope work, and know when to escalate to lawyers or compliance officers.</w:t>
      </w:r>
    </w:p>
    <w:p w14:paraId="454C2DC6" w14:textId="77777777" w:rsidR="00847669" w:rsidRDefault="00847669" w:rsidP="00847669">
      <w:pPr>
        <w:pStyle w:val="text-gray-700"/>
        <w:numPr>
          <w:ilvl w:val="0"/>
          <w:numId w:val="35"/>
        </w:numPr>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ind w:left="1080"/>
        <w:rPr>
          <w:rFonts w:ascii="Arial" w:hAnsi="Arial" w:cs="Arial"/>
          <w:color w:val="020817"/>
          <w:spacing w:val="1"/>
          <w:sz w:val="27"/>
          <w:szCs w:val="27"/>
        </w:rPr>
      </w:pPr>
      <w:r>
        <w:rPr>
          <w:rStyle w:val="Strong"/>
          <w:rFonts w:ascii="Arial" w:hAnsi="Arial" w:cs="Arial"/>
          <w:color w:val="364153"/>
          <w:spacing w:val="-6"/>
          <w:sz w:val="27"/>
          <w:szCs w:val="27"/>
          <w:bdr w:val="single" w:sz="2" w:space="0" w:color="E2E8F0" w:frame="1"/>
        </w:rPr>
        <w:t>What you must know:</w:t>
      </w:r>
      <w:r>
        <w:rPr>
          <w:rFonts w:ascii="Arial" w:hAnsi="Arial" w:cs="Arial"/>
          <w:color w:val="020817"/>
          <w:spacing w:val="1"/>
          <w:sz w:val="27"/>
          <w:szCs w:val="27"/>
        </w:rPr>
        <w:t> the prohibited list, the risk tiers, the provider/deployer distinction, and the high-risk obligation set.</w:t>
      </w:r>
    </w:p>
    <w:p w14:paraId="1684EEE2" w14:textId="77777777" w:rsidR="00847669" w:rsidRDefault="00847669" w:rsidP="00847669">
      <w:pPr>
        <w:pStyle w:val="text-gray-700"/>
        <w:numPr>
          <w:ilvl w:val="0"/>
          <w:numId w:val="35"/>
        </w:numPr>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ind w:left="1080"/>
        <w:rPr>
          <w:rFonts w:ascii="Arial" w:hAnsi="Arial" w:cs="Arial"/>
          <w:color w:val="020817"/>
          <w:spacing w:val="1"/>
          <w:sz w:val="27"/>
          <w:szCs w:val="27"/>
        </w:rPr>
      </w:pPr>
      <w:r>
        <w:rPr>
          <w:rStyle w:val="Strong"/>
          <w:rFonts w:ascii="Arial" w:hAnsi="Arial" w:cs="Arial"/>
          <w:color w:val="364153"/>
          <w:spacing w:val="-6"/>
          <w:sz w:val="27"/>
          <w:szCs w:val="27"/>
          <w:bdr w:val="single" w:sz="2" w:space="0" w:color="E2E8F0" w:frame="1"/>
        </w:rPr>
        <w:t>What you must not do:</w:t>
      </w:r>
      <w:r>
        <w:rPr>
          <w:rFonts w:ascii="Arial" w:hAnsi="Arial" w:cs="Arial"/>
          <w:color w:val="020817"/>
          <w:spacing w:val="1"/>
          <w:sz w:val="27"/>
          <w:szCs w:val="27"/>
        </w:rPr>
        <w:t> give legal opinions, certify compliance, or interpret ambiguous legal provisions on a client's behalf.</w:t>
      </w:r>
    </w:p>
    <w:p w14:paraId="04CD0170" w14:textId="77777777" w:rsidR="00847669" w:rsidRDefault="00847669" w:rsidP="00847669">
      <w:pPr>
        <w:pStyle w:val="text-gray-700"/>
        <w:numPr>
          <w:ilvl w:val="0"/>
          <w:numId w:val="35"/>
        </w:numPr>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ind w:left="1080"/>
        <w:rPr>
          <w:rFonts w:ascii="Arial" w:hAnsi="Arial" w:cs="Arial"/>
          <w:color w:val="020817"/>
          <w:spacing w:val="1"/>
          <w:sz w:val="27"/>
          <w:szCs w:val="27"/>
        </w:rPr>
      </w:pPr>
      <w:r>
        <w:rPr>
          <w:rStyle w:val="Strong"/>
          <w:rFonts w:ascii="Arial" w:hAnsi="Arial" w:cs="Arial"/>
          <w:color w:val="364153"/>
          <w:spacing w:val="-6"/>
          <w:sz w:val="27"/>
          <w:szCs w:val="27"/>
          <w:bdr w:val="single" w:sz="2" w:space="0" w:color="E2E8F0" w:frame="1"/>
        </w:rPr>
        <w:t>The failure modes to avoid:</w:t>
      </w:r>
      <w:r>
        <w:rPr>
          <w:rFonts w:ascii="Arial" w:hAnsi="Arial" w:cs="Arial"/>
          <w:color w:val="020817"/>
          <w:spacing w:val="1"/>
          <w:sz w:val="27"/>
          <w:szCs w:val="27"/>
        </w:rPr>
        <w:t> over-claiming certainty you don't have, and disengaging from regulatory questions entirely.</w:t>
      </w:r>
    </w:p>
    <w:p w14:paraId="47BCD50B" w14:textId="77777777" w:rsidR="00847669" w:rsidRDefault="00847669" w:rsidP="00847669">
      <w:pPr>
        <w:pStyle w:val="Heading2"/>
        <w:pBdr>
          <w:top w:val="single" w:sz="2" w:space="0" w:color="E2E8F0"/>
          <w:left w:val="single" w:sz="2" w:space="0" w:color="E2E8F0"/>
          <w:bottom w:val="single" w:sz="2" w:space="0" w:color="E2E8F0"/>
          <w:right w:val="single" w:sz="2" w:space="0" w:color="E2E8F0"/>
        </w:pBdr>
        <w:shd w:val="clear" w:color="auto" w:fill="FFFFFF"/>
        <w:spacing w:after="240"/>
        <w:rPr>
          <w:color w:val="101828"/>
          <w:spacing w:val="-6"/>
          <w:sz w:val="36"/>
          <w:szCs w:val="36"/>
        </w:rPr>
      </w:pPr>
      <w:r>
        <w:rPr>
          <w:color w:val="101828"/>
          <w:spacing w:val="-6"/>
        </w:rPr>
        <w:lastRenderedPageBreak/>
        <w:t>Additional Resources</w:t>
      </w:r>
    </w:p>
    <w:p w14:paraId="3245D90B" w14:textId="77777777" w:rsidR="00847669" w:rsidRDefault="00847669" w:rsidP="00847669">
      <w:pPr>
        <w:pStyle w:val="mb-4"/>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line="360" w:lineRule="atLeast"/>
        <w:rPr>
          <w:rFonts w:ascii="Arial" w:hAnsi="Arial" w:cs="Arial"/>
          <w:color w:val="364153"/>
          <w:spacing w:val="-5"/>
          <w:sz w:val="27"/>
          <w:szCs w:val="27"/>
        </w:rPr>
      </w:pPr>
      <w:r>
        <w:rPr>
          <w:rStyle w:val="Strong"/>
          <w:rFonts w:ascii="Arial" w:hAnsi="Arial" w:cs="Arial"/>
          <w:color w:val="364153"/>
          <w:spacing w:val="-6"/>
          <w:sz w:val="27"/>
          <w:szCs w:val="27"/>
          <w:bdr w:val="single" w:sz="2" w:space="0" w:color="E2E8F0" w:frame="1"/>
        </w:rPr>
        <w:t>Official sources:</w:t>
      </w:r>
    </w:p>
    <w:p w14:paraId="3CA450DD" w14:textId="77777777" w:rsidR="00847669" w:rsidRDefault="00847669" w:rsidP="00847669">
      <w:pPr>
        <w:pStyle w:val="text-gray-700"/>
        <w:numPr>
          <w:ilvl w:val="0"/>
          <w:numId w:val="36"/>
        </w:numPr>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ind w:left="1080"/>
        <w:rPr>
          <w:rFonts w:ascii="Arial" w:hAnsi="Arial" w:cs="Arial"/>
          <w:color w:val="020817"/>
          <w:spacing w:val="1"/>
          <w:sz w:val="27"/>
          <w:szCs w:val="27"/>
        </w:rPr>
      </w:pPr>
      <w:hyperlink r:id="rId5" w:history="1">
        <w:r>
          <w:rPr>
            <w:rStyle w:val="Hyperlink"/>
            <w:rFonts w:ascii="Arial" w:hAnsi="Arial" w:cs="Arial"/>
            <w:b/>
            <w:bCs/>
            <w:spacing w:val="-5"/>
            <w:sz w:val="27"/>
            <w:szCs w:val="27"/>
            <w:bdr w:val="single" w:sz="2" w:space="0" w:color="E2E8F0" w:frame="1"/>
          </w:rPr>
          <w:t>EU AI Act — Official text (EUR-Lex)</w:t>
        </w:r>
      </w:hyperlink>
      <w:r>
        <w:rPr>
          <w:rFonts w:ascii="Arial" w:hAnsi="Arial" w:cs="Arial"/>
          <w:color w:val="020817"/>
          <w:spacing w:val="1"/>
          <w:sz w:val="27"/>
          <w:szCs w:val="27"/>
        </w:rPr>
        <w:t> — the primary source; bookmark Articles 5, 6, 9–15, and 50–56</w:t>
      </w:r>
    </w:p>
    <w:p w14:paraId="06BF0E46" w14:textId="77777777" w:rsidR="00847669" w:rsidRDefault="00847669" w:rsidP="00847669">
      <w:pPr>
        <w:pStyle w:val="text-gray-700"/>
        <w:numPr>
          <w:ilvl w:val="0"/>
          <w:numId w:val="36"/>
        </w:numPr>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ind w:left="1080"/>
        <w:rPr>
          <w:rFonts w:ascii="Arial" w:hAnsi="Arial" w:cs="Arial"/>
          <w:color w:val="020817"/>
          <w:spacing w:val="1"/>
          <w:sz w:val="27"/>
          <w:szCs w:val="27"/>
        </w:rPr>
      </w:pPr>
      <w:hyperlink r:id="rId6" w:history="1">
        <w:r>
          <w:rPr>
            <w:rStyle w:val="Hyperlink"/>
            <w:rFonts w:ascii="Arial" w:hAnsi="Arial" w:cs="Arial"/>
            <w:b/>
            <w:bCs/>
            <w:spacing w:val="-5"/>
            <w:sz w:val="27"/>
            <w:szCs w:val="27"/>
            <w:bdr w:val="single" w:sz="2" w:space="0" w:color="E2E8F0" w:frame="1"/>
          </w:rPr>
          <w:t>EU AI Office</w:t>
        </w:r>
      </w:hyperlink>
      <w:r>
        <w:rPr>
          <w:rFonts w:ascii="Arial" w:hAnsi="Arial" w:cs="Arial"/>
          <w:color w:val="020817"/>
          <w:spacing w:val="1"/>
          <w:sz w:val="27"/>
          <w:szCs w:val="27"/>
        </w:rPr>
        <w:t> — the European Commission body overseeing implementation and GPAI models</w:t>
      </w:r>
    </w:p>
    <w:p w14:paraId="6A933AB1" w14:textId="77777777" w:rsidR="00847669" w:rsidRDefault="00847669" w:rsidP="00847669">
      <w:pPr>
        <w:pStyle w:val="text-gray-700"/>
        <w:numPr>
          <w:ilvl w:val="0"/>
          <w:numId w:val="36"/>
        </w:numPr>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ind w:left="1080"/>
        <w:rPr>
          <w:rFonts w:ascii="Arial" w:hAnsi="Arial" w:cs="Arial"/>
          <w:color w:val="020817"/>
          <w:spacing w:val="1"/>
          <w:sz w:val="27"/>
          <w:szCs w:val="27"/>
        </w:rPr>
      </w:pPr>
      <w:hyperlink r:id="rId7" w:history="1">
        <w:r>
          <w:rPr>
            <w:rStyle w:val="Hyperlink"/>
            <w:rFonts w:ascii="Arial" w:hAnsi="Arial" w:cs="Arial"/>
            <w:b/>
            <w:bCs/>
            <w:spacing w:val="-5"/>
            <w:sz w:val="27"/>
            <w:szCs w:val="27"/>
            <w:bdr w:val="single" w:sz="2" w:space="0" w:color="E2E8F0" w:frame="1"/>
          </w:rPr>
          <w:t>AI Act Explorer (Future of Life Institute)</w:t>
        </w:r>
      </w:hyperlink>
      <w:r>
        <w:rPr>
          <w:rFonts w:ascii="Arial" w:hAnsi="Arial" w:cs="Arial"/>
          <w:color w:val="020817"/>
          <w:spacing w:val="1"/>
          <w:sz w:val="27"/>
          <w:szCs w:val="27"/>
        </w:rPr>
        <w:t> — a navigable version of the Act with article summaries</w:t>
      </w:r>
    </w:p>
    <w:p w14:paraId="2D3F7909" w14:textId="77777777" w:rsidR="00847669" w:rsidRDefault="00847669" w:rsidP="00847669">
      <w:pPr>
        <w:pStyle w:val="mb-4"/>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line="360" w:lineRule="atLeast"/>
        <w:rPr>
          <w:rFonts w:ascii="Arial" w:hAnsi="Arial" w:cs="Arial"/>
          <w:color w:val="364153"/>
          <w:spacing w:val="-5"/>
          <w:sz w:val="27"/>
          <w:szCs w:val="27"/>
        </w:rPr>
      </w:pPr>
      <w:r>
        <w:rPr>
          <w:rStyle w:val="Strong"/>
          <w:rFonts w:ascii="Arial" w:hAnsi="Arial" w:cs="Arial"/>
          <w:color w:val="364153"/>
          <w:spacing w:val="-6"/>
          <w:sz w:val="27"/>
          <w:szCs w:val="27"/>
          <w:bdr w:val="single" w:sz="2" w:space="0" w:color="E2E8F0" w:frame="1"/>
        </w:rPr>
        <w:t>For context on the legal/compliance distinction:</w:t>
      </w:r>
    </w:p>
    <w:p w14:paraId="771314D9" w14:textId="77777777" w:rsidR="00847669" w:rsidRDefault="00847669" w:rsidP="00847669">
      <w:pPr>
        <w:pStyle w:val="text-gray-700"/>
        <w:numPr>
          <w:ilvl w:val="0"/>
          <w:numId w:val="37"/>
        </w:numPr>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ind w:left="1080"/>
        <w:rPr>
          <w:rFonts w:ascii="Arial" w:hAnsi="Arial" w:cs="Arial"/>
          <w:color w:val="020817"/>
          <w:spacing w:val="1"/>
          <w:sz w:val="27"/>
          <w:szCs w:val="27"/>
        </w:rPr>
      </w:pPr>
      <w:hyperlink r:id="rId8" w:history="1">
        <w:r>
          <w:rPr>
            <w:rStyle w:val="Hyperlink"/>
            <w:rFonts w:ascii="Arial" w:hAnsi="Arial" w:cs="Arial"/>
            <w:b/>
            <w:bCs/>
            <w:spacing w:val="-5"/>
            <w:sz w:val="27"/>
            <w:szCs w:val="27"/>
            <w:bdr w:val="single" w:sz="2" w:space="0" w:color="E2E8F0" w:frame="1"/>
          </w:rPr>
          <w:t>IAPP AI Governance Center</w:t>
        </w:r>
      </w:hyperlink>
      <w:r>
        <w:rPr>
          <w:rFonts w:ascii="Arial" w:hAnsi="Arial" w:cs="Arial"/>
          <w:color w:val="020817"/>
          <w:spacing w:val="1"/>
          <w:sz w:val="27"/>
          <w:szCs w:val="27"/>
        </w:rPr>
        <w:t> — practical resources from the professional privacy and AI governance community</w:t>
      </w:r>
    </w:p>
    <w:p w14:paraId="3213CD15" w14:textId="77777777" w:rsidR="00847669" w:rsidRDefault="00847669" w:rsidP="00847669">
      <w:pPr>
        <w:pStyle w:val="Heading2"/>
        <w:pBdr>
          <w:top w:val="single" w:sz="2" w:space="0" w:color="E2E8F0"/>
          <w:left w:val="single" w:sz="2" w:space="0" w:color="E2E8F0"/>
          <w:bottom w:val="single" w:sz="2" w:space="0" w:color="E2E8F0"/>
          <w:right w:val="single" w:sz="2" w:space="0" w:color="E2E8F0"/>
        </w:pBdr>
        <w:shd w:val="clear" w:color="auto" w:fill="FFFFFF"/>
        <w:spacing w:after="240"/>
        <w:rPr>
          <w:color w:val="101828"/>
          <w:spacing w:val="-6"/>
          <w:sz w:val="36"/>
          <w:szCs w:val="36"/>
        </w:rPr>
      </w:pPr>
      <w:r>
        <w:rPr>
          <w:color w:val="101828"/>
          <w:spacing w:val="-6"/>
        </w:rPr>
        <w:t>To-Do List</w:t>
      </w:r>
    </w:p>
    <w:p w14:paraId="3CAF6909" w14:textId="77777777" w:rsidR="00847669" w:rsidRDefault="00847669" w:rsidP="00847669">
      <w:pPr>
        <w:pStyle w:val="task-list-item"/>
        <w:numPr>
          <w:ilvl w:val="0"/>
          <w:numId w:val="38"/>
        </w:numPr>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rPr>
          <w:rFonts w:ascii="Arial" w:hAnsi="Arial" w:cs="Arial"/>
          <w:color w:val="020817"/>
          <w:sz w:val="27"/>
          <w:szCs w:val="27"/>
        </w:rPr>
      </w:pPr>
      <w:r>
        <w:rPr>
          <w:rFonts w:ascii="Arial" w:hAnsi="Arial" w:cs="Arial"/>
          <w:color w:val="020817"/>
          <w:sz w:val="27"/>
          <w:szCs w:val="27"/>
        </w:rPr>
        <w:t> Read this lesson</w:t>
      </w:r>
    </w:p>
    <w:p w14:paraId="305D3FE8" w14:textId="77777777" w:rsidR="00847669" w:rsidRDefault="00847669" w:rsidP="00847669">
      <w:pPr>
        <w:pStyle w:val="task-list-item"/>
        <w:numPr>
          <w:ilvl w:val="0"/>
          <w:numId w:val="38"/>
        </w:numPr>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rPr>
          <w:rFonts w:ascii="Arial" w:hAnsi="Arial" w:cs="Arial"/>
          <w:color w:val="020817"/>
          <w:sz w:val="27"/>
          <w:szCs w:val="27"/>
        </w:rPr>
      </w:pPr>
      <w:r>
        <w:rPr>
          <w:rFonts w:ascii="Arial" w:hAnsi="Arial" w:cs="Arial"/>
          <w:color w:val="020817"/>
          <w:sz w:val="27"/>
          <w:szCs w:val="27"/>
        </w:rPr>
        <w:t> As you read the fundamentals lesson, mark every section with either "I should know this" or "I would escalate this to a lawyer", you'll use this in the class discussion</w:t>
      </w:r>
    </w:p>
    <w:p w14:paraId="0B41B619" w14:textId="0469859F" w:rsidR="00847669" w:rsidRDefault="00847669">
      <w:r>
        <w:br w:type="page"/>
      </w:r>
    </w:p>
    <w:p w14:paraId="6EA889F5" w14:textId="77777777" w:rsidR="00AE3BD0" w:rsidRDefault="00AE3BD0"/>
    <w:p w14:paraId="56159B50" w14:textId="77777777" w:rsidR="00AE3BD0" w:rsidRDefault="00AE3BD0" w:rsidP="00AE3BD0">
      <w:pPr>
        <w:pStyle w:val="Heading1"/>
        <w:pBdr>
          <w:top w:val="single" w:sz="2" w:space="0" w:color="E2E8F0"/>
          <w:left w:val="single" w:sz="2" w:space="0" w:color="E2E8F0"/>
          <w:bottom w:val="single" w:sz="2" w:space="0" w:color="E2E8F0"/>
          <w:right w:val="single" w:sz="2" w:space="0" w:color="E2E8F0"/>
        </w:pBdr>
        <w:spacing w:before="0" w:after="0" w:line="600" w:lineRule="atLeast"/>
        <w:rPr>
          <w:color w:val="101828"/>
          <w:spacing w:val="6"/>
          <w:sz w:val="54"/>
          <w:szCs w:val="54"/>
        </w:rPr>
      </w:pPr>
      <w:r>
        <w:rPr>
          <w:rStyle w:val="inline"/>
          <w:color w:val="101828"/>
          <w:spacing w:val="6"/>
          <w:sz w:val="54"/>
          <w:szCs w:val="54"/>
          <w:bdr w:val="single" w:sz="2" w:space="0" w:color="E2E8F0" w:frame="1"/>
        </w:rPr>
        <w:t>EU AI Act for Consultants</w:t>
      </w:r>
      <w:r>
        <w:rPr>
          <w:color w:val="101828"/>
          <w:spacing w:val="6"/>
          <w:sz w:val="54"/>
          <w:szCs w:val="54"/>
        </w:rPr>
        <w:t> </w:t>
      </w:r>
      <w:r>
        <w:rPr>
          <w:rStyle w:val="inline-flex"/>
          <w:b/>
          <w:bCs/>
          <w:color w:val="0891B2"/>
          <w:spacing w:val="6"/>
          <w:sz w:val="18"/>
          <w:szCs w:val="18"/>
          <w:bdr w:val="single" w:sz="6" w:space="0" w:color="auto" w:frame="1"/>
        </w:rPr>
        <w:t>Lesson</w:t>
      </w:r>
    </w:p>
    <w:p w14:paraId="15F43258" w14:textId="77777777" w:rsidR="00AE3BD0" w:rsidRDefault="00AE3BD0" w:rsidP="00AE3BD0">
      <w:pPr>
        <w:shd w:val="clear" w:color="auto" w:fill="FFFFFF"/>
        <w:rPr>
          <w:rStyle w:val="Hyperlink"/>
          <w:sz w:val="27"/>
          <w:szCs w:val="27"/>
          <w:bdr w:val="single" w:sz="2" w:space="0" w:color="E2E8F0" w:frame="1"/>
        </w:rPr>
      </w:pPr>
      <w:r>
        <w:rPr>
          <w:color w:val="020817"/>
          <w:sz w:val="27"/>
          <w:szCs w:val="27"/>
        </w:rPr>
        <w:fldChar w:fldCharType="begin"/>
      </w:r>
      <w:r>
        <w:rPr>
          <w:color w:val="020817"/>
          <w:sz w:val="27"/>
          <w:szCs w:val="27"/>
        </w:rPr>
        <w:instrText>HYPERLINK "https://learn.ironhack.com/cohorts/68ffad24c7e719002b1ce2de/courses/ai-consulting-bootcamp:ac-bootcamp:cohort-B2C-ACFT-20260420-RMT-EN/modules/module_6_week-6/units/unit_6_0_0_compliance-legal-and-the-ai-consultant"</w:instrText>
      </w:r>
      <w:r>
        <w:rPr>
          <w:color w:val="020817"/>
          <w:sz w:val="27"/>
          <w:szCs w:val="27"/>
        </w:rPr>
      </w:r>
      <w:r>
        <w:rPr>
          <w:color w:val="020817"/>
          <w:sz w:val="27"/>
          <w:szCs w:val="27"/>
        </w:rPr>
        <w:fldChar w:fldCharType="separate"/>
      </w:r>
    </w:p>
    <w:p w14:paraId="543C0B1F" w14:textId="3F402733" w:rsidR="00AE3BD0" w:rsidRDefault="00AE3BD0" w:rsidP="00AE3BD0">
      <w:pPr>
        <w:shd w:val="clear" w:color="auto" w:fill="FFFFFF"/>
        <w:rPr>
          <w:color w:val="020817"/>
        </w:rPr>
      </w:pPr>
      <w:r>
        <w:rPr>
          <w:color w:val="020817"/>
          <w:sz w:val="27"/>
          <w:szCs w:val="27"/>
        </w:rPr>
        <w:fldChar w:fldCharType="end"/>
      </w:r>
    </w:p>
    <w:p w14:paraId="2F1D8524" w14:textId="7CD5FC54" w:rsidR="00AE3BD0" w:rsidRDefault="00AE3BD0" w:rsidP="00AE3BD0">
      <w:pPr>
        <w:shd w:val="clear" w:color="auto" w:fill="FFFFFF"/>
        <w:rPr>
          <w:color w:val="020817"/>
        </w:rPr>
      </w:pPr>
    </w:p>
    <w:p w14:paraId="1A899564" w14:textId="77777777" w:rsidR="00AE3BD0" w:rsidRDefault="00AE3BD0" w:rsidP="00AE3BD0">
      <w:pPr>
        <w:pStyle w:val="Heading1"/>
        <w:pBdr>
          <w:top w:val="single" w:sz="2" w:space="0" w:color="E2E8F0"/>
          <w:left w:val="single" w:sz="2" w:space="0" w:color="E2E8F0"/>
          <w:bottom w:val="single" w:sz="2" w:space="0" w:color="E2E8F0"/>
          <w:right w:val="single" w:sz="2" w:space="0" w:color="E2E8F0"/>
        </w:pBdr>
        <w:shd w:val="clear" w:color="auto" w:fill="FFFFFF"/>
        <w:spacing w:before="480" w:after="180"/>
        <w:rPr>
          <w:color w:val="101828"/>
          <w:spacing w:val="-6"/>
          <w:sz w:val="45"/>
          <w:szCs w:val="45"/>
        </w:rPr>
      </w:pPr>
      <w:r>
        <w:rPr>
          <w:color w:val="101828"/>
          <w:spacing w:val="-6"/>
          <w:sz w:val="45"/>
          <w:szCs w:val="45"/>
        </w:rPr>
        <w:t>EU AI Act for Consultants</w:t>
      </w:r>
    </w:p>
    <w:p w14:paraId="2B34D29B" w14:textId="77777777" w:rsidR="00AE3BD0" w:rsidRDefault="00AE3BD0" w:rsidP="00AE3BD0">
      <w:pPr>
        <w:pStyle w:val="mb-4"/>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line="360" w:lineRule="atLeast"/>
        <w:rPr>
          <w:rFonts w:ascii="Arial" w:hAnsi="Arial" w:cs="Arial"/>
          <w:i/>
          <w:iCs/>
          <w:color w:val="364153"/>
          <w:spacing w:val="-5"/>
          <w:sz w:val="27"/>
          <w:szCs w:val="27"/>
        </w:rPr>
      </w:pPr>
      <w:r>
        <w:rPr>
          <w:rStyle w:val="Strong"/>
          <w:rFonts w:ascii="Arial" w:hAnsi="Arial" w:cs="Arial"/>
          <w:i/>
          <w:iCs/>
          <w:color w:val="364153"/>
          <w:spacing w:val="-6"/>
          <w:sz w:val="27"/>
          <w:szCs w:val="27"/>
          <w:bdr w:val="single" w:sz="2" w:space="0" w:color="E2E8F0" w:frame="1"/>
        </w:rPr>
        <w:t>Important:</w:t>
      </w:r>
      <w:r>
        <w:rPr>
          <w:rFonts w:ascii="Arial" w:hAnsi="Arial" w:cs="Arial"/>
          <w:i/>
          <w:iCs/>
          <w:color w:val="364153"/>
          <w:spacing w:val="-5"/>
          <w:sz w:val="27"/>
          <w:szCs w:val="27"/>
        </w:rPr>
        <w:t> Application dates and guidance evolve. For client work, </w:t>
      </w:r>
      <w:r>
        <w:rPr>
          <w:rStyle w:val="Strong"/>
          <w:rFonts w:ascii="Arial" w:hAnsi="Arial" w:cs="Arial"/>
          <w:i/>
          <w:iCs/>
          <w:color w:val="364153"/>
          <w:spacing w:val="-6"/>
          <w:sz w:val="27"/>
          <w:szCs w:val="27"/>
          <w:bdr w:val="single" w:sz="2" w:space="0" w:color="E2E8F0" w:frame="1"/>
        </w:rPr>
        <w:t>verify timelines and obligations</w:t>
      </w:r>
      <w:r>
        <w:rPr>
          <w:rFonts w:ascii="Arial" w:hAnsi="Arial" w:cs="Arial"/>
          <w:i/>
          <w:iCs/>
          <w:color w:val="364153"/>
          <w:spacing w:val="-5"/>
          <w:sz w:val="27"/>
          <w:szCs w:val="27"/>
        </w:rPr>
        <w:t> against the official EUR-Lex text, Commission guidance, and a lawyer. This lesson gives a </w:t>
      </w:r>
      <w:r>
        <w:rPr>
          <w:rStyle w:val="Strong"/>
          <w:rFonts w:ascii="Arial" w:hAnsi="Arial" w:cs="Arial"/>
          <w:i/>
          <w:iCs/>
          <w:color w:val="364153"/>
          <w:spacing w:val="-6"/>
          <w:sz w:val="27"/>
          <w:szCs w:val="27"/>
          <w:bdr w:val="single" w:sz="2" w:space="0" w:color="E2E8F0" w:frame="1"/>
        </w:rPr>
        <w:t>consulting-level map</w:t>
      </w:r>
      <w:r>
        <w:rPr>
          <w:rFonts w:ascii="Arial" w:hAnsi="Arial" w:cs="Arial"/>
          <w:i/>
          <w:iCs/>
          <w:color w:val="364153"/>
          <w:spacing w:val="-5"/>
          <w:sz w:val="27"/>
          <w:szCs w:val="27"/>
        </w:rPr>
        <w:t>, not legal advice.</w:t>
      </w:r>
    </w:p>
    <w:p w14:paraId="24803D68" w14:textId="77777777" w:rsidR="00AE3BD0" w:rsidRDefault="00AE3BD0" w:rsidP="00AE3BD0">
      <w:pPr>
        <w:pStyle w:val="Heading2"/>
        <w:pBdr>
          <w:top w:val="single" w:sz="2" w:space="0" w:color="E2E8F0"/>
          <w:left w:val="single" w:sz="2" w:space="0" w:color="E2E8F0"/>
          <w:bottom w:val="single" w:sz="2" w:space="0" w:color="E2E8F0"/>
          <w:right w:val="single" w:sz="2" w:space="0" w:color="E2E8F0"/>
        </w:pBdr>
        <w:shd w:val="clear" w:color="auto" w:fill="FFFFFF"/>
        <w:spacing w:after="240"/>
        <w:rPr>
          <w:color w:val="101828"/>
          <w:spacing w:val="-6"/>
          <w:sz w:val="36"/>
          <w:szCs w:val="36"/>
        </w:rPr>
      </w:pPr>
      <w:r>
        <w:rPr>
          <w:color w:val="101828"/>
          <w:spacing w:val="-6"/>
        </w:rPr>
        <w:t>Introduction</w:t>
      </w:r>
    </w:p>
    <w:p w14:paraId="66C081FD" w14:textId="77777777" w:rsidR="00AE3BD0" w:rsidRDefault="00AE3BD0" w:rsidP="00AE3BD0">
      <w:pPr>
        <w:pStyle w:val="mb-4"/>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line="360" w:lineRule="atLeast"/>
        <w:rPr>
          <w:rFonts w:ascii="Arial" w:hAnsi="Arial" w:cs="Arial"/>
          <w:color w:val="364153"/>
          <w:spacing w:val="-5"/>
          <w:sz w:val="27"/>
          <w:szCs w:val="27"/>
        </w:rPr>
      </w:pPr>
      <w:r>
        <w:rPr>
          <w:rFonts w:ascii="Arial" w:hAnsi="Arial" w:cs="Arial"/>
          <w:color w:val="364153"/>
          <w:spacing w:val="-5"/>
          <w:sz w:val="27"/>
          <w:szCs w:val="27"/>
        </w:rPr>
        <w:t>The </w:t>
      </w:r>
      <w:r>
        <w:rPr>
          <w:rStyle w:val="Strong"/>
          <w:rFonts w:ascii="Arial" w:hAnsi="Arial" w:cs="Arial"/>
          <w:color w:val="364153"/>
          <w:spacing w:val="-6"/>
          <w:sz w:val="27"/>
          <w:szCs w:val="27"/>
          <w:bdr w:val="single" w:sz="2" w:space="0" w:color="E2E8F0" w:frame="1"/>
        </w:rPr>
        <w:t>EU Artificial Intelligence Act</w:t>
      </w:r>
      <w:r>
        <w:rPr>
          <w:rFonts w:ascii="Arial" w:hAnsi="Arial" w:cs="Arial"/>
          <w:color w:val="364153"/>
          <w:spacing w:val="-5"/>
          <w:sz w:val="27"/>
          <w:szCs w:val="27"/>
        </w:rPr>
        <w:t> (Regulation (EU) 2024/1689) is the world's first comprehensive law specifically regulating artificial intelligence. It entered into force on August 1, 2024, with obligations phasing in through August 2, 2028. If you work with clients deploying AI in Europe, or selling AI products into Europe, this regulation will shape your engagements.</w:t>
      </w:r>
    </w:p>
    <w:p w14:paraId="0247C47E" w14:textId="77777777" w:rsidR="00AE3BD0" w:rsidRDefault="00AE3BD0" w:rsidP="00AE3BD0">
      <w:pPr>
        <w:pStyle w:val="mb-4"/>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line="360" w:lineRule="atLeast"/>
        <w:rPr>
          <w:rFonts w:ascii="Arial" w:hAnsi="Arial" w:cs="Arial"/>
          <w:color w:val="364153"/>
          <w:spacing w:val="-5"/>
          <w:sz w:val="27"/>
          <w:szCs w:val="27"/>
        </w:rPr>
      </w:pPr>
      <w:r>
        <w:rPr>
          <w:rFonts w:ascii="Arial" w:hAnsi="Arial" w:cs="Arial"/>
          <w:color w:val="364153"/>
          <w:spacing w:val="-5"/>
          <w:sz w:val="27"/>
          <w:szCs w:val="27"/>
        </w:rPr>
        <w:t>The AI Act is </w:t>
      </w:r>
      <w:r>
        <w:rPr>
          <w:rStyle w:val="Strong"/>
          <w:rFonts w:ascii="Arial" w:hAnsi="Arial" w:cs="Arial"/>
          <w:color w:val="364153"/>
          <w:spacing w:val="-6"/>
          <w:sz w:val="27"/>
          <w:szCs w:val="27"/>
          <w:bdr w:val="single" w:sz="2" w:space="0" w:color="E2E8F0" w:frame="1"/>
        </w:rPr>
        <w:t>not</w:t>
      </w:r>
      <w:r>
        <w:rPr>
          <w:rFonts w:ascii="Arial" w:hAnsi="Arial" w:cs="Arial"/>
          <w:color w:val="364153"/>
          <w:spacing w:val="-5"/>
          <w:sz w:val="27"/>
          <w:szCs w:val="27"/>
        </w:rPr>
        <w:t> a replacement for GDPR. GDPR focuses on </w:t>
      </w:r>
      <w:r>
        <w:rPr>
          <w:rStyle w:val="Strong"/>
          <w:rFonts w:ascii="Arial" w:hAnsi="Arial" w:cs="Arial"/>
          <w:color w:val="364153"/>
          <w:spacing w:val="-6"/>
          <w:sz w:val="27"/>
          <w:szCs w:val="27"/>
          <w:bdr w:val="single" w:sz="2" w:space="0" w:color="E2E8F0" w:frame="1"/>
        </w:rPr>
        <w:t>personal data rights</w:t>
      </w:r>
      <w:r>
        <w:rPr>
          <w:rFonts w:ascii="Arial" w:hAnsi="Arial" w:cs="Arial"/>
          <w:color w:val="364153"/>
          <w:spacing w:val="-5"/>
          <w:sz w:val="27"/>
          <w:szCs w:val="27"/>
        </w:rPr>
        <w:t>; the AI Act focuses on the </w:t>
      </w:r>
      <w:r>
        <w:rPr>
          <w:rStyle w:val="Strong"/>
          <w:rFonts w:ascii="Arial" w:hAnsi="Arial" w:cs="Arial"/>
          <w:color w:val="364153"/>
          <w:spacing w:val="-6"/>
          <w:sz w:val="27"/>
          <w:szCs w:val="27"/>
          <w:bdr w:val="single" w:sz="2" w:space="0" w:color="E2E8F0" w:frame="1"/>
        </w:rPr>
        <w:t>AI system itself</w:t>
      </w:r>
      <w:r>
        <w:rPr>
          <w:rFonts w:ascii="Arial" w:hAnsi="Arial" w:cs="Arial"/>
          <w:color w:val="364153"/>
          <w:spacing w:val="-5"/>
          <w:sz w:val="27"/>
          <w:szCs w:val="27"/>
        </w:rPr>
        <w:t>, the design, capabilities, risks, and ongoing behaviour. Both can apply to the same product at the same time, and you will need to track obligations under each.</w:t>
      </w:r>
    </w:p>
    <w:p w14:paraId="1649D9BC" w14:textId="77777777" w:rsidR="00AE3BD0" w:rsidRDefault="00AE3BD0" w:rsidP="00AE3BD0">
      <w:pPr>
        <w:pStyle w:val="Heading3"/>
        <w:pBdr>
          <w:top w:val="single" w:sz="2" w:space="0" w:color="E2E8F0"/>
          <w:left w:val="single" w:sz="2" w:space="0" w:color="E2E8F0"/>
          <w:bottom w:val="single" w:sz="2" w:space="0" w:color="E2E8F0"/>
          <w:right w:val="single" w:sz="2" w:space="0" w:color="E2E8F0"/>
        </w:pBdr>
        <w:shd w:val="clear" w:color="auto" w:fill="FFFFFF"/>
        <w:spacing w:before="300" w:after="180"/>
        <w:rPr>
          <w:color w:val="101828"/>
          <w:spacing w:val="-6"/>
          <w:sz w:val="30"/>
          <w:szCs w:val="30"/>
        </w:rPr>
      </w:pPr>
      <w:r>
        <w:rPr>
          <w:color w:val="101828"/>
          <w:spacing w:val="-6"/>
          <w:sz w:val="30"/>
          <w:szCs w:val="30"/>
        </w:rPr>
        <w:t>Learning outcomes</w:t>
      </w:r>
    </w:p>
    <w:p w14:paraId="2A32D179" w14:textId="77777777" w:rsidR="00AE3BD0" w:rsidRDefault="00AE3BD0" w:rsidP="00AE3BD0">
      <w:pPr>
        <w:pStyle w:val="mb-4"/>
        <w:pBdr>
          <w:top w:val="single" w:sz="2" w:space="0" w:color="E2E8F0"/>
          <w:left w:val="single" w:sz="2" w:space="0" w:color="E2E8F0"/>
          <w:bottom w:val="single" w:sz="2" w:space="0" w:color="E2E8F0"/>
          <w:right w:val="single" w:sz="2" w:space="0" w:color="E2E8F0"/>
        </w:pBdr>
        <w:shd w:val="clear" w:color="auto" w:fill="FFFFFF"/>
        <w:spacing w:before="0" w:beforeAutospacing="0" w:after="240" w:afterAutospacing="0" w:line="360" w:lineRule="atLeast"/>
        <w:rPr>
          <w:rFonts w:ascii="Arial" w:hAnsi="Arial" w:cs="Arial"/>
          <w:color w:val="364153"/>
          <w:spacing w:val="-5"/>
          <w:sz w:val="27"/>
          <w:szCs w:val="27"/>
        </w:rPr>
      </w:pPr>
      <w:r>
        <w:rPr>
          <w:rFonts w:ascii="Arial" w:hAnsi="Arial" w:cs="Arial"/>
          <w:color w:val="364153"/>
          <w:spacing w:val="-5"/>
          <w:sz w:val="27"/>
          <w:szCs w:val="27"/>
        </w:rPr>
        <w:t>By the end of this lesson, you should be able to:</w:t>
      </w:r>
    </w:p>
    <w:p w14:paraId="7A9AE712" w14:textId="77777777" w:rsidR="00AE3BD0" w:rsidRDefault="00AE3BD0" w:rsidP="00AE3BD0">
      <w:pPr>
        <w:pStyle w:val="text-gray-700"/>
        <w:numPr>
          <w:ilvl w:val="0"/>
          <w:numId w:val="9"/>
        </w:numPr>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ind w:left="1080"/>
        <w:rPr>
          <w:rFonts w:ascii="Arial" w:hAnsi="Arial" w:cs="Arial"/>
          <w:color w:val="020817"/>
          <w:spacing w:val="1"/>
          <w:sz w:val="27"/>
          <w:szCs w:val="27"/>
        </w:rPr>
      </w:pPr>
      <w:r>
        <w:rPr>
          <w:rStyle w:val="Strong"/>
          <w:rFonts w:ascii="Arial" w:hAnsi="Arial" w:cs="Arial"/>
          <w:color w:val="364153"/>
          <w:spacing w:val="-6"/>
          <w:sz w:val="27"/>
          <w:szCs w:val="27"/>
          <w:bdr w:val="single" w:sz="2" w:space="0" w:color="E2E8F0" w:frame="1"/>
        </w:rPr>
        <w:t>Describe</w:t>
      </w:r>
      <w:r>
        <w:rPr>
          <w:rFonts w:ascii="Arial" w:hAnsi="Arial" w:cs="Arial"/>
          <w:color w:val="020817"/>
          <w:spacing w:val="1"/>
          <w:sz w:val="27"/>
          <w:szCs w:val="27"/>
        </w:rPr>
        <w:t> the AI Act's </w:t>
      </w:r>
      <w:r>
        <w:rPr>
          <w:rStyle w:val="Strong"/>
          <w:rFonts w:ascii="Arial" w:hAnsi="Arial" w:cs="Arial"/>
          <w:color w:val="364153"/>
          <w:spacing w:val="-6"/>
          <w:sz w:val="27"/>
          <w:szCs w:val="27"/>
          <w:bdr w:val="single" w:sz="2" w:space="0" w:color="E2E8F0" w:frame="1"/>
        </w:rPr>
        <w:t>risk-based</w:t>
      </w:r>
      <w:r>
        <w:rPr>
          <w:rFonts w:ascii="Arial" w:hAnsi="Arial" w:cs="Arial"/>
          <w:color w:val="020817"/>
          <w:spacing w:val="1"/>
          <w:sz w:val="27"/>
          <w:szCs w:val="27"/>
        </w:rPr>
        <w:t> structure (unacceptable, high-risk, transparency, GPAI, minimal).</w:t>
      </w:r>
    </w:p>
    <w:p w14:paraId="239F8EC2" w14:textId="77777777" w:rsidR="00AE3BD0" w:rsidRDefault="00AE3BD0" w:rsidP="00AE3BD0">
      <w:pPr>
        <w:pStyle w:val="text-gray-700"/>
        <w:numPr>
          <w:ilvl w:val="0"/>
          <w:numId w:val="9"/>
        </w:numPr>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ind w:left="1080"/>
        <w:rPr>
          <w:rFonts w:ascii="Arial" w:hAnsi="Arial" w:cs="Arial"/>
          <w:color w:val="020817"/>
          <w:spacing w:val="1"/>
          <w:sz w:val="27"/>
          <w:szCs w:val="27"/>
        </w:rPr>
      </w:pPr>
      <w:r>
        <w:rPr>
          <w:rStyle w:val="Strong"/>
          <w:rFonts w:ascii="Arial" w:hAnsi="Arial" w:cs="Arial"/>
          <w:color w:val="364153"/>
          <w:spacing w:val="-6"/>
          <w:sz w:val="27"/>
          <w:szCs w:val="27"/>
          <w:bdr w:val="single" w:sz="2" w:space="0" w:color="E2E8F0" w:frame="1"/>
        </w:rPr>
        <w:t>Classify</w:t>
      </w:r>
      <w:r>
        <w:rPr>
          <w:rFonts w:ascii="Arial" w:hAnsi="Arial" w:cs="Arial"/>
          <w:color w:val="020817"/>
          <w:spacing w:val="1"/>
          <w:sz w:val="27"/>
          <w:szCs w:val="27"/>
        </w:rPr>
        <w:t> simple product scenarios into a </w:t>
      </w:r>
      <w:r>
        <w:rPr>
          <w:rStyle w:val="Strong"/>
          <w:rFonts w:ascii="Arial" w:hAnsi="Arial" w:cs="Arial"/>
          <w:color w:val="364153"/>
          <w:spacing w:val="-6"/>
          <w:sz w:val="27"/>
          <w:szCs w:val="27"/>
          <w:bdr w:val="single" w:sz="2" w:space="0" w:color="E2E8F0" w:frame="1"/>
        </w:rPr>
        <w:t>first-pass</w:t>
      </w:r>
      <w:r>
        <w:rPr>
          <w:rFonts w:ascii="Arial" w:hAnsi="Arial" w:cs="Arial"/>
          <w:color w:val="020817"/>
          <w:spacing w:val="1"/>
          <w:sz w:val="27"/>
          <w:szCs w:val="27"/>
        </w:rPr>
        <w:t> tier and justify compliance steps.</w:t>
      </w:r>
    </w:p>
    <w:p w14:paraId="3B346DA3" w14:textId="77777777" w:rsidR="00AE3BD0" w:rsidRDefault="00AE3BD0" w:rsidP="00AE3BD0">
      <w:pPr>
        <w:pStyle w:val="text-gray-700"/>
        <w:numPr>
          <w:ilvl w:val="0"/>
          <w:numId w:val="9"/>
        </w:numPr>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ind w:left="1080"/>
        <w:rPr>
          <w:rFonts w:ascii="Arial" w:hAnsi="Arial" w:cs="Arial"/>
          <w:color w:val="020817"/>
          <w:spacing w:val="1"/>
          <w:sz w:val="27"/>
          <w:szCs w:val="27"/>
        </w:rPr>
      </w:pPr>
      <w:r>
        <w:rPr>
          <w:rStyle w:val="Strong"/>
          <w:rFonts w:ascii="Arial" w:hAnsi="Arial" w:cs="Arial"/>
          <w:color w:val="364153"/>
          <w:spacing w:val="-6"/>
          <w:sz w:val="27"/>
          <w:szCs w:val="27"/>
          <w:bdr w:val="single" w:sz="2" w:space="0" w:color="E2E8F0" w:frame="1"/>
        </w:rPr>
        <w:t>Explain</w:t>
      </w:r>
      <w:r>
        <w:rPr>
          <w:rFonts w:ascii="Arial" w:hAnsi="Arial" w:cs="Arial"/>
          <w:color w:val="020817"/>
          <w:spacing w:val="1"/>
          <w:sz w:val="27"/>
          <w:szCs w:val="27"/>
        </w:rPr>
        <w:t> the difference between </w:t>
      </w:r>
      <w:r>
        <w:rPr>
          <w:rStyle w:val="Strong"/>
          <w:rFonts w:ascii="Arial" w:hAnsi="Arial" w:cs="Arial"/>
          <w:color w:val="364153"/>
          <w:spacing w:val="-6"/>
          <w:sz w:val="27"/>
          <w:szCs w:val="27"/>
          <w:bdr w:val="single" w:sz="2" w:space="0" w:color="E2E8F0" w:frame="1"/>
        </w:rPr>
        <w:t>provider</w:t>
      </w:r>
      <w:r>
        <w:rPr>
          <w:rFonts w:ascii="Arial" w:hAnsi="Arial" w:cs="Arial"/>
          <w:color w:val="020817"/>
          <w:spacing w:val="1"/>
          <w:sz w:val="27"/>
          <w:szCs w:val="27"/>
        </w:rPr>
        <w:t> and </w:t>
      </w:r>
      <w:r>
        <w:rPr>
          <w:rStyle w:val="Strong"/>
          <w:rFonts w:ascii="Arial" w:hAnsi="Arial" w:cs="Arial"/>
          <w:color w:val="364153"/>
          <w:spacing w:val="-6"/>
          <w:sz w:val="27"/>
          <w:szCs w:val="27"/>
          <w:bdr w:val="single" w:sz="2" w:space="0" w:color="E2E8F0" w:frame="1"/>
        </w:rPr>
        <w:t>deployer</w:t>
      </w:r>
      <w:r>
        <w:rPr>
          <w:rFonts w:ascii="Arial" w:hAnsi="Arial" w:cs="Arial"/>
          <w:color w:val="020817"/>
          <w:spacing w:val="1"/>
          <w:sz w:val="27"/>
          <w:szCs w:val="27"/>
        </w:rPr>
        <w:t> and why it matters in procurement.</w:t>
      </w:r>
    </w:p>
    <w:p w14:paraId="655ED2CA" w14:textId="77777777" w:rsidR="00AE3BD0" w:rsidRDefault="00AE3BD0" w:rsidP="00AE3BD0">
      <w:pPr>
        <w:pStyle w:val="Heading2"/>
        <w:pBdr>
          <w:top w:val="single" w:sz="2" w:space="0" w:color="E2E8F0"/>
          <w:left w:val="single" w:sz="2" w:space="0" w:color="E2E8F0"/>
          <w:bottom w:val="single" w:sz="2" w:space="0" w:color="E2E8F0"/>
          <w:right w:val="single" w:sz="2" w:space="0" w:color="E2E8F0"/>
        </w:pBdr>
        <w:shd w:val="clear" w:color="auto" w:fill="FFFFFF"/>
        <w:spacing w:after="240"/>
        <w:rPr>
          <w:color w:val="101828"/>
          <w:spacing w:val="-6"/>
          <w:sz w:val="36"/>
          <w:szCs w:val="36"/>
        </w:rPr>
      </w:pPr>
      <w:r>
        <w:rPr>
          <w:color w:val="101828"/>
          <w:spacing w:val="-6"/>
        </w:rPr>
        <w:lastRenderedPageBreak/>
        <w:t>Background and purpose</w:t>
      </w:r>
    </w:p>
    <w:p w14:paraId="01C981A7" w14:textId="77777777" w:rsidR="00AE3BD0" w:rsidRDefault="00AE3BD0" w:rsidP="00AE3BD0">
      <w:pPr>
        <w:pStyle w:val="mb-4"/>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line="360" w:lineRule="atLeast"/>
        <w:rPr>
          <w:rFonts w:ascii="Arial" w:hAnsi="Arial" w:cs="Arial"/>
          <w:color w:val="364153"/>
          <w:spacing w:val="-5"/>
          <w:sz w:val="27"/>
          <w:szCs w:val="27"/>
        </w:rPr>
      </w:pPr>
      <w:r>
        <w:rPr>
          <w:rFonts w:ascii="Arial" w:hAnsi="Arial" w:cs="Arial"/>
          <w:color w:val="364153"/>
          <w:spacing w:val="-5"/>
          <w:sz w:val="27"/>
          <w:szCs w:val="27"/>
        </w:rPr>
        <w:t>The AI Act emerged from a 2019 European Commission initiative and went through four years of legislative debate, most contentiously around facial recognition, foundation models, and the definition of "AI system" itself. The result is a regulation that takes a </w:t>
      </w:r>
      <w:r>
        <w:rPr>
          <w:rStyle w:val="Strong"/>
          <w:rFonts w:ascii="Arial" w:hAnsi="Arial" w:cs="Arial"/>
          <w:color w:val="364153"/>
          <w:spacing w:val="-6"/>
          <w:sz w:val="27"/>
          <w:szCs w:val="27"/>
          <w:bdr w:val="single" w:sz="2" w:space="0" w:color="E2E8F0" w:frame="1"/>
        </w:rPr>
        <w:t>product safety approach</w:t>
      </w:r>
      <w:r>
        <w:rPr>
          <w:rFonts w:ascii="Arial" w:hAnsi="Arial" w:cs="Arial"/>
          <w:color w:val="364153"/>
          <w:spacing w:val="-5"/>
          <w:sz w:val="27"/>
          <w:szCs w:val="27"/>
        </w:rPr>
        <w:t> to AI: it treats AI systems like other regulated products (medical devices, toys, machinery) and requires them to meet safety and quality standards before being placed on the market.</w:t>
      </w:r>
    </w:p>
    <w:p w14:paraId="2A7F9738" w14:textId="77777777" w:rsidR="00AE3BD0" w:rsidRDefault="00AE3BD0" w:rsidP="00AE3BD0">
      <w:pPr>
        <w:pStyle w:val="mb-4"/>
        <w:pBdr>
          <w:top w:val="single" w:sz="2" w:space="0" w:color="E2E8F0"/>
          <w:left w:val="single" w:sz="2" w:space="0" w:color="E2E8F0"/>
          <w:bottom w:val="single" w:sz="2" w:space="0" w:color="E2E8F0"/>
          <w:right w:val="single" w:sz="2" w:space="0" w:color="E2E8F0"/>
        </w:pBdr>
        <w:shd w:val="clear" w:color="auto" w:fill="FFFFFF"/>
        <w:spacing w:before="0" w:beforeAutospacing="0" w:after="240" w:afterAutospacing="0" w:line="360" w:lineRule="atLeast"/>
        <w:rPr>
          <w:rFonts w:ascii="Arial" w:hAnsi="Arial" w:cs="Arial"/>
          <w:color w:val="364153"/>
          <w:spacing w:val="-5"/>
          <w:sz w:val="27"/>
          <w:szCs w:val="27"/>
        </w:rPr>
      </w:pPr>
      <w:r>
        <w:rPr>
          <w:rFonts w:ascii="Arial" w:hAnsi="Arial" w:cs="Arial"/>
          <w:color w:val="364153"/>
          <w:spacing w:val="-5"/>
          <w:sz w:val="27"/>
          <w:szCs w:val="27"/>
        </w:rPr>
        <w:t>This is a fundamentally different lens from GDPR. Where GDPR asks "what personal data are you processing and on what basis?", the AI Act asks "what can this system do, how risky is it, and have you built in the right safeguards?"</w:t>
      </w:r>
    </w:p>
    <w:p w14:paraId="7BD917FC" w14:textId="77777777" w:rsidR="00AE3BD0" w:rsidRDefault="00AE3BD0" w:rsidP="00AE3BD0">
      <w:pPr>
        <w:pStyle w:val="mb-4"/>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line="360" w:lineRule="atLeast"/>
        <w:rPr>
          <w:rFonts w:ascii="Arial" w:hAnsi="Arial" w:cs="Arial"/>
          <w:color w:val="364153"/>
          <w:spacing w:val="-5"/>
          <w:sz w:val="27"/>
          <w:szCs w:val="27"/>
        </w:rPr>
      </w:pPr>
      <w:r>
        <w:rPr>
          <w:rFonts w:ascii="Arial" w:hAnsi="Arial" w:cs="Arial"/>
          <w:color w:val="364153"/>
          <w:spacing w:val="-5"/>
          <w:sz w:val="27"/>
          <w:szCs w:val="27"/>
        </w:rPr>
        <w:t>The Act is built on the premise that AI can cause harm not just through data misuse but through </w:t>
      </w:r>
      <w:r>
        <w:rPr>
          <w:rStyle w:val="Strong"/>
          <w:rFonts w:ascii="Arial" w:hAnsi="Arial" w:cs="Arial"/>
          <w:color w:val="364153"/>
          <w:spacing w:val="-6"/>
          <w:sz w:val="27"/>
          <w:szCs w:val="27"/>
          <w:bdr w:val="single" w:sz="2" w:space="0" w:color="E2E8F0" w:frame="1"/>
        </w:rPr>
        <w:t>flawed decisions</w:t>
      </w:r>
      <w:r>
        <w:rPr>
          <w:rFonts w:ascii="Arial" w:hAnsi="Arial" w:cs="Arial"/>
          <w:color w:val="364153"/>
          <w:spacing w:val="-5"/>
          <w:sz w:val="27"/>
          <w:szCs w:val="27"/>
        </w:rPr>
        <w:t>, </w:t>
      </w:r>
      <w:r>
        <w:rPr>
          <w:rStyle w:val="Strong"/>
          <w:rFonts w:ascii="Arial" w:hAnsi="Arial" w:cs="Arial"/>
          <w:color w:val="364153"/>
          <w:spacing w:val="-6"/>
          <w:sz w:val="27"/>
          <w:szCs w:val="27"/>
          <w:bdr w:val="single" w:sz="2" w:space="0" w:color="E2E8F0" w:frame="1"/>
        </w:rPr>
        <w:t>discriminatory outputs</w:t>
      </w:r>
      <w:r>
        <w:rPr>
          <w:rFonts w:ascii="Arial" w:hAnsi="Arial" w:cs="Arial"/>
          <w:color w:val="364153"/>
          <w:spacing w:val="-5"/>
          <w:sz w:val="27"/>
          <w:szCs w:val="27"/>
        </w:rPr>
        <w:t>, </w:t>
      </w:r>
      <w:r>
        <w:rPr>
          <w:rStyle w:val="Strong"/>
          <w:rFonts w:ascii="Arial" w:hAnsi="Arial" w:cs="Arial"/>
          <w:color w:val="364153"/>
          <w:spacing w:val="-6"/>
          <w:sz w:val="27"/>
          <w:szCs w:val="27"/>
          <w:bdr w:val="single" w:sz="2" w:space="0" w:color="E2E8F0" w:frame="1"/>
        </w:rPr>
        <w:t>lack of transparency</w:t>
      </w:r>
      <w:r>
        <w:rPr>
          <w:rFonts w:ascii="Arial" w:hAnsi="Arial" w:cs="Arial"/>
          <w:color w:val="364153"/>
          <w:spacing w:val="-5"/>
          <w:sz w:val="27"/>
          <w:szCs w:val="27"/>
        </w:rPr>
        <w:t>, and </w:t>
      </w:r>
      <w:r>
        <w:rPr>
          <w:rStyle w:val="Strong"/>
          <w:rFonts w:ascii="Arial" w:hAnsi="Arial" w:cs="Arial"/>
          <w:color w:val="364153"/>
          <w:spacing w:val="-6"/>
          <w:sz w:val="27"/>
          <w:szCs w:val="27"/>
          <w:bdr w:val="single" w:sz="2" w:space="0" w:color="E2E8F0" w:frame="1"/>
        </w:rPr>
        <w:t>removal of human agency</w:t>
      </w:r>
      <w:r>
        <w:rPr>
          <w:rFonts w:ascii="Arial" w:hAnsi="Arial" w:cs="Arial"/>
          <w:color w:val="364153"/>
          <w:spacing w:val="-5"/>
          <w:sz w:val="27"/>
          <w:szCs w:val="27"/>
        </w:rPr>
        <w:t>. A hiring tool that systematically disadvantages certain groups is harmful even if it handles personal data lawfully. A predictive system that affects someone's access to benefits is risky even if the data is anonymised. The AI Act aims to ensure that AI systems deployed in Europe are safe, trustworthy, and respect fundamental rights.</w:t>
      </w:r>
    </w:p>
    <w:p w14:paraId="527A0AD1" w14:textId="77777777" w:rsidR="00AE3BD0" w:rsidRDefault="00AE3BD0" w:rsidP="00AE3BD0">
      <w:pPr>
        <w:pStyle w:val="Heading2"/>
        <w:pBdr>
          <w:top w:val="single" w:sz="2" w:space="0" w:color="E2E8F0"/>
          <w:left w:val="single" w:sz="2" w:space="0" w:color="E2E8F0"/>
          <w:bottom w:val="single" w:sz="2" w:space="0" w:color="E2E8F0"/>
          <w:right w:val="single" w:sz="2" w:space="0" w:color="E2E8F0"/>
        </w:pBdr>
        <w:shd w:val="clear" w:color="auto" w:fill="FFFFFF"/>
        <w:spacing w:after="240"/>
        <w:rPr>
          <w:color w:val="101828"/>
          <w:spacing w:val="-6"/>
          <w:sz w:val="36"/>
          <w:szCs w:val="36"/>
        </w:rPr>
      </w:pPr>
      <w:r>
        <w:rPr>
          <w:color w:val="101828"/>
          <w:spacing w:val="-6"/>
        </w:rPr>
        <w:t>What counts as an "AI system"?</w:t>
      </w:r>
    </w:p>
    <w:p w14:paraId="2EFDDFE6" w14:textId="77777777" w:rsidR="00AE3BD0" w:rsidRDefault="00AE3BD0" w:rsidP="00AE3BD0">
      <w:pPr>
        <w:pStyle w:val="mb-4"/>
        <w:pBdr>
          <w:top w:val="single" w:sz="2" w:space="0" w:color="E2E8F0"/>
          <w:left w:val="single" w:sz="2" w:space="0" w:color="E2E8F0"/>
          <w:bottom w:val="single" w:sz="2" w:space="0" w:color="E2E8F0"/>
          <w:right w:val="single" w:sz="2" w:space="0" w:color="E2E8F0"/>
        </w:pBdr>
        <w:shd w:val="clear" w:color="auto" w:fill="FFFFFF"/>
        <w:spacing w:before="0" w:beforeAutospacing="0" w:after="240" w:afterAutospacing="0" w:line="360" w:lineRule="atLeast"/>
        <w:rPr>
          <w:rFonts w:ascii="Arial" w:hAnsi="Arial" w:cs="Arial"/>
          <w:color w:val="364153"/>
          <w:spacing w:val="-5"/>
          <w:sz w:val="27"/>
          <w:szCs w:val="27"/>
        </w:rPr>
      </w:pPr>
      <w:r>
        <w:rPr>
          <w:rFonts w:ascii="Arial" w:hAnsi="Arial" w:cs="Arial"/>
          <w:color w:val="364153"/>
          <w:spacing w:val="-5"/>
          <w:sz w:val="27"/>
          <w:szCs w:val="27"/>
        </w:rPr>
        <w:t>The Act defines an AI system as:</w:t>
      </w:r>
    </w:p>
    <w:p w14:paraId="5C834A94" w14:textId="77777777" w:rsidR="00AE3BD0" w:rsidRDefault="00AE3BD0" w:rsidP="00AE3BD0">
      <w:pPr>
        <w:pStyle w:val="mb-4"/>
        <w:pBdr>
          <w:top w:val="single" w:sz="2" w:space="0" w:color="E2E8F0"/>
          <w:left w:val="single" w:sz="2" w:space="0" w:color="E2E8F0"/>
          <w:bottom w:val="single" w:sz="2" w:space="0" w:color="E2E8F0"/>
          <w:right w:val="single" w:sz="2" w:space="0" w:color="E2E8F0"/>
        </w:pBdr>
        <w:shd w:val="clear" w:color="auto" w:fill="FFFFFF"/>
        <w:spacing w:before="0" w:beforeAutospacing="0" w:after="240" w:afterAutospacing="0" w:line="360" w:lineRule="atLeast"/>
        <w:rPr>
          <w:rFonts w:ascii="Arial" w:hAnsi="Arial" w:cs="Arial"/>
          <w:i/>
          <w:iCs/>
          <w:color w:val="364153"/>
          <w:spacing w:val="-5"/>
          <w:sz w:val="27"/>
          <w:szCs w:val="27"/>
        </w:rPr>
      </w:pPr>
      <w:r>
        <w:rPr>
          <w:rFonts w:ascii="Arial" w:hAnsi="Arial" w:cs="Arial"/>
          <w:i/>
          <w:iCs/>
          <w:color w:val="364153"/>
          <w:spacing w:val="-5"/>
          <w:sz w:val="27"/>
          <w:szCs w:val="27"/>
        </w:rPr>
        <w:t>A machine-based system designed to operate with varying levels of autonomy, that may exhibit adaptiveness after deployment, and that, for explicit or implicit objectives, infers from the input it receives how to generate outputs such as predictions, content, recommendations, or decisions that can influence physical or virtual environments.</w:t>
      </w:r>
    </w:p>
    <w:p w14:paraId="33D0E94E" w14:textId="77777777" w:rsidR="00AE3BD0" w:rsidRDefault="00AE3BD0" w:rsidP="00AE3BD0">
      <w:pPr>
        <w:pStyle w:val="mb-4"/>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line="360" w:lineRule="atLeast"/>
        <w:rPr>
          <w:rFonts w:ascii="Arial" w:hAnsi="Arial" w:cs="Arial"/>
          <w:color w:val="364153"/>
          <w:spacing w:val="-5"/>
          <w:sz w:val="27"/>
          <w:szCs w:val="27"/>
        </w:rPr>
      </w:pPr>
      <w:r>
        <w:rPr>
          <w:rFonts w:ascii="Arial" w:hAnsi="Arial" w:cs="Arial"/>
          <w:color w:val="364153"/>
          <w:spacing w:val="-5"/>
          <w:sz w:val="27"/>
          <w:szCs w:val="27"/>
        </w:rPr>
        <w:t>This definition is deliberately </w:t>
      </w:r>
      <w:r>
        <w:rPr>
          <w:rStyle w:val="Strong"/>
          <w:rFonts w:ascii="Arial" w:hAnsi="Arial" w:cs="Arial"/>
          <w:color w:val="364153"/>
          <w:spacing w:val="-6"/>
          <w:sz w:val="27"/>
          <w:szCs w:val="27"/>
          <w:bdr w:val="single" w:sz="2" w:space="0" w:color="E2E8F0" w:frame="1"/>
        </w:rPr>
        <w:t>technology-neutral</w:t>
      </w:r>
      <w:r>
        <w:rPr>
          <w:rFonts w:ascii="Arial" w:hAnsi="Arial" w:cs="Arial"/>
          <w:color w:val="364153"/>
          <w:spacing w:val="-5"/>
          <w:sz w:val="27"/>
          <w:szCs w:val="27"/>
        </w:rPr>
        <w:t>. It covers:</w:t>
      </w:r>
    </w:p>
    <w:p w14:paraId="7093317F" w14:textId="77777777" w:rsidR="00AE3BD0" w:rsidRDefault="00AE3BD0" w:rsidP="00AE3BD0">
      <w:pPr>
        <w:pStyle w:val="text-gray-700"/>
        <w:numPr>
          <w:ilvl w:val="0"/>
          <w:numId w:val="10"/>
        </w:numPr>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ind w:left="1080"/>
        <w:rPr>
          <w:rFonts w:ascii="Arial" w:hAnsi="Arial" w:cs="Arial"/>
          <w:color w:val="020817"/>
          <w:spacing w:val="1"/>
          <w:sz w:val="27"/>
          <w:szCs w:val="27"/>
        </w:rPr>
      </w:pPr>
      <w:r>
        <w:rPr>
          <w:rFonts w:ascii="Arial" w:hAnsi="Arial" w:cs="Arial"/>
          <w:color w:val="020817"/>
          <w:spacing w:val="1"/>
          <w:sz w:val="27"/>
          <w:szCs w:val="27"/>
        </w:rPr>
        <w:t>Machine learning systems (supervised, unsupervised, reinforcement learning)</w:t>
      </w:r>
    </w:p>
    <w:p w14:paraId="59DEBF02" w14:textId="77777777" w:rsidR="00AE3BD0" w:rsidRDefault="00AE3BD0" w:rsidP="00AE3BD0">
      <w:pPr>
        <w:pStyle w:val="text-gray-700"/>
        <w:numPr>
          <w:ilvl w:val="0"/>
          <w:numId w:val="10"/>
        </w:numPr>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ind w:left="1080"/>
        <w:rPr>
          <w:rFonts w:ascii="Arial" w:hAnsi="Arial" w:cs="Arial"/>
          <w:color w:val="020817"/>
          <w:spacing w:val="1"/>
          <w:sz w:val="27"/>
          <w:szCs w:val="27"/>
        </w:rPr>
      </w:pPr>
      <w:r>
        <w:rPr>
          <w:rFonts w:ascii="Arial" w:hAnsi="Arial" w:cs="Arial"/>
          <w:color w:val="020817"/>
          <w:spacing w:val="1"/>
          <w:sz w:val="27"/>
          <w:szCs w:val="27"/>
        </w:rPr>
        <w:t>Deep learning models</w:t>
      </w:r>
    </w:p>
    <w:p w14:paraId="5152A2E4" w14:textId="77777777" w:rsidR="00AE3BD0" w:rsidRDefault="00AE3BD0" w:rsidP="00AE3BD0">
      <w:pPr>
        <w:pStyle w:val="text-gray-700"/>
        <w:numPr>
          <w:ilvl w:val="0"/>
          <w:numId w:val="10"/>
        </w:numPr>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ind w:left="1080"/>
        <w:rPr>
          <w:rFonts w:ascii="Arial" w:hAnsi="Arial" w:cs="Arial"/>
          <w:color w:val="020817"/>
          <w:spacing w:val="1"/>
          <w:sz w:val="27"/>
          <w:szCs w:val="27"/>
        </w:rPr>
      </w:pPr>
      <w:r>
        <w:rPr>
          <w:rFonts w:ascii="Arial" w:hAnsi="Arial" w:cs="Arial"/>
          <w:color w:val="020817"/>
          <w:spacing w:val="1"/>
          <w:sz w:val="27"/>
          <w:szCs w:val="27"/>
        </w:rPr>
        <w:t>Large language models (GPT-4, Claude, Gemini, etc.)</w:t>
      </w:r>
    </w:p>
    <w:p w14:paraId="6A3FE5A2" w14:textId="77777777" w:rsidR="00AE3BD0" w:rsidRDefault="00AE3BD0" w:rsidP="00AE3BD0">
      <w:pPr>
        <w:pStyle w:val="text-gray-700"/>
        <w:numPr>
          <w:ilvl w:val="0"/>
          <w:numId w:val="10"/>
        </w:numPr>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ind w:left="1080"/>
        <w:rPr>
          <w:rFonts w:ascii="Arial" w:hAnsi="Arial" w:cs="Arial"/>
          <w:color w:val="020817"/>
          <w:spacing w:val="1"/>
          <w:sz w:val="27"/>
          <w:szCs w:val="27"/>
        </w:rPr>
      </w:pPr>
      <w:r>
        <w:rPr>
          <w:rFonts w:ascii="Arial" w:hAnsi="Arial" w:cs="Arial"/>
          <w:color w:val="020817"/>
          <w:spacing w:val="1"/>
          <w:sz w:val="27"/>
          <w:szCs w:val="27"/>
        </w:rPr>
        <w:t>Computer vision systems</w:t>
      </w:r>
    </w:p>
    <w:p w14:paraId="30596BC4" w14:textId="77777777" w:rsidR="00AE3BD0" w:rsidRDefault="00AE3BD0" w:rsidP="00AE3BD0">
      <w:pPr>
        <w:pStyle w:val="text-gray-700"/>
        <w:numPr>
          <w:ilvl w:val="0"/>
          <w:numId w:val="10"/>
        </w:numPr>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ind w:left="1080"/>
        <w:rPr>
          <w:rFonts w:ascii="Arial" w:hAnsi="Arial" w:cs="Arial"/>
          <w:color w:val="020817"/>
          <w:spacing w:val="1"/>
          <w:sz w:val="27"/>
          <w:szCs w:val="27"/>
        </w:rPr>
      </w:pPr>
      <w:r>
        <w:rPr>
          <w:rFonts w:ascii="Arial" w:hAnsi="Arial" w:cs="Arial"/>
          <w:color w:val="020817"/>
          <w:spacing w:val="1"/>
          <w:sz w:val="27"/>
          <w:szCs w:val="27"/>
        </w:rPr>
        <w:t>Recommendation engines</w:t>
      </w:r>
    </w:p>
    <w:p w14:paraId="718817F7" w14:textId="77777777" w:rsidR="00AE3BD0" w:rsidRDefault="00AE3BD0" w:rsidP="00AE3BD0">
      <w:pPr>
        <w:pStyle w:val="text-gray-700"/>
        <w:numPr>
          <w:ilvl w:val="0"/>
          <w:numId w:val="10"/>
        </w:numPr>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ind w:left="1080"/>
        <w:rPr>
          <w:rFonts w:ascii="Arial" w:hAnsi="Arial" w:cs="Arial"/>
          <w:color w:val="020817"/>
          <w:spacing w:val="1"/>
          <w:sz w:val="27"/>
          <w:szCs w:val="27"/>
        </w:rPr>
      </w:pPr>
      <w:r>
        <w:rPr>
          <w:rFonts w:ascii="Arial" w:hAnsi="Arial" w:cs="Arial"/>
          <w:color w:val="020817"/>
          <w:spacing w:val="1"/>
          <w:sz w:val="27"/>
          <w:szCs w:val="27"/>
        </w:rPr>
        <w:t>Expert systems with learning components</w:t>
      </w:r>
    </w:p>
    <w:p w14:paraId="0D0C4FCD" w14:textId="77777777" w:rsidR="00AE3BD0" w:rsidRDefault="00AE3BD0" w:rsidP="00AE3BD0">
      <w:pPr>
        <w:pStyle w:val="mb-4"/>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line="360" w:lineRule="atLeast"/>
        <w:rPr>
          <w:rFonts w:ascii="Arial" w:hAnsi="Arial" w:cs="Arial"/>
          <w:color w:val="364153"/>
          <w:spacing w:val="-5"/>
          <w:sz w:val="27"/>
          <w:szCs w:val="27"/>
        </w:rPr>
      </w:pPr>
      <w:r>
        <w:rPr>
          <w:rFonts w:ascii="Arial" w:hAnsi="Arial" w:cs="Arial"/>
          <w:color w:val="364153"/>
          <w:spacing w:val="-5"/>
          <w:sz w:val="27"/>
          <w:szCs w:val="27"/>
        </w:rPr>
        <w:lastRenderedPageBreak/>
        <w:t>What it does </w:t>
      </w:r>
      <w:r>
        <w:rPr>
          <w:rStyle w:val="Strong"/>
          <w:rFonts w:ascii="Arial" w:hAnsi="Arial" w:cs="Arial"/>
          <w:color w:val="364153"/>
          <w:spacing w:val="-6"/>
          <w:sz w:val="27"/>
          <w:szCs w:val="27"/>
          <w:bdr w:val="single" w:sz="2" w:space="0" w:color="E2E8F0" w:frame="1"/>
        </w:rPr>
        <w:t>not</w:t>
      </w:r>
      <w:r>
        <w:rPr>
          <w:rFonts w:ascii="Arial" w:hAnsi="Arial" w:cs="Arial"/>
          <w:color w:val="364153"/>
          <w:spacing w:val="-5"/>
          <w:sz w:val="27"/>
          <w:szCs w:val="27"/>
        </w:rPr>
        <w:t> cover: simple rule-based systems with no learning or inference component. A basic if/else decision tree hardcoded by a developer is not an AI system under this definition. But once a system starts inferring from data and adapting, it likely falls within scope.</w:t>
      </w:r>
    </w:p>
    <w:p w14:paraId="2C5E22B2" w14:textId="77777777" w:rsidR="00AE3BD0" w:rsidRDefault="00AE3BD0" w:rsidP="00AE3BD0">
      <w:pPr>
        <w:pStyle w:val="Heading2"/>
        <w:pBdr>
          <w:top w:val="single" w:sz="2" w:space="0" w:color="E2E8F0"/>
          <w:left w:val="single" w:sz="2" w:space="0" w:color="E2E8F0"/>
          <w:bottom w:val="single" w:sz="2" w:space="0" w:color="E2E8F0"/>
          <w:right w:val="single" w:sz="2" w:space="0" w:color="E2E8F0"/>
        </w:pBdr>
        <w:shd w:val="clear" w:color="auto" w:fill="FFFFFF"/>
        <w:spacing w:after="240"/>
        <w:rPr>
          <w:color w:val="101828"/>
          <w:spacing w:val="-6"/>
          <w:sz w:val="36"/>
          <w:szCs w:val="36"/>
        </w:rPr>
      </w:pPr>
      <w:r>
        <w:rPr>
          <w:color w:val="101828"/>
          <w:spacing w:val="-6"/>
        </w:rPr>
        <w:t>Risk-based architecture</w:t>
      </w:r>
    </w:p>
    <w:p w14:paraId="3265DB7C" w14:textId="77777777" w:rsidR="00AE3BD0" w:rsidRDefault="00AE3BD0" w:rsidP="00AE3BD0">
      <w:pPr>
        <w:pStyle w:val="mb-4"/>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line="360" w:lineRule="atLeast"/>
        <w:rPr>
          <w:rFonts w:ascii="Arial" w:hAnsi="Arial" w:cs="Arial"/>
          <w:color w:val="364153"/>
          <w:spacing w:val="-5"/>
          <w:sz w:val="27"/>
          <w:szCs w:val="27"/>
        </w:rPr>
      </w:pPr>
      <w:r>
        <w:rPr>
          <w:rFonts w:ascii="Arial" w:hAnsi="Arial" w:cs="Arial"/>
          <w:color w:val="364153"/>
          <w:spacing w:val="-5"/>
          <w:sz w:val="27"/>
          <w:szCs w:val="27"/>
        </w:rPr>
        <w:t>The entire structure of the AI Act is organised around </w:t>
      </w:r>
      <w:r>
        <w:rPr>
          <w:rStyle w:val="Strong"/>
          <w:rFonts w:ascii="Arial" w:hAnsi="Arial" w:cs="Arial"/>
          <w:color w:val="364153"/>
          <w:spacing w:val="-6"/>
          <w:sz w:val="27"/>
          <w:szCs w:val="27"/>
          <w:bdr w:val="single" w:sz="2" w:space="0" w:color="E2E8F0" w:frame="1"/>
        </w:rPr>
        <w:t>risk tiers</w:t>
      </w:r>
      <w:r>
        <w:rPr>
          <w:rFonts w:ascii="Arial" w:hAnsi="Arial" w:cs="Arial"/>
          <w:color w:val="364153"/>
          <w:spacing w:val="-5"/>
          <w:sz w:val="27"/>
          <w:szCs w:val="27"/>
        </w:rPr>
        <w:t>. The obligations attached to an AI system depend on which tier it falls into. Think of it as a pyramid: most systems sit at the bottom with minimal obligations, and the requirements get progressively heavier as you move up toward prohibited uses.</w:t>
      </w:r>
    </w:p>
    <w:p w14:paraId="08A1EF34" w14:textId="77777777" w:rsidR="00AE3BD0" w:rsidRDefault="00AE3BD0" w:rsidP="00AE3BD0">
      <w:pPr>
        <w:pStyle w:val="mb-4"/>
        <w:pBdr>
          <w:top w:val="single" w:sz="2" w:space="0" w:color="E2E8F0"/>
          <w:left w:val="single" w:sz="2" w:space="0" w:color="E2E8F0"/>
          <w:bottom w:val="single" w:sz="2" w:space="0" w:color="E2E8F0"/>
          <w:right w:val="single" w:sz="2" w:space="0" w:color="E2E8F0"/>
        </w:pBdr>
        <w:shd w:val="clear" w:color="auto" w:fill="FFFFFF"/>
        <w:spacing w:before="0" w:beforeAutospacing="0" w:after="240" w:afterAutospacing="0" w:line="360" w:lineRule="atLeast"/>
        <w:rPr>
          <w:rFonts w:ascii="Arial" w:hAnsi="Arial" w:cs="Arial"/>
          <w:color w:val="364153"/>
          <w:spacing w:val="-5"/>
          <w:sz w:val="27"/>
          <w:szCs w:val="27"/>
        </w:rPr>
      </w:pPr>
      <w:r>
        <w:rPr>
          <w:rFonts w:ascii="Arial" w:hAnsi="Arial" w:cs="Arial"/>
          <w:color w:val="364153"/>
          <w:spacing w:val="-5"/>
          <w:sz w:val="27"/>
          <w:szCs w:val="27"/>
        </w:rPr>
        <w:t>Let's walk through each tier from the top down.</w:t>
      </w:r>
    </w:p>
    <w:p w14:paraId="4762587C" w14:textId="77777777" w:rsidR="00AE3BD0" w:rsidRDefault="00AE3BD0" w:rsidP="00AE3BD0">
      <w:pPr>
        <w:pStyle w:val="Heading3"/>
        <w:pBdr>
          <w:top w:val="single" w:sz="2" w:space="0" w:color="E2E8F0"/>
          <w:left w:val="single" w:sz="2" w:space="0" w:color="E2E8F0"/>
          <w:bottom w:val="single" w:sz="2" w:space="0" w:color="E2E8F0"/>
          <w:right w:val="single" w:sz="2" w:space="0" w:color="E2E8F0"/>
        </w:pBdr>
        <w:shd w:val="clear" w:color="auto" w:fill="FFFFFF"/>
        <w:spacing w:before="300" w:after="180"/>
        <w:rPr>
          <w:color w:val="101828"/>
          <w:spacing w:val="-6"/>
          <w:sz w:val="30"/>
          <w:szCs w:val="30"/>
        </w:rPr>
      </w:pPr>
      <w:r>
        <w:rPr>
          <w:color w:val="101828"/>
          <w:spacing w:val="-6"/>
          <w:sz w:val="30"/>
          <w:szCs w:val="30"/>
        </w:rPr>
        <w:t>Unacceptable risk — prohibited practices (Article 5)</w:t>
      </w:r>
    </w:p>
    <w:p w14:paraId="22E96889" w14:textId="77777777" w:rsidR="00AE3BD0" w:rsidRDefault="00AE3BD0" w:rsidP="00AE3BD0">
      <w:pPr>
        <w:pStyle w:val="mb-4"/>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line="360" w:lineRule="atLeast"/>
        <w:rPr>
          <w:rFonts w:ascii="Arial" w:hAnsi="Arial" w:cs="Arial"/>
          <w:color w:val="364153"/>
          <w:spacing w:val="-5"/>
          <w:sz w:val="27"/>
          <w:szCs w:val="27"/>
        </w:rPr>
      </w:pPr>
      <w:r>
        <w:rPr>
          <w:rStyle w:val="Strong"/>
          <w:rFonts w:ascii="Arial" w:hAnsi="Arial" w:cs="Arial"/>
          <w:color w:val="364153"/>
          <w:spacing w:val="-6"/>
          <w:sz w:val="27"/>
          <w:szCs w:val="27"/>
          <w:bdr w:val="single" w:sz="2" w:space="0" w:color="E2E8F0" w:frame="1"/>
        </w:rPr>
        <w:t>In force: February 2, 2025</w:t>
      </w:r>
    </w:p>
    <w:p w14:paraId="6F5C214A" w14:textId="77777777" w:rsidR="00AE3BD0" w:rsidRDefault="00AE3BD0" w:rsidP="00AE3BD0">
      <w:pPr>
        <w:pStyle w:val="mb-4"/>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line="360" w:lineRule="atLeast"/>
        <w:rPr>
          <w:rFonts w:ascii="Arial" w:hAnsi="Arial" w:cs="Arial"/>
          <w:color w:val="364153"/>
          <w:spacing w:val="-5"/>
          <w:sz w:val="27"/>
          <w:szCs w:val="27"/>
        </w:rPr>
      </w:pPr>
      <w:r>
        <w:rPr>
          <w:rFonts w:ascii="Arial" w:hAnsi="Arial" w:cs="Arial"/>
          <w:color w:val="364153"/>
          <w:spacing w:val="-5"/>
          <w:sz w:val="27"/>
          <w:szCs w:val="27"/>
        </w:rPr>
        <w:t>Certain AI applications are banned outright because their potential for harm is considered incompatible with EU fundamental rights. These are not "high-risk with extra steps". There is </w:t>
      </w:r>
      <w:r>
        <w:rPr>
          <w:rStyle w:val="Strong"/>
          <w:rFonts w:ascii="Arial" w:hAnsi="Arial" w:cs="Arial"/>
          <w:color w:val="364153"/>
          <w:spacing w:val="-6"/>
          <w:sz w:val="27"/>
          <w:szCs w:val="27"/>
          <w:bdr w:val="single" w:sz="2" w:space="0" w:color="E2E8F0" w:frame="1"/>
        </w:rPr>
        <w:t>no compliance path</w:t>
      </w:r>
      <w:r>
        <w:rPr>
          <w:rFonts w:ascii="Arial" w:hAnsi="Arial" w:cs="Arial"/>
          <w:color w:val="364153"/>
          <w:spacing w:val="-5"/>
          <w:sz w:val="27"/>
          <w:szCs w:val="27"/>
        </w:rPr>
        <w:t> for prohibited AI. If a client's use case falls here, the answer is to redesign or stop.</w:t>
      </w:r>
    </w:p>
    <w:p w14:paraId="3C7605B3" w14:textId="77777777" w:rsidR="00AE3BD0" w:rsidRDefault="00AE3BD0" w:rsidP="00AE3BD0">
      <w:pPr>
        <w:pStyle w:val="mb-4"/>
        <w:pBdr>
          <w:top w:val="single" w:sz="2" w:space="0" w:color="E2E8F0"/>
          <w:left w:val="single" w:sz="2" w:space="0" w:color="E2E8F0"/>
          <w:bottom w:val="single" w:sz="2" w:space="0" w:color="E2E8F0"/>
          <w:right w:val="single" w:sz="2" w:space="0" w:color="E2E8F0"/>
        </w:pBdr>
        <w:shd w:val="clear" w:color="auto" w:fill="FFFFFF"/>
        <w:spacing w:before="0" w:beforeAutospacing="0" w:after="240" w:afterAutospacing="0" w:line="360" w:lineRule="atLeast"/>
        <w:rPr>
          <w:rFonts w:ascii="Arial" w:hAnsi="Arial" w:cs="Arial"/>
          <w:color w:val="364153"/>
          <w:spacing w:val="-5"/>
          <w:sz w:val="27"/>
          <w:szCs w:val="27"/>
        </w:rPr>
      </w:pPr>
      <w:r>
        <w:rPr>
          <w:rFonts w:ascii="Arial" w:hAnsi="Arial" w:cs="Arial"/>
          <w:color w:val="364153"/>
          <w:spacing w:val="-5"/>
          <w:sz w:val="27"/>
          <w:szCs w:val="27"/>
        </w:rPr>
        <w:t>Prohibited categories:</w:t>
      </w:r>
    </w:p>
    <w:p w14:paraId="16C57A93" w14:textId="77777777" w:rsidR="00AE3BD0" w:rsidRDefault="00AE3BD0" w:rsidP="00AE3BD0">
      <w:pPr>
        <w:pStyle w:val="text-gray-700"/>
        <w:numPr>
          <w:ilvl w:val="0"/>
          <w:numId w:val="11"/>
        </w:numPr>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ind w:left="1080"/>
        <w:rPr>
          <w:rFonts w:ascii="Arial" w:hAnsi="Arial" w:cs="Arial"/>
          <w:color w:val="020817"/>
          <w:spacing w:val="1"/>
          <w:sz w:val="27"/>
          <w:szCs w:val="27"/>
        </w:rPr>
      </w:pPr>
      <w:r>
        <w:rPr>
          <w:rStyle w:val="Strong"/>
          <w:rFonts w:ascii="Arial" w:hAnsi="Arial" w:cs="Arial"/>
          <w:color w:val="364153"/>
          <w:spacing w:val="-6"/>
          <w:sz w:val="27"/>
          <w:szCs w:val="27"/>
          <w:bdr w:val="single" w:sz="2" w:space="0" w:color="E2E8F0" w:frame="1"/>
        </w:rPr>
        <w:t>Subliminal, manipulative, or deceptive AI</w:t>
      </w:r>
      <w:r>
        <w:rPr>
          <w:rFonts w:ascii="Arial" w:hAnsi="Arial" w:cs="Arial"/>
          <w:color w:val="020817"/>
          <w:spacing w:val="1"/>
          <w:sz w:val="27"/>
          <w:szCs w:val="27"/>
        </w:rPr>
        <w:t> — Systems that exploit subconscious processes or psychological weaknesses to distort behaviour in ways that cause harm.</w:t>
      </w:r>
    </w:p>
    <w:p w14:paraId="30FC0503" w14:textId="77777777" w:rsidR="00AE3BD0" w:rsidRDefault="00AE3BD0" w:rsidP="00AE3BD0">
      <w:pPr>
        <w:pStyle w:val="text-gray-700"/>
        <w:numPr>
          <w:ilvl w:val="0"/>
          <w:numId w:val="11"/>
        </w:numPr>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ind w:left="1080"/>
        <w:rPr>
          <w:rFonts w:ascii="Arial" w:hAnsi="Arial" w:cs="Arial"/>
          <w:color w:val="020817"/>
          <w:spacing w:val="1"/>
          <w:sz w:val="27"/>
          <w:szCs w:val="27"/>
        </w:rPr>
      </w:pPr>
      <w:r>
        <w:rPr>
          <w:rStyle w:val="Strong"/>
          <w:rFonts w:ascii="Arial" w:hAnsi="Arial" w:cs="Arial"/>
          <w:color w:val="364153"/>
          <w:spacing w:val="-6"/>
          <w:sz w:val="27"/>
          <w:szCs w:val="27"/>
          <w:bdr w:val="single" w:sz="2" w:space="0" w:color="E2E8F0" w:frame="1"/>
        </w:rPr>
        <w:t>Exploitation of vulnerable groups</w:t>
      </w:r>
      <w:r>
        <w:rPr>
          <w:rFonts w:ascii="Arial" w:hAnsi="Arial" w:cs="Arial"/>
          <w:color w:val="020817"/>
          <w:spacing w:val="1"/>
          <w:sz w:val="27"/>
          <w:szCs w:val="27"/>
        </w:rPr>
        <w:t> — AI that targets children, elderly, disabled, or economically disadvantaged people in ways likely to cause them harm.</w:t>
      </w:r>
    </w:p>
    <w:p w14:paraId="4F5912FD" w14:textId="77777777" w:rsidR="00AE3BD0" w:rsidRDefault="00AE3BD0" w:rsidP="00AE3BD0">
      <w:pPr>
        <w:pStyle w:val="text-gray-700"/>
        <w:numPr>
          <w:ilvl w:val="0"/>
          <w:numId w:val="11"/>
        </w:numPr>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ind w:left="1080"/>
        <w:rPr>
          <w:rFonts w:ascii="Arial" w:hAnsi="Arial" w:cs="Arial"/>
          <w:color w:val="020817"/>
          <w:spacing w:val="1"/>
          <w:sz w:val="27"/>
          <w:szCs w:val="27"/>
        </w:rPr>
      </w:pPr>
      <w:r>
        <w:rPr>
          <w:rStyle w:val="Strong"/>
          <w:rFonts w:ascii="Arial" w:hAnsi="Arial" w:cs="Arial"/>
          <w:color w:val="364153"/>
          <w:spacing w:val="-6"/>
          <w:sz w:val="27"/>
          <w:szCs w:val="27"/>
          <w:bdr w:val="single" w:sz="2" w:space="0" w:color="E2E8F0" w:frame="1"/>
        </w:rPr>
        <w:t>Social scoring by public authorities</w:t>
      </w:r>
      <w:r>
        <w:rPr>
          <w:rFonts w:ascii="Arial" w:hAnsi="Arial" w:cs="Arial"/>
          <w:color w:val="020817"/>
          <w:spacing w:val="1"/>
          <w:sz w:val="27"/>
          <w:szCs w:val="27"/>
        </w:rPr>
        <w:t> — Government AI that rates citizens based on behaviour, social characteristics, or personality traits and uses those scores to make decisions about them.</w:t>
      </w:r>
    </w:p>
    <w:p w14:paraId="273A5804" w14:textId="77777777" w:rsidR="00AE3BD0" w:rsidRDefault="00AE3BD0" w:rsidP="00AE3BD0">
      <w:pPr>
        <w:pStyle w:val="text-gray-700"/>
        <w:numPr>
          <w:ilvl w:val="0"/>
          <w:numId w:val="11"/>
        </w:numPr>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ind w:left="1080"/>
        <w:rPr>
          <w:rFonts w:ascii="Arial" w:hAnsi="Arial" w:cs="Arial"/>
          <w:color w:val="020817"/>
          <w:spacing w:val="1"/>
          <w:sz w:val="27"/>
          <w:szCs w:val="27"/>
        </w:rPr>
      </w:pPr>
      <w:r>
        <w:rPr>
          <w:rStyle w:val="Strong"/>
          <w:rFonts w:ascii="Arial" w:hAnsi="Arial" w:cs="Arial"/>
          <w:color w:val="364153"/>
          <w:spacing w:val="-6"/>
          <w:sz w:val="27"/>
          <w:szCs w:val="27"/>
          <w:bdr w:val="single" w:sz="2" w:space="0" w:color="E2E8F0" w:frame="1"/>
        </w:rPr>
        <w:t>Real-time remote biometric identification in public spaces for law enforcement</w:t>
      </w:r>
      <w:r>
        <w:rPr>
          <w:rFonts w:ascii="Arial" w:hAnsi="Arial" w:cs="Arial"/>
          <w:color w:val="020817"/>
          <w:spacing w:val="1"/>
          <w:sz w:val="27"/>
          <w:szCs w:val="27"/>
        </w:rPr>
        <w:t> — With narrow exceptions: targeted searches for specific crime victims, prevention of imminent terrorist threats, or prosecution of serious crimes. These exceptions are heavily restricted and subject to judicial authorisation.</w:t>
      </w:r>
    </w:p>
    <w:p w14:paraId="044F5EB5" w14:textId="77777777" w:rsidR="00AE3BD0" w:rsidRDefault="00AE3BD0" w:rsidP="00AE3BD0">
      <w:pPr>
        <w:pStyle w:val="text-gray-700"/>
        <w:numPr>
          <w:ilvl w:val="0"/>
          <w:numId w:val="11"/>
        </w:numPr>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ind w:left="1080"/>
        <w:rPr>
          <w:rFonts w:ascii="Arial" w:hAnsi="Arial" w:cs="Arial"/>
          <w:color w:val="020817"/>
          <w:spacing w:val="1"/>
          <w:sz w:val="27"/>
          <w:szCs w:val="27"/>
        </w:rPr>
      </w:pPr>
      <w:r>
        <w:rPr>
          <w:rStyle w:val="Strong"/>
          <w:rFonts w:ascii="Arial" w:hAnsi="Arial" w:cs="Arial"/>
          <w:color w:val="364153"/>
          <w:spacing w:val="-6"/>
          <w:sz w:val="27"/>
          <w:szCs w:val="27"/>
          <w:bdr w:val="single" w:sz="2" w:space="0" w:color="E2E8F0" w:frame="1"/>
        </w:rPr>
        <w:t>Emotion recognition in workplaces and educational institutions</w:t>
      </w:r>
      <w:r>
        <w:rPr>
          <w:rFonts w:ascii="Arial" w:hAnsi="Arial" w:cs="Arial"/>
          <w:color w:val="020817"/>
          <w:spacing w:val="1"/>
          <w:sz w:val="27"/>
          <w:szCs w:val="27"/>
        </w:rPr>
        <w:t> — AI that infers emotions of workers or students for evaluative purposes.</w:t>
      </w:r>
    </w:p>
    <w:p w14:paraId="73F103A4" w14:textId="77777777" w:rsidR="00AE3BD0" w:rsidRDefault="00AE3BD0" w:rsidP="00AE3BD0">
      <w:pPr>
        <w:pStyle w:val="text-gray-700"/>
        <w:numPr>
          <w:ilvl w:val="0"/>
          <w:numId w:val="11"/>
        </w:numPr>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ind w:left="1080"/>
        <w:rPr>
          <w:rFonts w:ascii="Arial" w:hAnsi="Arial" w:cs="Arial"/>
          <w:color w:val="020817"/>
          <w:spacing w:val="1"/>
          <w:sz w:val="27"/>
          <w:szCs w:val="27"/>
        </w:rPr>
      </w:pPr>
      <w:r>
        <w:rPr>
          <w:rStyle w:val="Strong"/>
          <w:rFonts w:ascii="Arial" w:hAnsi="Arial" w:cs="Arial"/>
          <w:color w:val="364153"/>
          <w:spacing w:val="-6"/>
          <w:sz w:val="27"/>
          <w:szCs w:val="27"/>
          <w:bdr w:val="single" w:sz="2" w:space="0" w:color="E2E8F0" w:frame="1"/>
        </w:rPr>
        <w:lastRenderedPageBreak/>
        <w:t>Biometric categorisation inferring sensitive attributes</w:t>
      </w:r>
      <w:r>
        <w:rPr>
          <w:rFonts w:ascii="Arial" w:hAnsi="Arial" w:cs="Arial"/>
          <w:color w:val="020817"/>
          <w:spacing w:val="1"/>
          <w:sz w:val="27"/>
          <w:szCs w:val="27"/>
        </w:rPr>
        <w:t> — Systems that use biometric data to infer race, political opinions, sexual orientation, religious beliefs, or trade union membership.</w:t>
      </w:r>
    </w:p>
    <w:p w14:paraId="0025AC22" w14:textId="77777777" w:rsidR="00AE3BD0" w:rsidRDefault="00AE3BD0" w:rsidP="00AE3BD0">
      <w:pPr>
        <w:pStyle w:val="text-gray-700"/>
        <w:numPr>
          <w:ilvl w:val="0"/>
          <w:numId w:val="11"/>
        </w:numPr>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ind w:left="1080"/>
        <w:rPr>
          <w:rFonts w:ascii="Arial" w:hAnsi="Arial" w:cs="Arial"/>
          <w:color w:val="020817"/>
          <w:spacing w:val="1"/>
          <w:sz w:val="27"/>
          <w:szCs w:val="27"/>
        </w:rPr>
      </w:pPr>
      <w:r>
        <w:rPr>
          <w:rStyle w:val="Strong"/>
          <w:rFonts w:ascii="Arial" w:hAnsi="Arial" w:cs="Arial"/>
          <w:color w:val="364153"/>
          <w:spacing w:val="-6"/>
          <w:sz w:val="27"/>
          <w:szCs w:val="27"/>
          <w:bdr w:val="single" w:sz="2" w:space="0" w:color="E2E8F0" w:frame="1"/>
        </w:rPr>
        <w:t>Predictive policing based purely on profiling</w:t>
      </w:r>
      <w:r>
        <w:rPr>
          <w:rFonts w:ascii="Arial" w:hAnsi="Arial" w:cs="Arial"/>
          <w:color w:val="020817"/>
          <w:spacing w:val="1"/>
          <w:sz w:val="27"/>
          <w:szCs w:val="27"/>
        </w:rPr>
        <w:t> — AI that assesses the likelihood of criminal offence based solely on profiling, without objective and verifiable facts supporting the assessment.</w:t>
      </w:r>
    </w:p>
    <w:p w14:paraId="40494A13" w14:textId="77777777" w:rsidR="00AE3BD0" w:rsidRDefault="00AE3BD0" w:rsidP="00AE3BD0">
      <w:pPr>
        <w:pStyle w:val="text-gray-700"/>
        <w:numPr>
          <w:ilvl w:val="0"/>
          <w:numId w:val="11"/>
        </w:numPr>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ind w:left="1080"/>
        <w:rPr>
          <w:rFonts w:ascii="Arial" w:hAnsi="Arial" w:cs="Arial"/>
          <w:color w:val="020817"/>
          <w:spacing w:val="1"/>
          <w:sz w:val="27"/>
          <w:szCs w:val="27"/>
        </w:rPr>
      </w:pPr>
      <w:r>
        <w:rPr>
          <w:rStyle w:val="Strong"/>
          <w:rFonts w:ascii="Arial" w:hAnsi="Arial" w:cs="Arial"/>
          <w:color w:val="364153"/>
          <w:spacing w:val="-6"/>
          <w:sz w:val="27"/>
          <w:szCs w:val="27"/>
          <w:bdr w:val="single" w:sz="2" w:space="0" w:color="E2E8F0" w:frame="1"/>
        </w:rPr>
        <w:t>AI-generated non-consensual intimate imagery and CSAM</w:t>
      </w:r>
      <w:r>
        <w:rPr>
          <w:rFonts w:ascii="Arial" w:hAnsi="Arial" w:cs="Arial"/>
          <w:color w:val="020817"/>
          <w:spacing w:val="1"/>
          <w:sz w:val="27"/>
          <w:szCs w:val="27"/>
        </w:rPr>
        <w:t> </w:t>
      </w:r>
      <w:r>
        <w:rPr>
          <w:rStyle w:val="Emphasis"/>
          <w:rFonts w:ascii="Arial" w:hAnsi="Arial" w:cs="Arial"/>
          <w:color w:val="020817"/>
          <w:spacing w:val="1"/>
          <w:sz w:val="27"/>
          <w:szCs w:val="27"/>
          <w:bdr w:val="single" w:sz="2" w:space="0" w:color="E2E8F0" w:frame="1"/>
        </w:rPr>
        <w:t>(added by Digital Omnibus agreement, May 7, 2026 — effective December 2, 2026)</w:t>
      </w:r>
      <w:r>
        <w:rPr>
          <w:rFonts w:ascii="Arial" w:hAnsi="Arial" w:cs="Arial"/>
          <w:color w:val="020817"/>
          <w:spacing w:val="1"/>
          <w:sz w:val="27"/>
          <w:szCs w:val="27"/>
        </w:rPr>
        <w:t> — AI systems that generate or manipulate realistic depictions of an identifiable person's intimate parts, or that depict an identifiable person in sexually explicit activities, without that person's explicit, freely given consent. A parallel ban applies to AI systems generating child sexual abuse material. Violations carry fines of up to </w:t>
      </w:r>
      <w:r>
        <w:rPr>
          <w:rStyle w:val="Strong"/>
          <w:rFonts w:ascii="Arial" w:hAnsi="Arial" w:cs="Arial"/>
          <w:color w:val="364153"/>
          <w:spacing w:val="-6"/>
          <w:sz w:val="27"/>
          <w:szCs w:val="27"/>
          <w:bdr w:val="single" w:sz="2" w:space="0" w:color="E2E8F0" w:frame="1"/>
        </w:rPr>
        <w:t>€35 million or 7% of annual worldwide turnover</w:t>
      </w:r>
      <w:r>
        <w:rPr>
          <w:rFonts w:ascii="Arial" w:hAnsi="Arial" w:cs="Arial"/>
          <w:color w:val="020817"/>
          <w:spacing w:val="1"/>
          <w:sz w:val="27"/>
          <w:szCs w:val="27"/>
        </w:rPr>
        <w:t>.</w:t>
      </w:r>
    </w:p>
    <w:p w14:paraId="56AB9DCF" w14:textId="77777777" w:rsidR="00AE3BD0" w:rsidRDefault="00AE3BD0" w:rsidP="00AE3BD0">
      <w:pPr>
        <w:pStyle w:val="mb-4"/>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line="360" w:lineRule="atLeast"/>
        <w:rPr>
          <w:rFonts w:ascii="Arial" w:hAnsi="Arial" w:cs="Arial"/>
          <w:i/>
          <w:iCs/>
          <w:color w:val="364153"/>
          <w:spacing w:val="-5"/>
          <w:sz w:val="27"/>
          <w:szCs w:val="27"/>
        </w:rPr>
      </w:pPr>
      <w:r>
        <w:rPr>
          <w:rStyle w:val="Strong"/>
          <w:rFonts w:ascii="Arial" w:hAnsi="Arial" w:cs="Arial"/>
          <w:i/>
          <w:iCs/>
          <w:color w:val="364153"/>
          <w:spacing w:val="-6"/>
          <w:sz w:val="27"/>
          <w:szCs w:val="27"/>
          <w:bdr w:val="single" w:sz="2" w:space="0" w:color="E2E8F0" w:frame="1"/>
        </w:rPr>
        <w:t>Source:</w:t>
      </w:r>
      <w:r>
        <w:rPr>
          <w:rFonts w:ascii="Arial" w:hAnsi="Arial" w:cs="Arial"/>
          <w:i/>
          <w:iCs/>
          <w:color w:val="364153"/>
          <w:spacing w:val="-5"/>
          <w:sz w:val="27"/>
          <w:szCs w:val="27"/>
        </w:rPr>
        <w:t> Council of the EU press release, May 7, 2026 · </w:t>
      </w:r>
      <w:r>
        <w:rPr>
          <w:rFonts w:ascii="Arial" w:hAnsi="Arial" w:cs="Arial"/>
          <w:i/>
          <w:iCs/>
          <w:color w:val="364153"/>
          <w:spacing w:val="-5"/>
          <w:sz w:val="27"/>
          <w:szCs w:val="27"/>
        </w:rPr>
        <w:fldChar w:fldCharType="begin"/>
      </w:r>
      <w:r>
        <w:rPr>
          <w:rFonts w:ascii="Arial" w:hAnsi="Arial" w:cs="Arial"/>
          <w:i/>
          <w:iCs/>
          <w:color w:val="364153"/>
          <w:spacing w:val="-5"/>
          <w:sz w:val="27"/>
          <w:szCs w:val="27"/>
        </w:rPr>
        <w:instrText>HYPERLINK "https://digital-strategy.ec.europa.eu/en/policies/regulatory-framework-ai"</w:instrText>
      </w:r>
      <w:r>
        <w:rPr>
          <w:rFonts w:ascii="Arial" w:hAnsi="Arial" w:cs="Arial"/>
          <w:i/>
          <w:iCs/>
          <w:color w:val="364153"/>
          <w:spacing w:val="-5"/>
          <w:sz w:val="27"/>
          <w:szCs w:val="27"/>
        </w:rPr>
      </w:r>
      <w:r>
        <w:rPr>
          <w:rFonts w:ascii="Arial" w:hAnsi="Arial" w:cs="Arial"/>
          <w:i/>
          <w:iCs/>
          <w:color w:val="364153"/>
          <w:spacing w:val="-5"/>
          <w:sz w:val="27"/>
          <w:szCs w:val="27"/>
        </w:rPr>
        <w:fldChar w:fldCharType="separate"/>
      </w:r>
      <w:r>
        <w:rPr>
          <w:rStyle w:val="Hyperlink"/>
          <w:rFonts w:ascii="Arial" w:hAnsi="Arial" w:cs="Arial"/>
          <w:b/>
          <w:bCs/>
          <w:i/>
          <w:iCs/>
          <w:spacing w:val="-5"/>
          <w:sz w:val="27"/>
          <w:szCs w:val="27"/>
          <w:bdr w:val="single" w:sz="2" w:space="0" w:color="E2E8F0" w:frame="1"/>
        </w:rPr>
        <w:t>European Commission AI Act page (updated May 2026)</w:t>
      </w:r>
      <w:r>
        <w:rPr>
          <w:rFonts w:ascii="Arial" w:hAnsi="Arial" w:cs="Arial"/>
          <w:i/>
          <w:iCs/>
          <w:color w:val="364153"/>
          <w:spacing w:val="-5"/>
          <w:sz w:val="27"/>
          <w:szCs w:val="27"/>
        </w:rPr>
        <w:fldChar w:fldCharType="end"/>
      </w:r>
    </w:p>
    <w:p w14:paraId="10D1ED70" w14:textId="77777777" w:rsidR="00AE3BD0" w:rsidRDefault="00AE3BD0" w:rsidP="00AE3BD0">
      <w:pPr>
        <w:pStyle w:val="mb-4"/>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line="360" w:lineRule="atLeast"/>
        <w:rPr>
          <w:rFonts w:ascii="Arial" w:hAnsi="Arial" w:cs="Arial"/>
          <w:color w:val="364153"/>
          <w:spacing w:val="-5"/>
          <w:sz w:val="27"/>
          <w:szCs w:val="27"/>
        </w:rPr>
      </w:pPr>
      <w:r>
        <w:rPr>
          <w:rStyle w:val="Strong"/>
          <w:rFonts w:ascii="Arial" w:hAnsi="Arial" w:cs="Arial"/>
          <w:color w:val="364153"/>
          <w:spacing w:val="-6"/>
          <w:sz w:val="27"/>
          <w:szCs w:val="27"/>
          <w:bdr w:val="single" w:sz="2" w:space="0" w:color="E2E8F0" w:frame="1"/>
        </w:rPr>
        <w:t>Consulting rule of thumb:</w:t>
      </w:r>
      <w:r>
        <w:rPr>
          <w:rFonts w:ascii="Arial" w:hAnsi="Arial" w:cs="Arial"/>
          <w:color w:val="364153"/>
          <w:spacing w:val="-5"/>
          <w:sz w:val="27"/>
          <w:szCs w:val="27"/>
        </w:rPr>
        <w:t> If the client's idea sits here, pivot the use case or stop. There is no compliance packaging for prohibited AI.</w:t>
      </w:r>
    </w:p>
    <w:p w14:paraId="608E8FFE" w14:textId="77777777" w:rsidR="00AE3BD0" w:rsidRDefault="00AE3BD0" w:rsidP="00AE3BD0">
      <w:pPr>
        <w:pStyle w:val="Heading3"/>
        <w:pBdr>
          <w:top w:val="single" w:sz="2" w:space="0" w:color="E2E8F0"/>
          <w:left w:val="single" w:sz="2" w:space="0" w:color="E2E8F0"/>
          <w:bottom w:val="single" w:sz="2" w:space="0" w:color="E2E8F0"/>
          <w:right w:val="single" w:sz="2" w:space="0" w:color="E2E8F0"/>
        </w:pBdr>
        <w:shd w:val="clear" w:color="auto" w:fill="FFFFFF"/>
        <w:spacing w:before="300" w:after="180"/>
        <w:rPr>
          <w:color w:val="101828"/>
          <w:spacing w:val="-6"/>
          <w:sz w:val="30"/>
          <w:szCs w:val="30"/>
        </w:rPr>
      </w:pPr>
      <w:r>
        <w:rPr>
          <w:color w:val="101828"/>
          <w:spacing w:val="-6"/>
          <w:sz w:val="30"/>
          <w:szCs w:val="30"/>
        </w:rPr>
        <w:t>High-risk AI systems (Articles 6–51 + Annexes II &amp; III)</w:t>
      </w:r>
    </w:p>
    <w:p w14:paraId="5836E6DA" w14:textId="77777777" w:rsidR="00AE3BD0" w:rsidRDefault="00AE3BD0" w:rsidP="00AE3BD0">
      <w:pPr>
        <w:pStyle w:val="mb-4"/>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line="360" w:lineRule="atLeast"/>
        <w:rPr>
          <w:rFonts w:ascii="Arial" w:hAnsi="Arial" w:cs="Arial"/>
          <w:color w:val="364153"/>
          <w:spacing w:val="-5"/>
          <w:sz w:val="27"/>
          <w:szCs w:val="27"/>
        </w:rPr>
      </w:pPr>
      <w:r>
        <w:rPr>
          <w:rStyle w:val="Strong"/>
          <w:rFonts w:ascii="Arial" w:hAnsi="Arial" w:cs="Arial"/>
          <w:color w:val="364153"/>
          <w:spacing w:val="-6"/>
          <w:sz w:val="27"/>
          <w:szCs w:val="27"/>
          <w:bdr w:val="single" w:sz="2" w:space="0" w:color="E2E8F0" w:frame="1"/>
        </w:rPr>
        <w:t>Updated deadlines — Digital Omnibus agreement, May 7, 2026</w:t>
      </w:r>
    </w:p>
    <w:p w14:paraId="4D432265" w14:textId="77777777" w:rsidR="00AE3BD0" w:rsidRDefault="00AE3BD0" w:rsidP="00AE3BD0">
      <w:pPr>
        <w:pStyle w:val="mb-4"/>
        <w:pBdr>
          <w:top w:val="single" w:sz="2" w:space="0" w:color="E2E8F0"/>
          <w:left w:val="single" w:sz="2" w:space="0" w:color="E2E8F0"/>
          <w:bottom w:val="single" w:sz="2" w:space="0" w:color="E2E8F0"/>
          <w:right w:val="single" w:sz="2" w:space="0" w:color="E2E8F0"/>
        </w:pBdr>
        <w:shd w:val="clear" w:color="auto" w:fill="FFFFFF"/>
        <w:spacing w:before="0" w:beforeAutospacing="0" w:after="240" w:afterAutospacing="0" w:line="360" w:lineRule="atLeast"/>
        <w:rPr>
          <w:rFonts w:ascii="Arial" w:hAnsi="Arial" w:cs="Arial"/>
          <w:i/>
          <w:iCs/>
          <w:color w:val="364153"/>
          <w:spacing w:val="-5"/>
          <w:sz w:val="27"/>
          <w:szCs w:val="27"/>
        </w:rPr>
      </w:pPr>
      <w:r>
        <w:rPr>
          <w:rFonts w:ascii="Arial" w:hAnsi="Arial" w:cs="Arial"/>
          <w:i/>
          <w:iCs/>
          <w:color w:val="364153"/>
          <w:spacing w:val="-5"/>
          <w:sz w:val="27"/>
          <w:szCs w:val="27"/>
        </w:rPr>
        <w:t>The provisional agreement reached on May 7, 2026 by the Council of the EU, the European Parliament, and the European Commission extended all major high-risk compliance deadlines. These supersede the original August 2026 dates.</w:t>
      </w:r>
    </w:p>
    <w:p w14:paraId="238B576E" w14:textId="77777777" w:rsidR="00AE3BD0" w:rsidRDefault="00AE3BD0" w:rsidP="00AE3BD0">
      <w:pPr>
        <w:pStyle w:val="mb-4"/>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line="360" w:lineRule="atLeast"/>
        <w:rPr>
          <w:rFonts w:ascii="Arial" w:hAnsi="Arial" w:cs="Arial"/>
          <w:i/>
          <w:iCs/>
          <w:color w:val="364153"/>
          <w:spacing w:val="-5"/>
          <w:sz w:val="27"/>
          <w:szCs w:val="27"/>
        </w:rPr>
      </w:pPr>
      <w:r>
        <w:rPr>
          <w:rStyle w:val="Strong"/>
          <w:rFonts w:ascii="Arial" w:hAnsi="Arial" w:cs="Arial"/>
          <w:i/>
          <w:iCs/>
          <w:color w:val="364153"/>
          <w:spacing w:val="-6"/>
          <w:sz w:val="27"/>
          <w:szCs w:val="27"/>
          <w:bdr w:val="single" w:sz="2" w:space="0" w:color="E2E8F0" w:frame="1"/>
        </w:rPr>
        <w:t>Sources:</w:t>
      </w:r>
    </w:p>
    <w:p w14:paraId="33A5EF87" w14:textId="77777777" w:rsidR="00AE3BD0" w:rsidRDefault="00AE3BD0" w:rsidP="00AE3BD0">
      <w:pPr>
        <w:pStyle w:val="text-gray-700"/>
        <w:numPr>
          <w:ilvl w:val="0"/>
          <w:numId w:val="12"/>
        </w:numPr>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ind w:left="1080"/>
        <w:rPr>
          <w:rFonts w:ascii="Arial" w:hAnsi="Arial" w:cs="Arial"/>
          <w:i/>
          <w:iCs/>
          <w:color w:val="020817"/>
          <w:spacing w:val="1"/>
          <w:sz w:val="27"/>
          <w:szCs w:val="27"/>
        </w:rPr>
      </w:pPr>
      <w:hyperlink r:id="rId9" w:history="1">
        <w:r>
          <w:rPr>
            <w:rStyle w:val="Hyperlink"/>
            <w:rFonts w:ascii="Arial" w:hAnsi="Arial" w:cs="Arial"/>
            <w:b/>
            <w:bCs/>
            <w:i/>
            <w:iCs/>
            <w:spacing w:val="-5"/>
            <w:sz w:val="27"/>
            <w:szCs w:val="27"/>
            <w:bdr w:val="single" w:sz="2" w:space="0" w:color="E2E8F0" w:frame="1"/>
          </w:rPr>
          <w:t>Council of the EU press release, May 7, 2026</w:t>
        </w:r>
      </w:hyperlink>
    </w:p>
    <w:p w14:paraId="7FE2DC57" w14:textId="77777777" w:rsidR="00AE3BD0" w:rsidRDefault="00AE3BD0" w:rsidP="00AE3BD0">
      <w:pPr>
        <w:pStyle w:val="text-gray-700"/>
        <w:numPr>
          <w:ilvl w:val="0"/>
          <w:numId w:val="12"/>
        </w:numPr>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ind w:left="1080"/>
        <w:rPr>
          <w:rFonts w:ascii="Arial" w:hAnsi="Arial" w:cs="Arial"/>
          <w:i/>
          <w:iCs/>
          <w:color w:val="020817"/>
          <w:spacing w:val="1"/>
          <w:sz w:val="27"/>
          <w:szCs w:val="27"/>
        </w:rPr>
      </w:pPr>
      <w:hyperlink r:id="rId10" w:history="1">
        <w:r>
          <w:rPr>
            <w:rStyle w:val="Hyperlink"/>
            <w:rFonts w:ascii="Arial" w:hAnsi="Arial" w:cs="Arial"/>
            <w:b/>
            <w:bCs/>
            <w:i/>
            <w:iCs/>
            <w:spacing w:val="-5"/>
            <w:sz w:val="27"/>
            <w:szCs w:val="27"/>
            <w:bdr w:val="single" w:sz="2" w:space="0" w:color="E2E8F0" w:frame="1"/>
          </w:rPr>
          <w:t>European Commission AI Act page</w:t>
        </w:r>
      </w:hyperlink>
    </w:p>
    <w:p w14:paraId="3D2BEEB1" w14:textId="77777777" w:rsidR="00AE3BD0" w:rsidRDefault="00AE3BD0" w:rsidP="00AE3BD0">
      <w:pPr>
        <w:pStyle w:val="text-gray-700"/>
        <w:numPr>
          <w:ilvl w:val="0"/>
          <w:numId w:val="12"/>
        </w:numPr>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ind w:left="1080"/>
        <w:rPr>
          <w:rFonts w:ascii="Arial" w:hAnsi="Arial" w:cs="Arial"/>
          <w:i/>
          <w:iCs/>
          <w:color w:val="020817"/>
          <w:spacing w:val="1"/>
          <w:sz w:val="27"/>
          <w:szCs w:val="27"/>
        </w:rPr>
      </w:pPr>
      <w:hyperlink r:id="rId11" w:history="1">
        <w:r>
          <w:rPr>
            <w:rStyle w:val="Hyperlink"/>
            <w:rFonts w:ascii="Arial" w:hAnsi="Arial" w:cs="Arial"/>
            <w:b/>
            <w:bCs/>
            <w:i/>
            <w:iCs/>
            <w:spacing w:val="-5"/>
            <w:sz w:val="27"/>
            <w:szCs w:val="27"/>
            <w:bdr w:val="single" w:sz="2" w:space="0" w:color="E2E8F0" w:frame="1"/>
          </w:rPr>
          <w:t>European Parliament Legislative Train</w:t>
        </w:r>
      </w:hyperlink>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529"/>
        <w:gridCol w:w="1458"/>
        <w:gridCol w:w="2367"/>
      </w:tblGrid>
      <w:tr w:rsidR="00AE3BD0" w14:paraId="54CE59A3" w14:textId="77777777">
        <w:trPr>
          <w:tblHeader/>
        </w:trPr>
        <w:tc>
          <w:tcPr>
            <w:tcW w:w="0" w:type="auto"/>
            <w:vAlign w:val="center"/>
            <w:hideMark/>
          </w:tcPr>
          <w:p w14:paraId="5970C428" w14:textId="77777777" w:rsidR="00AE3BD0" w:rsidRDefault="00AE3BD0">
            <w:pPr>
              <w:rPr>
                <w:rFonts w:ascii="Times New Roman" w:hAnsi="Times New Roman" w:cs="Times New Roman"/>
                <w:b/>
                <w:bCs/>
                <w:color w:val="364153"/>
                <w:sz w:val="24"/>
                <w:szCs w:val="24"/>
              </w:rPr>
            </w:pPr>
            <w:r>
              <w:rPr>
                <w:b/>
                <w:bCs/>
                <w:color w:val="364153"/>
              </w:rPr>
              <w:t>Category</w:t>
            </w:r>
          </w:p>
        </w:tc>
        <w:tc>
          <w:tcPr>
            <w:tcW w:w="0" w:type="auto"/>
            <w:vAlign w:val="center"/>
            <w:hideMark/>
          </w:tcPr>
          <w:p w14:paraId="562213CA" w14:textId="77777777" w:rsidR="00AE3BD0" w:rsidRDefault="00AE3BD0">
            <w:pPr>
              <w:rPr>
                <w:b/>
                <w:bCs/>
                <w:color w:val="364153"/>
              </w:rPr>
            </w:pPr>
            <w:r>
              <w:rPr>
                <w:b/>
                <w:bCs/>
                <w:color w:val="364153"/>
              </w:rPr>
              <w:t>Original deadline</w:t>
            </w:r>
          </w:p>
        </w:tc>
        <w:tc>
          <w:tcPr>
            <w:tcW w:w="0" w:type="auto"/>
            <w:vAlign w:val="center"/>
            <w:hideMark/>
          </w:tcPr>
          <w:p w14:paraId="745DFD61" w14:textId="77777777" w:rsidR="00AE3BD0" w:rsidRDefault="00AE3BD0">
            <w:pPr>
              <w:rPr>
                <w:b/>
                <w:bCs/>
                <w:color w:val="364153"/>
              </w:rPr>
            </w:pPr>
            <w:r>
              <w:rPr>
                <w:b/>
                <w:bCs/>
                <w:color w:val="364153"/>
              </w:rPr>
              <w:t>New deadline</w:t>
            </w:r>
          </w:p>
        </w:tc>
      </w:tr>
      <w:tr w:rsidR="00AE3BD0" w14:paraId="7994BCD0" w14:textId="77777777">
        <w:tc>
          <w:tcPr>
            <w:tcW w:w="0" w:type="auto"/>
            <w:vAlign w:val="center"/>
            <w:hideMark/>
          </w:tcPr>
          <w:p w14:paraId="0B51B588" w14:textId="77777777" w:rsidR="00AE3BD0" w:rsidRDefault="00AE3BD0">
            <w:r>
              <w:t>Annex III HRAIS — use-based (employment, education, law enforcement, etc.)</w:t>
            </w:r>
          </w:p>
        </w:tc>
        <w:tc>
          <w:tcPr>
            <w:tcW w:w="0" w:type="auto"/>
            <w:vAlign w:val="center"/>
            <w:hideMark/>
          </w:tcPr>
          <w:p w14:paraId="58ADEAC9" w14:textId="77777777" w:rsidR="00AE3BD0" w:rsidRDefault="00AE3BD0">
            <w:r>
              <w:t>August 2, 2026</w:t>
            </w:r>
          </w:p>
        </w:tc>
        <w:tc>
          <w:tcPr>
            <w:tcW w:w="0" w:type="auto"/>
            <w:vAlign w:val="center"/>
            <w:hideMark/>
          </w:tcPr>
          <w:p w14:paraId="23150CB2" w14:textId="77777777" w:rsidR="00AE3BD0" w:rsidRDefault="00AE3BD0">
            <w:r>
              <w:rPr>
                <w:rStyle w:val="Strong"/>
                <w:color w:val="364153"/>
                <w:spacing w:val="-6"/>
                <w:bdr w:val="single" w:sz="2" w:space="0" w:color="E2E8F0" w:frame="1"/>
              </w:rPr>
              <w:t>December 2, 2027</w:t>
            </w:r>
            <w:r>
              <w:t> (+16 months)</w:t>
            </w:r>
          </w:p>
        </w:tc>
      </w:tr>
      <w:tr w:rsidR="00AE3BD0" w14:paraId="5AE2604C" w14:textId="77777777">
        <w:tc>
          <w:tcPr>
            <w:tcW w:w="0" w:type="auto"/>
            <w:vAlign w:val="center"/>
            <w:hideMark/>
          </w:tcPr>
          <w:p w14:paraId="5A1C6196" w14:textId="77777777" w:rsidR="00AE3BD0" w:rsidRDefault="00AE3BD0">
            <w:r>
              <w:t>Annex I HRAIS — product-regulated (radio equipment, lifts, medical devices, etc.)</w:t>
            </w:r>
          </w:p>
        </w:tc>
        <w:tc>
          <w:tcPr>
            <w:tcW w:w="0" w:type="auto"/>
            <w:vAlign w:val="center"/>
            <w:hideMark/>
          </w:tcPr>
          <w:p w14:paraId="0DD8923C" w14:textId="77777777" w:rsidR="00AE3BD0" w:rsidRDefault="00AE3BD0">
            <w:r>
              <w:t>August 2, 2027</w:t>
            </w:r>
          </w:p>
        </w:tc>
        <w:tc>
          <w:tcPr>
            <w:tcW w:w="0" w:type="auto"/>
            <w:vAlign w:val="center"/>
            <w:hideMark/>
          </w:tcPr>
          <w:p w14:paraId="486EBA00" w14:textId="77777777" w:rsidR="00AE3BD0" w:rsidRDefault="00AE3BD0">
            <w:r>
              <w:rPr>
                <w:rStyle w:val="Strong"/>
                <w:color w:val="364153"/>
                <w:spacing w:val="-6"/>
                <w:bdr w:val="single" w:sz="2" w:space="0" w:color="E2E8F0" w:frame="1"/>
              </w:rPr>
              <w:t>August 2, 2028</w:t>
            </w:r>
            <w:r>
              <w:t> (+12 months)</w:t>
            </w:r>
          </w:p>
        </w:tc>
      </w:tr>
      <w:tr w:rsidR="00AE3BD0" w14:paraId="7E304B65" w14:textId="77777777">
        <w:tc>
          <w:tcPr>
            <w:tcW w:w="0" w:type="auto"/>
            <w:vAlign w:val="center"/>
            <w:hideMark/>
          </w:tcPr>
          <w:p w14:paraId="39953CB2" w14:textId="77777777" w:rsidR="00AE3BD0" w:rsidRDefault="00AE3BD0">
            <w:r>
              <w:t>National AI regulatory sandboxes</w:t>
            </w:r>
          </w:p>
        </w:tc>
        <w:tc>
          <w:tcPr>
            <w:tcW w:w="0" w:type="auto"/>
            <w:vAlign w:val="center"/>
            <w:hideMark/>
          </w:tcPr>
          <w:p w14:paraId="2D464086" w14:textId="77777777" w:rsidR="00AE3BD0" w:rsidRDefault="00AE3BD0">
            <w:r>
              <w:t>August 2, 2026</w:t>
            </w:r>
          </w:p>
        </w:tc>
        <w:tc>
          <w:tcPr>
            <w:tcW w:w="0" w:type="auto"/>
            <w:vAlign w:val="center"/>
            <w:hideMark/>
          </w:tcPr>
          <w:p w14:paraId="7B260F92" w14:textId="77777777" w:rsidR="00AE3BD0" w:rsidRDefault="00AE3BD0">
            <w:r>
              <w:rPr>
                <w:rStyle w:val="Strong"/>
                <w:color w:val="364153"/>
                <w:spacing w:val="-6"/>
                <w:bdr w:val="single" w:sz="2" w:space="0" w:color="E2E8F0" w:frame="1"/>
              </w:rPr>
              <w:t>August 2, 2027</w:t>
            </w:r>
            <w:r>
              <w:t> (+12 months)</w:t>
            </w:r>
          </w:p>
        </w:tc>
      </w:tr>
    </w:tbl>
    <w:p w14:paraId="1DC96F88" w14:textId="77777777" w:rsidR="00AE3BD0" w:rsidRDefault="00AE3BD0" w:rsidP="00AE3BD0">
      <w:pPr>
        <w:pStyle w:val="mb-4"/>
        <w:pBdr>
          <w:top w:val="single" w:sz="2" w:space="0" w:color="E2E8F0"/>
          <w:left w:val="single" w:sz="2" w:space="0" w:color="E2E8F0"/>
          <w:bottom w:val="single" w:sz="2" w:space="0" w:color="E2E8F0"/>
          <w:right w:val="single" w:sz="2" w:space="0" w:color="E2E8F0"/>
        </w:pBdr>
        <w:shd w:val="clear" w:color="auto" w:fill="FFFFFF"/>
        <w:spacing w:before="0" w:beforeAutospacing="0" w:after="240" w:afterAutospacing="0" w:line="360" w:lineRule="atLeast"/>
        <w:rPr>
          <w:rFonts w:ascii="Arial" w:hAnsi="Arial" w:cs="Arial"/>
          <w:color w:val="364153"/>
          <w:spacing w:val="-5"/>
          <w:sz w:val="27"/>
          <w:szCs w:val="27"/>
        </w:rPr>
      </w:pPr>
      <w:r>
        <w:rPr>
          <w:rFonts w:ascii="Arial" w:hAnsi="Arial" w:cs="Arial"/>
          <w:color w:val="364153"/>
          <w:spacing w:val="-5"/>
          <w:sz w:val="27"/>
          <w:szCs w:val="27"/>
        </w:rPr>
        <w:t xml:space="preserve">The extensions reflect the difficulty of operationalising testing, documentation, and third-party assessment requirements, and give standards-setting bodies </w:t>
      </w:r>
      <w:r>
        <w:rPr>
          <w:rFonts w:ascii="Arial" w:hAnsi="Arial" w:cs="Arial"/>
          <w:color w:val="364153"/>
          <w:spacing w:val="-5"/>
          <w:sz w:val="27"/>
          <w:szCs w:val="27"/>
        </w:rPr>
        <w:lastRenderedPageBreak/>
        <w:t>(CEN-CENELEC) additional time to finalise the harmonised standards that underpin several requirements.</w:t>
      </w:r>
    </w:p>
    <w:p w14:paraId="53C88866" w14:textId="77777777" w:rsidR="00AE3BD0" w:rsidRDefault="00AE3BD0" w:rsidP="00AE3BD0">
      <w:pPr>
        <w:pStyle w:val="mb-4"/>
        <w:pBdr>
          <w:top w:val="single" w:sz="2" w:space="0" w:color="E2E8F0"/>
          <w:left w:val="single" w:sz="2" w:space="0" w:color="E2E8F0"/>
          <w:bottom w:val="single" w:sz="2" w:space="0" w:color="E2E8F0"/>
          <w:right w:val="single" w:sz="2" w:space="0" w:color="E2E8F0"/>
        </w:pBdr>
        <w:shd w:val="clear" w:color="auto" w:fill="FFFFFF"/>
        <w:spacing w:before="0" w:beforeAutospacing="0" w:after="240" w:afterAutospacing="0" w:line="360" w:lineRule="atLeast"/>
        <w:rPr>
          <w:rFonts w:ascii="Arial" w:hAnsi="Arial" w:cs="Arial"/>
          <w:color w:val="364153"/>
          <w:spacing w:val="-5"/>
          <w:sz w:val="27"/>
          <w:szCs w:val="27"/>
        </w:rPr>
      </w:pPr>
      <w:r>
        <w:rPr>
          <w:rFonts w:ascii="Arial" w:hAnsi="Arial" w:cs="Arial"/>
          <w:color w:val="364153"/>
          <w:spacing w:val="-5"/>
          <w:sz w:val="27"/>
          <w:szCs w:val="27"/>
        </w:rPr>
        <w:t>High-risk falls into two categories.</w:t>
      </w:r>
    </w:p>
    <w:p w14:paraId="4F25A2A5" w14:textId="77777777" w:rsidR="00AE3BD0" w:rsidRDefault="00AE3BD0" w:rsidP="00AE3BD0">
      <w:pPr>
        <w:pStyle w:val="Heading4"/>
        <w:pBdr>
          <w:top w:val="single" w:sz="2" w:space="0" w:color="E2E8F0"/>
          <w:left w:val="single" w:sz="2" w:space="0" w:color="E2E8F0"/>
          <w:bottom w:val="single" w:sz="2" w:space="0" w:color="E2E8F0"/>
          <w:right w:val="single" w:sz="2" w:space="0" w:color="E2E8F0"/>
        </w:pBdr>
        <w:shd w:val="clear" w:color="auto" w:fill="FFFFFF"/>
        <w:spacing w:before="240" w:after="120"/>
        <w:rPr>
          <w:color w:val="101828"/>
          <w:spacing w:val="-6"/>
          <w:sz w:val="27"/>
          <w:szCs w:val="27"/>
        </w:rPr>
      </w:pPr>
      <w:r>
        <w:rPr>
          <w:color w:val="101828"/>
          <w:spacing w:val="-6"/>
          <w:sz w:val="27"/>
          <w:szCs w:val="27"/>
        </w:rPr>
        <w:t>Category A — AI as a safety component of a regulated product</w:t>
      </w:r>
    </w:p>
    <w:p w14:paraId="71DD7BDD" w14:textId="77777777" w:rsidR="00AE3BD0" w:rsidRDefault="00AE3BD0" w:rsidP="00AE3BD0">
      <w:pPr>
        <w:pStyle w:val="mb-4"/>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line="360" w:lineRule="atLeast"/>
        <w:rPr>
          <w:rFonts w:ascii="Arial" w:hAnsi="Arial" w:cs="Arial"/>
          <w:color w:val="364153"/>
          <w:spacing w:val="-5"/>
          <w:sz w:val="27"/>
          <w:szCs w:val="27"/>
        </w:rPr>
      </w:pPr>
      <w:r>
        <w:rPr>
          <w:rFonts w:ascii="Arial" w:hAnsi="Arial" w:cs="Arial"/>
          <w:color w:val="364153"/>
          <w:spacing w:val="-5"/>
          <w:sz w:val="27"/>
          <w:szCs w:val="27"/>
        </w:rPr>
        <w:t>If AI is embedded in a product already subject to EU safety legislation (medical devices, machinery, vehicles, aviation systems, lifts, toys, radio equipment) </w:t>
      </w:r>
      <w:r>
        <w:rPr>
          <w:rStyle w:val="Strong"/>
          <w:rFonts w:ascii="Arial" w:hAnsi="Arial" w:cs="Arial"/>
          <w:color w:val="364153"/>
          <w:spacing w:val="-6"/>
          <w:sz w:val="27"/>
          <w:szCs w:val="27"/>
          <w:bdr w:val="single" w:sz="2" w:space="0" w:color="E2E8F0" w:frame="1"/>
        </w:rPr>
        <w:t>and</w:t>
      </w:r>
      <w:r>
        <w:rPr>
          <w:rFonts w:ascii="Arial" w:hAnsi="Arial" w:cs="Arial"/>
          <w:color w:val="364153"/>
          <w:spacing w:val="-5"/>
          <w:sz w:val="27"/>
          <w:szCs w:val="27"/>
        </w:rPr>
        <w:t> the AI is a safety-critical component, it must comply with </w:t>
      </w:r>
      <w:r>
        <w:rPr>
          <w:rStyle w:val="Strong"/>
          <w:rFonts w:ascii="Arial" w:hAnsi="Arial" w:cs="Arial"/>
          <w:color w:val="364153"/>
          <w:spacing w:val="-6"/>
          <w:sz w:val="27"/>
          <w:szCs w:val="27"/>
          <w:bdr w:val="single" w:sz="2" w:space="0" w:color="E2E8F0" w:frame="1"/>
        </w:rPr>
        <w:t>both</w:t>
      </w:r>
      <w:r>
        <w:rPr>
          <w:rFonts w:ascii="Arial" w:hAnsi="Arial" w:cs="Arial"/>
          <w:color w:val="364153"/>
          <w:spacing w:val="-5"/>
          <w:sz w:val="27"/>
          <w:szCs w:val="27"/>
        </w:rPr>
        <w:t> the sector regulation </w:t>
      </w:r>
      <w:r>
        <w:rPr>
          <w:rStyle w:val="Strong"/>
          <w:rFonts w:ascii="Arial" w:hAnsi="Arial" w:cs="Arial"/>
          <w:color w:val="364153"/>
          <w:spacing w:val="-6"/>
          <w:sz w:val="27"/>
          <w:szCs w:val="27"/>
          <w:bdr w:val="single" w:sz="2" w:space="0" w:color="E2E8F0" w:frame="1"/>
        </w:rPr>
        <w:t>and</w:t>
      </w:r>
      <w:r>
        <w:rPr>
          <w:rFonts w:ascii="Arial" w:hAnsi="Arial" w:cs="Arial"/>
          <w:color w:val="364153"/>
          <w:spacing w:val="-5"/>
          <w:sz w:val="27"/>
          <w:szCs w:val="27"/>
        </w:rPr>
        <w:t> the AI Act.</w:t>
      </w:r>
    </w:p>
    <w:p w14:paraId="58E5CB03" w14:textId="77777777" w:rsidR="00AE3BD0" w:rsidRDefault="00AE3BD0" w:rsidP="00AE3BD0">
      <w:pPr>
        <w:pStyle w:val="mb-4"/>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line="360" w:lineRule="atLeast"/>
        <w:rPr>
          <w:rFonts w:ascii="Arial" w:hAnsi="Arial" w:cs="Arial"/>
          <w:i/>
          <w:iCs/>
          <w:color w:val="364153"/>
          <w:spacing w:val="-5"/>
          <w:sz w:val="27"/>
          <w:szCs w:val="27"/>
        </w:rPr>
      </w:pPr>
      <w:r>
        <w:rPr>
          <w:rStyle w:val="Strong"/>
          <w:rFonts w:ascii="Arial" w:hAnsi="Arial" w:cs="Arial"/>
          <w:i/>
          <w:iCs/>
          <w:color w:val="364153"/>
          <w:spacing w:val="-6"/>
          <w:sz w:val="27"/>
          <w:szCs w:val="27"/>
          <w:bdr w:val="single" w:sz="2" w:space="0" w:color="E2E8F0" w:frame="1"/>
        </w:rPr>
        <w:t>Machinery Regulation carve-out (Digital Omnibus, May 7, 2026):</w:t>
      </w:r>
      <w:r>
        <w:rPr>
          <w:rFonts w:ascii="Arial" w:hAnsi="Arial" w:cs="Arial"/>
          <w:i/>
          <w:iCs/>
          <w:color w:val="364153"/>
          <w:spacing w:val="-5"/>
          <w:sz w:val="27"/>
          <w:szCs w:val="27"/>
        </w:rPr>
        <w:t> The Machinery Regulation ((EU) 2023/1230) has been moved from Annex I Section A to Section B of the AI Act. This shifts AI-enabled machinery from a dual-compliance model to one where sector-specific law takes priority. The full suite of Chapter III AI Act obligations no longer applies directly to such products; instead, the Commission must adopt delegated acts incorporating AI-specific health and safety requirements into the Machinery Regulation by August 2, 2028.</w:t>
      </w:r>
    </w:p>
    <w:p w14:paraId="02AA2A5B" w14:textId="77777777" w:rsidR="00AE3BD0" w:rsidRDefault="00AE3BD0" w:rsidP="00AE3BD0">
      <w:pPr>
        <w:pStyle w:val="Heading4"/>
        <w:pBdr>
          <w:top w:val="single" w:sz="2" w:space="0" w:color="E2E8F0"/>
          <w:left w:val="single" w:sz="2" w:space="0" w:color="E2E8F0"/>
          <w:bottom w:val="single" w:sz="2" w:space="0" w:color="E2E8F0"/>
          <w:right w:val="single" w:sz="2" w:space="0" w:color="E2E8F0"/>
        </w:pBdr>
        <w:shd w:val="clear" w:color="auto" w:fill="FFFFFF"/>
        <w:spacing w:before="240" w:after="120"/>
        <w:rPr>
          <w:color w:val="101828"/>
          <w:spacing w:val="-6"/>
          <w:sz w:val="27"/>
          <w:szCs w:val="27"/>
        </w:rPr>
      </w:pPr>
      <w:r>
        <w:rPr>
          <w:color w:val="101828"/>
          <w:spacing w:val="-6"/>
          <w:sz w:val="27"/>
          <w:szCs w:val="27"/>
        </w:rPr>
        <w:t>Category B — Standalone AI in specific high-risk areas (Annex III)</w:t>
      </w:r>
    </w:p>
    <w:p w14:paraId="552786A0" w14:textId="77777777" w:rsidR="00AE3BD0" w:rsidRDefault="00AE3BD0" w:rsidP="00AE3BD0">
      <w:pPr>
        <w:pStyle w:val="mb-4"/>
        <w:pBdr>
          <w:top w:val="single" w:sz="2" w:space="0" w:color="E2E8F0"/>
          <w:left w:val="single" w:sz="2" w:space="0" w:color="E2E8F0"/>
          <w:bottom w:val="single" w:sz="2" w:space="0" w:color="E2E8F0"/>
          <w:right w:val="single" w:sz="2" w:space="0" w:color="E2E8F0"/>
        </w:pBdr>
        <w:shd w:val="clear" w:color="auto" w:fill="FFFFFF"/>
        <w:spacing w:before="0" w:beforeAutospacing="0" w:after="240" w:afterAutospacing="0" w:line="360" w:lineRule="atLeast"/>
        <w:rPr>
          <w:rFonts w:ascii="Arial" w:hAnsi="Arial" w:cs="Arial"/>
          <w:color w:val="364153"/>
          <w:spacing w:val="-5"/>
          <w:sz w:val="27"/>
          <w:szCs w:val="27"/>
        </w:rPr>
      </w:pPr>
      <w:r>
        <w:rPr>
          <w:rFonts w:ascii="Arial" w:hAnsi="Arial" w:cs="Arial"/>
          <w:color w:val="364153"/>
          <w:spacing w:val="-5"/>
          <w:sz w:val="27"/>
          <w:szCs w:val="27"/>
        </w:rPr>
        <w:t>The Act identifies eight areas where standalone AI is considered high-risk:</w:t>
      </w:r>
    </w:p>
    <w:p w14:paraId="6864905A" w14:textId="77777777" w:rsidR="00AE3BD0" w:rsidRDefault="00AE3BD0" w:rsidP="00AE3BD0">
      <w:pPr>
        <w:pStyle w:val="text-gray-700"/>
        <w:numPr>
          <w:ilvl w:val="0"/>
          <w:numId w:val="13"/>
        </w:numPr>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ind w:left="1080"/>
        <w:rPr>
          <w:rFonts w:ascii="Arial" w:hAnsi="Arial" w:cs="Arial"/>
          <w:color w:val="020817"/>
          <w:spacing w:val="1"/>
          <w:sz w:val="27"/>
          <w:szCs w:val="27"/>
        </w:rPr>
      </w:pPr>
      <w:r>
        <w:rPr>
          <w:rStyle w:val="Strong"/>
          <w:rFonts w:ascii="Arial" w:hAnsi="Arial" w:cs="Arial"/>
          <w:color w:val="364153"/>
          <w:spacing w:val="-6"/>
          <w:sz w:val="27"/>
          <w:szCs w:val="27"/>
          <w:bdr w:val="single" w:sz="2" w:space="0" w:color="E2E8F0" w:frame="1"/>
        </w:rPr>
        <w:t>Biometric identification and categorisation</w:t>
      </w:r>
    </w:p>
    <w:p w14:paraId="7502B092" w14:textId="77777777" w:rsidR="00AE3BD0" w:rsidRDefault="00AE3BD0" w:rsidP="00AE3BD0">
      <w:pPr>
        <w:pStyle w:val="text-gray-700"/>
        <w:numPr>
          <w:ilvl w:val="0"/>
          <w:numId w:val="13"/>
        </w:numPr>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ind w:left="1080"/>
        <w:rPr>
          <w:rFonts w:ascii="Arial" w:hAnsi="Arial" w:cs="Arial"/>
          <w:color w:val="020817"/>
          <w:spacing w:val="1"/>
          <w:sz w:val="27"/>
          <w:szCs w:val="27"/>
        </w:rPr>
      </w:pPr>
      <w:r>
        <w:rPr>
          <w:rStyle w:val="Strong"/>
          <w:rFonts w:ascii="Arial" w:hAnsi="Arial" w:cs="Arial"/>
          <w:color w:val="364153"/>
          <w:spacing w:val="-6"/>
          <w:sz w:val="27"/>
          <w:szCs w:val="27"/>
          <w:bdr w:val="single" w:sz="2" w:space="0" w:color="E2E8F0" w:frame="1"/>
        </w:rPr>
        <w:t>Critical infrastructure</w:t>
      </w:r>
    </w:p>
    <w:p w14:paraId="033CD61E" w14:textId="77777777" w:rsidR="00AE3BD0" w:rsidRDefault="00AE3BD0" w:rsidP="00AE3BD0">
      <w:pPr>
        <w:pStyle w:val="text-gray-700"/>
        <w:numPr>
          <w:ilvl w:val="0"/>
          <w:numId w:val="13"/>
        </w:numPr>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ind w:left="1080"/>
        <w:rPr>
          <w:rFonts w:ascii="Arial" w:hAnsi="Arial" w:cs="Arial"/>
          <w:color w:val="020817"/>
          <w:spacing w:val="1"/>
          <w:sz w:val="27"/>
          <w:szCs w:val="27"/>
        </w:rPr>
      </w:pPr>
      <w:r>
        <w:rPr>
          <w:rStyle w:val="Strong"/>
          <w:rFonts w:ascii="Arial" w:hAnsi="Arial" w:cs="Arial"/>
          <w:color w:val="364153"/>
          <w:spacing w:val="-6"/>
          <w:sz w:val="27"/>
          <w:szCs w:val="27"/>
          <w:bdr w:val="single" w:sz="2" w:space="0" w:color="E2E8F0" w:frame="1"/>
        </w:rPr>
        <w:t>Education and vocational training</w:t>
      </w:r>
    </w:p>
    <w:p w14:paraId="4FEEE0CA" w14:textId="77777777" w:rsidR="00AE3BD0" w:rsidRDefault="00AE3BD0" w:rsidP="00AE3BD0">
      <w:pPr>
        <w:pStyle w:val="text-gray-700"/>
        <w:numPr>
          <w:ilvl w:val="0"/>
          <w:numId w:val="13"/>
        </w:numPr>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ind w:left="1080"/>
        <w:rPr>
          <w:rFonts w:ascii="Arial" w:hAnsi="Arial" w:cs="Arial"/>
          <w:color w:val="020817"/>
          <w:spacing w:val="1"/>
          <w:sz w:val="27"/>
          <w:szCs w:val="27"/>
        </w:rPr>
      </w:pPr>
      <w:r>
        <w:rPr>
          <w:rStyle w:val="Strong"/>
          <w:rFonts w:ascii="Arial" w:hAnsi="Arial" w:cs="Arial"/>
          <w:color w:val="364153"/>
          <w:spacing w:val="-6"/>
          <w:sz w:val="27"/>
          <w:szCs w:val="27"/>
          <w:bdr w:val="single" w:sz="2" w:space="0" w:color="E2E8F0" w:frame="1"/>
        </w:rPr>
        <w:t>Employment and workers management</w:t>
      </w:r>
    </w:p>
    <w:p w14:paraId="1A327F74" w14:textId="77777777" w:rsidR="00AE3BD0" w:rsidRDefault="00AE3BD0" w:rsidP="00AE3BD0">
      <w:pPr>
        <w:pStyle w:val="text-gray-700"/>
        <w:numPr>
          <w:ilvl w:val="0"/>
          <w:numId w:val="13"/>
        </w:numPr>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ind w:left="1080"/>
        <w:rPr>
          <w:rFonts w:ascii="Arial" w:hAnsi="Arial" w:cs="Arial"/>
          <w:color w:val="020817"/>
          <w:spacing w:val="1"/>
          <w:sz w:val="27"/>
          <w:szCs w:val="27"/>
        </w:rPr>
      </w:pPr>
      <w:r>
        <w:rPr>
          <w:rStyle w:val="Strong"/>
          <w:rFonts w:ascii="Arial" w:hAnsi="Arial" w:cs="Arial"/>
          <w:color w:val="364153"/>
          <w:spacing w:val="-6"/>
          <w:sz w:val="27"/>
          <w:szCs w:val="27"/>
          <w:bdr w:val="single" w:sz="2" w:space="0" w:color="E2E8F0" w:frame="1"/>
        </w:rPr>
        <w:t>Access to essential private services and benefits</w:t>
      </w:r>
    </w:p>
    <w:p w14:paraId="1E5035FF" w14:textId="77777777" w:rsidR="00AE3BD0" w:rsidRDefault="00AE3BD0" w:rsidP="00AE3BD0">
      <w:pPr>
        <w:pStyle w:val="text-gray-700"/>
        <w:numPr>
          <w:ilvl w:val="0"/>
          <w:numId w:val="13"/>
        </w:numPr>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ind w:left="1080"/>
        <w:rPr>
          <w:rFonts w:ascii="Arial" w:hAnsi="Arial" w:cs="Arial"/>
          <w:color w:val="020817"/>
          <w:spacing w:val="1"/>
          <w:sz w:val="27"/>
          <w:szCs w:val="27"/>
        </w:rPr>
      </w:pPr>
      <w:r>
        <w:rPr>
          <w:rStyle w:val="Strong"/>
          <w:rFonts w:ascii="Arial" w:hAnsi="Arial" w:cs="Arial"/>
          <w:color w:val="364153"/>
          <w:spacing w:val="-6"/>
          <w:sz w:val="27"/>
          <w:szCs w:val="27"/>
          <w:bdr w:val="single" w:sz="2" w:space="0" w:color="E2E8F0" w:frame="1"/>
        </w:rPr>
        <w:t>Law enforcement</w:t>
      </w:r>
    </w:p>
    <w:p w14:paraId="06343B9A" w14:textId="77777777" w:rsidR="00AE3BD0" w:rsidRDefault="00AE3BD0" w:rsidP="00AE3BD0">
      <w:pPr>
        <w:pStyle w:val="text-gray-700"/>
        <w:numPr>
          <w:ilvl w:val="0"/>
          <w:numId w:val="13"/>
        </w:numPr>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ind w:left="1080"/>
        <w:rPr>
          <w:rFonts w:ascii="Arial" w:hAnsi="Arial" w:cs="Arial"/>
          <w:color w:val="020817"/>
          <w:spacing w:val="1"/>
          <w:sz w:val="27"/>
          <w:szCs w:val="27"/>
        </w:rPr>
      </w:pPr>
      <w:r>
        <w:rPr>
          <w:rStyle w:val="Strong"/>
          <w:rFonts w:ascii="Arial" w:hAnsi="Arial" w:cs="Arial"/>
          <w:color w:val="364153"/>
          <w:spacing w:val="-6"/>
          <w:sz w:val="27"/>
          <w:szCs w:val="27"/>
          <w:bdr w:val="single" w:sz="2" w:space="0" w:color="E2E8F0" w:frame="1"/>
        </w:rPr>
        <w:t>Migration, asylum, and border control</w:t>
      </w:r>
    </w:p>
    <w:p w14:paraId="1CDF2CC2" w14:textId="77777777" w:rsidR="00AE3BD0" w:rsidRDefault="00AE3BD0" w:rsidP="00AE3BD0">
      <w:pPr>
        <w:pStyle w:val="text-gray-700"/>
        <w:numPr>
          <w:ilvl w:val="0"/>
          <w:numId w:val="13"/>
        </w:numPr>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ind w:left="1080"/>
        <w:rPr>
          <w:rFonts w:ascii="Arial" w:hAnsi="Arial" w:cs="Arial"/>
          <w:color w:val="020817"/>
          <w:spacing w:val="1"/>
          <w:sz w:val="27"/>
          <w:szCs w:val="27"/>
        </w:rPr>
      </w:pPr>
      <w:r>
        <w:rPr>
          <w:rStyle w:val="Strong"/>
          <w:rFonts w:ascii="Arial" w:hAnsi="Arial" w:cs="Arial"/>
          <w:color w:val="364153"/>
          <w:spacing w:val="-6"/>
          <w:sz w:val="27"/>
          <w:szCs w:val="27"/>
          <w:bdr w:val="single" w:sz="2" w:space="0" w:color="E2E8F0" w:frame="1"/>
        </w:rPr>
        <w:t>Administration of justice and democratic processes</w:t>
      </w:r>
    </w:p>
    <w:p w14:paraId="38C4CF97" w14:textId="77777777" w:rsidR="00AE3BD0" w:rsidRDefault="00AE3BD0" w:rsidP="00AE3BD0">
      <w:pPr>
        <w:pStyle w:val="mb-4"/>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line="360" w:lineRule="atLeast"/>
        <w:rPr>
          <w:rFonts w:ascii="Arial" w:hAnsi="Arial" w:cs="Arial"/>
          <w:i/>
          <w:iCs/>
          <w:color w:val="364153"/>
          <w:spacing w:val="-5"/>
          <w:sz w:val="27"/>
          <w:szCs w:val="27"/>
        </w:rPr>
      </w:pPr>
      <w:r>
        <w:rPr>
          <w:rStyle w:val="Strong"/>
          <w:rFonts w:ascii="Arial" w:hAnsi="Arial" w:cs="Arial"/>
          <w:i/>
          <w:iCs/>
          <w:color w:val="364153"/>
          <w:spacing w:val="-6"/>
          <w:sz w:val="27"/>
          <w:szCs w:val="27"/>
          <w:bdr w:val="single" w:sz="2" w:space="0" w:color="E2E8F0" w:frame="1"/>
        </w:rPr>
        <w:t>Safety component definition — refined (Digital Omnibus, May 7, 2026):</w:t>
      </w:r>
      <w:r>
        <w:rPr>
          <w:rFonts w:ascii="Arial" w:hAnsi="Arial" w:cs="Arial"/>
          <w:i/>
          <w:iCs/>
          <w:color w:val="364153"/>
          <w:spacing w:val="-5"/>
          <w:sz w:val="27"/>
          <w:szCs w:val="27"/>
        </w:rPr>
        <w:t> AI systems used solely for user assistance, performance optimisation, efficiency or automation, and convenience or quality control will </w:t>
      </w:r>
      <w:r>
        <w:rPr>
          <w:rStyle w:val="Strong"/>
          <w:rFonts w:ascii="Arial" w:hAnsi="Arial" w:cs="Arial"/>
          <w:i/>
          <w:iCs/>
          <w:color w:val="364153"/>
          <w:spacing w:val="-6"/>
          <w:sz w:val="27"/>
          <w:szCs w:val="27"/>
          <w:bdr w:val="single" w:sz="2" w:space="0" w:color="E2E8F0" w:frame="1"/>
        </w:rPr>
        <w:t>not</w:t>
      </w:r>
      <w:r>
        <w:rPr>
          <w:rFonts w:ascii="Arial" w:hAnsi="Arial" w:cs="Arial"/>
          <w:i/>
          <w:iCs/>
          <w:color w:val="364153"/>
          <w:spacing w:val="-5"/>
          <w:sz w:val="27"/>
          <w:szCs w:val="27"/>
        </w:rPr>
        <w:t> qualify as "safety components" (high-risk under Article 6(1)) unless a failure or malfunction could endanger health or safety. This narrows the scope of Category A for many industrial AI deployments.</w:t>
      </w:r>
    </w:p>
    <w:p w14:paraId="715CA7C6" w14:textId="77777777" w:rsidR="00AE3BD0" w:rsidRDefault="00AE3BD0" w:rsidP="00AE3BD0">
      <w:pPr>
        <w:pStyle w:val="mb-4"/>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line="360" w:lineRule="atLeast"/>
        <w:rPr>
          <w:rFonts w:ascii="Arial" w:hAnsi="Arial" w:cs="Arial"/>
          <w:color w:val="364153"/>
          <w:spacing w:val="-5"/>
          <w:sz w:val="27"/>
          <w:szCs w:val="27"/>
        </w:rPr>
      </w:pPr>
      <w:r>
        <w:rPr>
          <w:rStyle w:val="Strong"/>
          <w:rFonts w:ascii="Arial" w:hAnsi="Arial" w:cs="Arial"/>
          <w:color w:val="364153"/>
          <w:spacing w:val="-6"/>
          <w:sz w:val="27"/>
          <w:szCs w:val="27"/>
          <w:bdr w:val="single" w:sz="2" w:space="0" w:color="E2E8F0" w:frame="1"/>
        </w:rPr>
        <w:t>Important caveat:</w:t>
      </w:r>
      <w:r>
        <w:rPr>
          <w:rFonts w:ascii="Arial" w:hAnsi="Arial" w:cs="Arial"/>
          <w:color w:val="364153"/>
          <w:spacing w:val="-5"/>
          <w:sz w:val="27"/>
          <w:szCs w:val="27"/>
        </w:rPr>
        <w:t xml:space="preserve"> Not every AI system "used in HR" or "used in banking" is automatically high-risk. If an AI in one of these areas performs a narrow </w:t>
      </w:r>
      <w:r>
        <w:rPr>
          <w:rFonts w:ascii="Arial" w:hAnsi="Arial" w:cs="Arial"/>
          <w:color w:val="364153"/>
          <w:spacing w:val="-5"/>
          <w:sz w:val="27"/>
          <w:szCs w:val="27"/>
        </w:rPr>
        <w:lastRenderedPageBreak/>
        <w:t>preparatory task without influencing consequential decisions, it may not qualify as high-risk. Providers must document this assessment and be prepared to justify it.</w:t>
      </w:r>
    </w:p>
    <w:p w14:paraId="0A9D418E" w14:textId="77777777" w:rsidR="00AE3BD0" w:rsidRDefault="00AE3BD0" w:rsidP="00AE3BD0">
      <w:pPr>
        <w:pStyle w:val="Heading3"/>
        <w:pBdr>
          <w:top w:val="single" w:sz="2" w:space="0" w:color="E2E8F0"/>
          <w:left w:val="single" w:sz="2" w:space="0" w:color="E2E8F0"/>
          <w:bottom w:val="single" w:sz="2" w:space="0" w:color="E2E8F0"/>
          <w:right w:val="single" w:sz="2" w:space="0" w:color="E2E8F0"/>
        </w:pBdr>
        <w:shd w:val="clear" w:color="auto" w:fill="FFFFFF"/>
        <w:spacing w:before="300" w:after="180"/>
        <w:rPr>
          <w:color w:val="101828"/>
          <w:spacing w:val="-6"/>
          <w:sz w:val="30"/>
          <w:szCs w:val="30"/>
        </w:rPr>
      </w:pPr>
      <w:r>
        <w:rPr>
          <w:color w:val="101828"/>
          <w:spacing w:val="-6"/>
          <w:sz w:val="30"/>
          <w:szCs w:val="30"/>
        </w:rPr>
        <w:t>Obligations for high-risk AI providers</w:t>
      </w:r>
    </w:p>
    <w:p w14:paraId="4DE8AA58" w14:textId="77777777" w:rsidR="00AE3BD0" w:rsidRDefault="00AE3BD0" w:rsidP="00AE3BD0">
      <w:pPr>
        <w:pStyle w:val="mb-4"/>
        <w:pBdr>
          <w:top w:val="single" w:sz="2" w:space="0" w:color="E2E8F0"/>
          <w:left w:val="single" w:sz="2" w:space="0" w:color="E2E8F0"/>
          <w:bottom w:val="single" w:sz="2" w:space="0" w:color="E2E8F0"/>
          <w:right w:val="single" w:sz="2" w:space="0" w:color="E2E8F0"/>
        </w:pBdr>
        <w:shd w:val="clear" w:color="auto" w:fill="FFFFFF"/>
        <w:spacing w:before="0" w:beforeAutospacing="0" w:after="240" w:afterAutospacing="0" w:line="360" w:lineRule="atLeast"/>
        <w:rPr>
          <w:rFonts w:ascii="Arial" w:hAnsi="Arial" w:cs="Arial"/>
          <w:color w:val="364153"/>
          <w:spacing w:val="-5"/>
          <w:sz w:val="27"/>
          <w:szCs w:val="27"/>
        </w:rPr>
      </w:pPr>
      <w:r>
        <w:rPr>
          <w:rFonts w:ascii="Arial" w:hAnsi="Arial" w:cs="Arial"/>
          <w:color w:val="364153"/>
          <w:spacing w:val="-5"/>
          <w:sz w:val="27"/>
          <w:szCs w:val="27"/>
        </w:rPr>
        <w:t>Before placing a high-risk AI system on the EU market, providers must satisfy the following requirements.</w:t>
      </w:r>
    </w:p>
    <w:p w14:paraId="71DBCFED" w14:textId="77777777" w:rsidR="00AE3BD0" w:rsidRDefault="00AE3BD0" w:rsidP="00AE3BD0">
      <w:pPr>
        <w:pStyle w:val="Heading4"/>
        <w:pBdr>
          <w:top w:val="single" w:sz="2" w:space="0" w:color="E2E8F0"/>
          <w:left w:val="single" w:sz="2" w:space="0" w:color="E2E8F0"/>
          <w:bottom w:val="single" w:sz="2" w:space="0" w:color="E2E8F0"/>
          <w:right w:val="single" w:sz="2" w:space="0" w:color="E2E8F0"/>
        </w:pBdr>
        <w:shd w:val="clear" w:color="auto" w:fill="FFFFFF"/>
        <w:spacing w:before="240" w:after="120"/>
        <w:rPr>
          <w:color w:val="101828"/>
          <w:spacing w:val="-6"/>
          <w:sz w:val="27"/>
          <w:szCs w:val="27"/>
        </w:rPr>
      </w:pPr>
      <w:r>
        <w:rPr>
          <w:color w:val="101828"/>
          <w:spacing w:val="-6"/>
          <w:sz w:val="27"/>
          <w:szCs w:val="27"/>
        </w:rPr>
        <w:t>1. Risk management system (Article 9)</w:t>
      </w:r>
    </w:p>
    <w:p w14:paraId="18C4AEC3" w14:textId="77777777" w:rsidR="00AE3BD0" w:rsidRDefault="00AE3BD0" w:rsidP="00AE3BD0">
      <w:pPr>
        <w:pStyle w:val="mb-4"/>
        <w:pBdr>
          <w:top w:val="single" w:sz="2" w:space="0" w:color="E2E8F0"/>
          <w:left w:val="single" w:sz="2" w:space="0" w:color="E2E8F0"/>
          <w:bottom w:val="single" w:sz="2" w:space="0" w:color="E2E8F0"/>
          <w:right w:val="single" w:sz="2" w:space="0" w:color="E2E8F0"/>
        </w:pBdr>
        <w:shd w:val="clear" w:color="auto" w:fill="FFFFFF"/>
        <w:spacing w:before="0" w:beforeAutospacing="0" w:after="240" w:afterAutospacing="0" w:line="360" w:lineRule="atLeast"/>
        <w:rPr>
          <w:rFonts w:ascii="Arial" w:hAnsi="Arial" w:cs="Arial"/>
          <w:color w:val="364153"/>
          <w:spacing w:val="-5"/>
          <w:sz w:val="27"/>
          <w:szCs w:val="27"/>
        </w:rPr>
      </w:pPr>
      <w:r>
        <w:rPr>
          <w:rFonts w:ascii="Arial" w:hAnsi="Arial" w:cs="Arial"/>
          <w:color w:val="364153"/>
          <w:spacing w:val="-5"/>
          <w:sz w:val="27"/>
          <w:szCs w:val="27"/>
        </w:rPr>
        <w:t>Providers must maintain a continuous, iterative risk management process throughout the AI system's lifecycle: identifying and analysing known and reasonably foreseeable risks, evaluating risks using post-market monitoring data, and adopting appropriate mitigation measures.</w:t>
      </w:r>
    </w:p>
    <w:p w14:paraId="4C712576" w14:textId="77777777" w:rsidR="00AE3BD0" w:rsidRDefault="00AE3BD0" w:rsidP="00AE3BD0">
      <w:pPr>
        <w:pStyle w:val="Heading4"/>
        <w:pBdr>
          <w:top w:val="single" w:sz="2" w:space="0" w:color="E2E8F0"/>
          <w:left w:val="single" w:sz="2" w:space="0" w:color="E2E8F0"/>
          <w:bottom w:val="single" w:sz="2" w:space="0" w:color="E2E8F0"/>
          <w:right w:val="single" w:sz="2" w:space="0" w:color="E2E8F0"/>
        </w:pBdr>
        <w:shd w:val="clear" w:color="auto" w:fill="FFFFFF"/>
        <w:spacing w:before="240" w:after="120"/>
        <w:rPr>
          <w:color w:val="101828"/>
          <w:spacing w:val="-6"/>
          <w:sz w:val="27"/>
          <w:szCs w:val="27"/>
        </w:rPr>
      </w:pPr>
      <w:r>
        <w:rPr>
          <w:color w:val="101828"/>
          <w:spacing w:val="-6"/>
          <w:sz w:val="27"/>
          <w:szCs w:val="27"/>
        </w:rPr>
        <w:t>2. Data and data governance (Article 10)</w:t>
      </w:r>
    </w:p>
    <w:p w14:paraId="2BB709AB" w14:textId="77777777" w:rsidR="00AE3BD0" w:rsidRDefault="00AE3BD0" w:rsidP="00AE3BD0">
      <w:pPr>
        <w:pStyle w:val="mb-4"/>
        <w:pBdr>
          <w:top w:val="single" w:sz="2" w:space="0" w:color="E2E8F0"/>
          <w:left w:val="single" w:sz="2" w:space="0" w:color="E2E8F0"/>
          <w:bottom w:val="single" w:sz="2" w:space="0" w:color="E2E8F0"/>
          <w:right w:val="single" w:sz="2" w:space="0" w:color="E2E8F0"/>
        </w:pBdr>
        <w:shd w:val="clear" w:color="auto" w:fill="FFFFFF"/>
        <w:spacing w:before="0" w:beforeAutospacing="0" w:after="240" w:afterAutospacing="0" w:line="360" w:lineRule="atLeast"/>
        <w:rPr>
          <w:rFonts w:ascii="Arial" w:hAnsi="Arial" w:cs="Arial"/>
          <w:color w:val="364153"/>
          <w:spacing w:val="-5"/>
          <w:sz w:val="27"/>
          <w:szCs w:val="27"/>
        </w:rPr>
      </w:pPr>
      <w:r>
        <w:rPr>
          <w:rFonts w:ascii="Arial" w:hAnsi="Arial" w:cs="Arial"/>
          <w:color w:val="364153"/>
          <w:spacing w:val="-5"/>
          <w:sz w:val="27"/>
          <w:szCs w:val="27"/>
        </w:rPr>
        <w:t>Training, validation, and testing datasets must be subject to data governance practices covering design choices, data collection methods, and examination for biases, gaps, and shortcomings. Detailed documentation of how training data was collected, labelled, cleaned, and validated is required, along with evidence that bias testing was performed across relevant demographic groups.</w:t>
      </w:r>
    </w:p>
    <w:p w14:paraId="27FAAAE2" w14:textId="77777777" w:rsidR="00AE3BD0" w:rsidRDefault="00AE3BD0" w:rsidP="00AE3BD0">
      <w:pPr>
        <w:pStyle w:val="Heading4"/>
        <w:pBdr>
          <w:top w:val="single" w:sz="2" w:space="0" w:color="E2E8F0"/>
          <w:left w:val="single" w:sz="2" w:space="0" w:color="E2E8F0"/>
          <w:bottom w:val="single" w:sz="2" w:space="0" w:color="E2E8F0"/>
          <w:right w:val="single" w:sz="2" w:space="0" w:color="E2E8F0"/>
        </w:pBdr>
        <w:shd w:val="clear" w:color="auto" w:fill="FFFFFF"/>
        <w:spacing w:before="240" w:after="120"/>
        <w:rPr>
          <w:color w:val="101828"/>
          <w:spacing w:val="-6"/>
          <w:sz w:val="27"/>
          <w:szCs w:val="27"/>
        </w:rPr>
      </w:pPr>
      <w:r>
        <w:rPr>
          <w:color w:val="101828"/>
          <w:spacing w:val="-6"/>
          <w:sz w:val="27"/>
          <w:szCs w:val="27"/>
        </w:rPr>
        <w:t>3. Technical documentation (Article 11 + Annex IV)</w:t>
      </w:r>
    </w:p>
    <w:p w14:paraId="567A57B3" w14:textId="77777777" w:rsidR="00AE3BD0" w:rsidRDefault="00AE3BD0" w:rsidP="00AE3BD0">
      <w:pPr>
        <w:pStyle w:val="mb-4"/>
        <w:pBdr>
          <w:top w:val="single" w:sz="2" w:space="0" w:color="E2E8F0"/>
          <w:left w:val="single" w:sz="2" w:space="0" w:color="E2E8F0"/>
          <w:bottom w:val="single" w:sz="2" w:space="0" w:color="E2E8F0"/>
          <w:right w:val="single" w:sz="2" w:space="0" w:color="E2E8F0"/>
        </w:pBdr>
        <w:shd w:val="clear" w:color="auto" w:fill="FFFFFF"/>
        <w:spacing w:before="0" w:beforeAutospacing="0" w:after="240" w:afterAutospacing="0" w:line="360" w:lineRule="atLeast"/>
        <w:rPr>
          <w:rFonts w:ascii="Arial" w:hAnsi="Arial" w:cs="Arial"/>
          <w:color w:val="364153"/>
          <w:spacing w:val="-5"/>
          <w:sz w:val="27"/>
          <w:szCs w:val="27"/>
        </w:rPr>
      </w:pPr>
      <w:r>
        <w:rPr>
          <w:rFonts w:ascii="Arial" w:hAnsi="Arial" w:cs="Arial"/>
          <w:color w:val="364153"/>
          <w:spacing w:val="-5"/>
          <w:sz w:val="27"/>
          <w:szCs w:val="27"/>
        </w:rPr>
        <w:t>Before market placement, providers must prepare a technical documentation package covering a general description of the system, detailed description of components and processes, monitoring and control mechanisms, risk management documentation, changes made during the lifecycle, harmonised standards applied, and an EU declaration of conformity.</w:t>
      </w:r>
    </w:p>
    <w:p w14:paraId="2E833F53" w14:textId="77777777" w:rsidR="00AE3BD0" w:rsidRDefault="00AE3BD0" w:rsidP="00AE3BD0">
      <w:pPr>
        <w:pStyle w:val="Heading4"/>
        <w:pBdr>
          <w:top w:val="single" w:sz="2" w:space="0" w:color="E2E8F0"/>
          <w:left w:val="single" w:sz="2" w:space="0" w:color="E2E8F0"/>
          <w:bottom w:val="single" w:sz="2" w:space="0" w:color="E2E8F0"/>
          <w:right w:val="single" w:sz="2" w:space="0" w:color="E2E8F0"/>
        </w:pBdr>
        <w:shd w:val="clear" w:color="auto" w:fill="FFFFFF"/>
        <w:spacing w:before="240" w:after="120"/>
        <w:rPr>
          <w:color w:val="101828"/>
          <w:spacing w:val="-6"/>
          <w:sz w:val="27"/>
          <w:szCs w:val="27"/>
        </w:rPr>
      </w:pPr>
      <w:r>
        <w:rPr>
          <w:color w:val="101828"/>
          <w:spacing w:val="-6"/>
          <w:sz w:val="27"/>
          <w:szCs w:val="27"/>
        </w:rPr>
        <w:t>4. Record-keeping and logging (Article 12)</w:t>
      </w:r>
    </w:p>
    <w:p w14:paraId="7C21300F" w14:textId="77777777" w:rsidR="00AE3BD0" w:rsidRDefault="00AE3BD0" w:rsidP="00AE3BD0">
      <w:pPr>
        <w:pStyle w:val="mb-4"/>
        <w:pBdr>
          <w:top w:val="single" w:sz="2" w:space="0" w:color="E2E8F0"/>
          <w:left w:val="single" w:sz="2" w:space="0" w:color="E2E8F0"/>
          <w:bottom w:val="single" w:sz="2" w:space="0" w:color="E2E8F0"/>
          <w:right w:val="single" w:sz="2" w:space="0" w:color="E2E8F0"/>
        </w:pBdr>
        <w:shd w:val="clear" w:color="auto" w:fill="FFFFFF"/>
        <w:spacing w:before="0" w:beforeAutospacing="0" w:after="240" w:afterAutospacing="0" w:line="360" w:lineRule="atLeast"/>
        <w:rPr>
          <w:rFonts w:ascii="Arial" w:hAnsi="Arial" w:cs="Arial"/>
          <w:color w:val="364153"/>
          <w:spacing w:val="-5"/>
          <w:sz w:val="27"/>
          <w:szCs w:val="27"/>
        </w:rPr>
      </w:pPr>
      <w:r>
        <w:rPr>
          <w:rFonts w:ascii="Arial" w:hAnsi="Arial" w:cs="Arial"/>
          <w:color w:val="364153"/>
          <w:spacing w:val="-5"/>
          <w:sz w:val="27"/>
          <w:szCs w:val="27"/>
        </w:rPr>
        <w:t>High-risk AI must have automatic logging capabilities to the extent technically feasible. Logs must be retained for at least six months (or longer if required by sector-specific law).</w:t>
      </w:r>
    </w:p>
    <w:p w14:paraId="203DB8A5" w14:textId="77777777" w:rsidR="00AE3BD0" w:rsidRDefault="00AE3BD0" w:rsidP="00AE3BD0">
      <w:pPr>
        <w:pStyle w:val="Heading4"/>
        <w:pBdr>
          <w:top w:val="single" w:sz="2" w:space="0" w:color="E2E8F0"/>
          <w:left w:val="single" w:sz="2" w:space="0" w:color="E2E8F0"/>
          <w:bottom w:val="single" w:sz="2" w:space="0" w:color="E2E8F0"/>
          <w:right w:val="single" w:sz="2" w:space="0" w:color="E2E8F0"/>
        </w:pBdr>
        <w:shd w:val="clear" w:color="auto" w:fill="FFFFFF"/>
        <w:spacing w:before="240" w:after="120"/>
        <w:rPr>
          <w:color w:val="101828"/>
          <w:spacing w:val="-6"/>
          <w:sz w:val="27"/>
          <w:szCs w:val="27"/>
        </w:rPr>
      </w:pPr>
      <w:r>
        <w:rPr>
          <w:color w:val="101828"/>
          <w:spacing w:val="-6"/>
          <w:sz w:val="27"/>
          <w:szCs w:val="27"/>
        </w:rPr>
        <w:lastRenderedPageBreak/>
        <w:t>5. Transparency and user information (Article 13)</w:t>
      </w:r>
    </w:p>
    <w:p w14:paraId="7AE15BE4" w14:textId="77777777" w:rsidR="00AE3BD0" w:rsidRDefault="00AE3BD0" w:rsidP="00AE3BD0">
      <w:pPr>
        <w:pStyle w:val="mb-4"/>
        <w:pBdr>
          <w:top w:val="single" w:sz="2" w:space="0" w:color="E2E8F0"/>
          <w:left w:val="single" w:sz="2" w:space="0" w:color="E2E8F0"/>
          <w:bottom w:val="single" w:sz="2" w:space="0" w:color="E2E8F0"/>
          <w:right w:val="single" w:sz="2" w:space="0" w:color="E2E8F0"/>
        </w:pBdr>
        <w:shd w:val="clear" w:color="auto" w:fill="FFFFFF"/>
        <w:spacing w:before="0" w:beforeAutospacing="0" w:after="240" w:afterAutospacing="0" w:line="360" w:lineRule="atLeast"/>
        <w:rPr>
          <w:rFonts w:ascii="Arial" w:hAnsi="Arial" w:cs="Arial"/>
          <w:color w:val="364153"/>
          <w:spacing w:val="-5"/>
          <w:sz w:val="27"/>
          <w:szCs w:val="27"/>
        </w:rPr>
      </w:pPr>
      <w:r>
        <w:rPr>
          <w:rFonts w:ascii="Arial" w:hAnsi="Arial" w:cs="Arial"/>
          <w:color w:val="364153"/>
          <w:spacing w:val="-5"/>
          <w:sz w:val="27"/>
          <w:szCs w:val="27"/>
        </w:rPr>
        <w:t>High-risk AI must come with instructions for use covering the provider's identity, the system's capabilities and limitations, data used for training, human oversight measures, the expected lifetime, and maintenance procedures.</w:t>
      </w:r>
    </w:p>
    <w:p w14:paraId="328F44BF" w14:textId="77777777" w:rsidR="00AE3BD0" w:rsidRDefault="00AE3BD0" w:rsidP="00AE3BD0">
      <w:pPr>
        <w:pStyle w:val="Heading4"/>
        <w:pBdr>
          <w:top w:val="single" w:sz="2" w:space="0" w:color="E2E8F0"/>
          <w:left w:val="single" w:sz="2" w:space="0" w:color="E2E8F0"/>
          <w:bottom w:val="single" w:sz="2" w:space="0" w:color="E2E8F0"/>
          <w:right w:val="single" w:sz="2" w:space="0" w:color="E2E8F0"/>
        </w:pBdr>
        <w:shd w:val="clear" w:color="auto" w:fill="FFFFFF"/>
        <w:spacing w:before="240" w:after="120"/>
        <w:rPr>
          <w:color w:val="101828"/>
          <w:spacing w:val="-6"/>
          <w:sz w:val="27"/>
          <w:szCs w:val="27"/>
        </w:rPr>
      </w:pPr>
      <w:r>
        <w:rPr>
          <w:color w:val="101828"/>
          <w:spacing w:val="-6"/>
          <w:sz w:val="27"/>
          <w:szCs w:val="27"/>
        </w:rPr>
        <w:t>6. Human oversight (Article 14)</w:t>
      </w:r>
    </w:p>
    <w:p w14:paraId="3D4D2416" w14:textId="77777777" w:rsidR="00AE3BD0" w:rsidRDefault="00AE3BD0" w:rsidP="00AE3BD0">
      <w:pPr>
        <w:pStyle w:val="mb-4"/>
        <w:pBdr>
          <w:top w:val="single" w:sz="2" w:space="0" w:color="E2E8F0"/>
          <w:left w:val="single" w:sz="2" w:space="0" w:color="E2E8F0"/>
          <w:bottom w:val="single" w:sz="2" w:space="0" w:color="E2E8F0"/>
          <w:right w:val="single" w:sz="2" w:space="0" w:color="E2E8F0"/>
        </w:pBdr>
        <w:shd w:val="clear" w:color="auto" w:fill="FFFFFF"/>
        <w:spacing w:before="0" w:beforeAutospacing="0" w:after="240" w:afterAutospacing="0" w:line="360" w:lineRule="atLeast"/>
        <w:rPr>
          <w:rFonts w:ascii="Arial" w:hAnsi="Arial" w:cs="Arial"/>
          <w:color w:val="364153"/>
          <w:spacing w:val="-5"/>
          <w:sz w:val="27"/>
          <w:szCs w:val="27"/>
        </w:rPr>
      </w:pPr>
      <w:r>
        <w:rPr>
          <w:rFonts w:ascii="Arial" w:hAnsi="Arial" w:cs="Arial"/>
          <w:color w:val="364153"/>
          <w:spacing w:val="-5"/>
          <w:sz w:val="27"/>
          <w:szCs w:val="27"/>
        </w:rPr>
        <w:t>High-risk AI must be designed to allow effective human oversight. The system must be interpretable by oversight personnel, who must be able to decide not to use the system or override its outputs.</w:t>
      </w:r>
    </w:p>
    <w:p w14:paraId="536E2B85" w14:textId="77777777" w:rsidR="00AE3BD0" w:rsidRDefault="00AE3BD0" w:rsidP="00AE3BD0">
      <w:pPr>
        <w:pStyle w:val="Heading4"/>
        <w:pBdr>
          <w:top w:val="single" w:sz="2" w:space="0" w:color="E2E8F0"/>
          <w:left w:val="single" w:sz="2" w:space="0" w:color="E2E8F0"/>
          <w:bottom w:val="single" w:sz="2" w:space="0" w:color="E2E8F0"/>
          <w:right w:val="single" w:sz="2" w:space="0" w:color="E2E8F0"/>
        </w:pBdr>
        <w:shd w:val="clear" w:color="auto" w:fill="FFFFFF"/>
        <w:spacing w:before="240" w:after="120"/>
        <w:rPr>
          <w:color w:val="101828"/>
          <w:spacing w:val="-6"/>
          <w:sz w:val="27"/>
          <w:szCs w:val="27"/>
        </w:rPr>
      </w:pPr>
      <w:r>
        <w:rPr>
          <w:color w:val="101828"/>
          <w:spacing w:val="-6"/>
          <w:sz w:val="27"/>
          <w:szCs w:val="27"/>
        </w:rPr>
        <w:t>7. Accuracy, robustness, and cybersecurity (Article 15)</w:t>
      </w:r>
    </w:p>
    <w:p w14:paraId="44886AC1" w14:textId="77777777" w:rsidR="00AE3BD0" w:rsidRDefault="00AE3BD0" w:rsidP="00AE3BD0">
      <w:pPr>
        <w:pStyle w:val="mb-4"/>
        <w:pBdr>
          <w:top w:val="single" w:sz="2" w:space="0" w:color="E2E8F0"/>
          <w:left w:val="single" w:sz="2" w:space="0" w:color="E2E8F0"/>
          <w:bottom w:val="single" w:sz="2" w:space="0" w:color="E2E8F0"/>
          <w:right w:val="single" w:sz="2" w:space="0" w:color="E2E8F0"/>
        </w:pBdr>
        <w:shd w:val="clear" w:color="auto" w:fill="FFFFFF"/>
        <w:spacing w:before="0" w:beforeAutospacing="0" w:after="240" w:afterAutospacing="0" w:line="360" w:lineRule="atLeast"/>
        <w:rPr>
          <w:rFonts w:ascii="Arial" w:hAnsi="Arial" w:cs="Arial"/>
          <w:color w:val="364153"/>
          <w:spacing w:val="-5"/>
          <w:sz w:val="27"/>
          <w:szCs w:val="27"/>
        </w:rPr>
      </w:pPr>
      <w:r>
        <w:rPr>
          <w:rFonts w:ascii="Arial" w:hAnsi="Arial" w:cs="Arial"/>
          <w:color w:val="364153"/>
          <w:spacing w:val="-5"/>
          <w:sz w:val="27"/>
          <w:szCs w:val="27"/>
        </w:rPr>
        <w:t>High-risk AI must achieve appropriate levels of accuracy throughout its lifecycle and be resilient against errors, faults, and adversarial inputs.</w:t>
      </w:r>
    </w:p>
    <w:p w14:paraId="407434FF" w14:textId="77777777" w:rsidR="00AE3BD0" w:rsidRDefault="00AE3BD0" w:rsidP="00AE3BD0">
      <w:pPr>
        <w:pStyle w:val="Heading4"/>
        <w:pBdr>
          <w:top w:val="single" w:sz="2" w:space="0" w:color="E2E8F0"/>
          <w:left w:val="single" w:sz="2" w:space="0" w:color="E2E8F0"/>
          <w:bottom w:val="single" w:sz="2" w:space="0" w:color="E2E8F0"/>
          <w:right w:val="single" w:sz="2" w:space="0" w:color="E2E8F0"/>
        </w:pBdr>
        <w:shd w:val="clear" w:color="auto" w:fill="FFFFFF"/>
        <w:spacing w:before="240" w:after="120"/>
        <w:rPr>
          <w:color w:val="101828"/>
          <w:spacing w:val="-6"/>
          <w:sz w:val="27"/>
          <w:szCs w:val="27"/>
        </w:rPr>
      </w:pPr>
      <w:r>
        <w:rPr>
          <w:color w:val="101828"/>
          <w:spacing w:val="-6"/>
          <w:sz w:val="27"/>
          <w:szCs w:val="27"/>
        </w:rPr>
        <w:t>8. Conformity assessment (Article 43)</w:t>
      </w:r>
    </w:p>
    <w:p w14:paraId="4521EE08" w14:textId="77777777" w:rsidR="00AE3BD0" w:rsidRDefault="00AE3BD0" w:rsidP="00AE3BD0">
      <w:pPr>
        <w:pStyle w:val="mb-4"/>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line="360" w:lineRule="atLeast"/>
        <w:rPr>
          <w:rFonts w:ascii="Arial" w:hAnsi="Arial" w:cs="Arial"/>
          <w:color w:val="364153"/>
          <w:spacing w:val="-5"/>
          <w:sz w:val="27"/>
          <w:szCs w:val="27"/>
        </w:rPr>
      </w:pPr>
      <w:r>
        <w:rPr>
          <w:rFonts w:ascii="Arial" w:hAnsi="Arial" w:cs="Arial"/>
          <w:color w:val="364153"/>
          <w:spacing w:val="-5"/>
          <w:sz w:val="27"/>
          <w:szCs w:val="27"/>
        </w:rPr>
        <w:t>For most high-risk AI, this is a </w:t>
      </w:r>
      <w:r>
        <w:rPr>
          <w:rStyle w:val="Strong"/>
          <w:rFonts w:ascii="Arial" w:hAnsi="Arial" w:cs="Arial"/>
          <w:color w:val="364153"/>
          <w:spacing w:val="-6"/>
          <w:sz w:val="27"/>
          <w:szCs w:val="27"/>
          <w:bdr w:val="single" w:sz="2" w:space="0" w:color="E2E8F0" w:frame="1"/>
        </w:rPr>
        <w:t>self-assessment</w:t>
      </w:r>
      <w:r>
        <w:rPr>
          <w:rFonts w:ascii="Arial" w:hAnsi="Arial" w:cs="Arial"/>
          <w:color w:val="364153"/>
          <w:spacing w:val="-5"/>
          <w:sz w:val="27"/>
          <w:szCs w:val="27"/>
        </w:rPr>
        <w:t>. For biometric identification systems and certain critical infrastructure AI, a </w:t>
      </w:r>
      <w:r>
        <w:rPr>
          <w:rStyle w:val="Strong"/>
          <w:rFonts w:ascii="Arial" w:hAnsi="Arial" w:cs="Arial"/>
          <w:color w:val="364153"/>
          <w:spacing w:val="-6"/>
          <w:sz w:val="27"/>
          <w:szCs w:val="27"/>
          <w:bdr w:val="single" w:sz="2" w:space="0" w:color="E2E8F0" w:frame="1"/>
        </w:rPr>
        <w:t>third-party assessment</w:t>
      </w:r>
      <w:r>
        <w:rPr>
          <w:rFonts w:ascii="Arial" w:hAnsi="Arial" w:cs="Arial"/>
          <w:color w:val="364153"/>
          <w:spacing w:val="-5"/>
          <w:sz w:val="27"/>
          <w:szCs w:val="27"/>
        </w:rPr>
        <w:t> by a notified body is required.</w:t>
      </w:r>
    </w:p>
    <w:p w14:paraId="41B5891D" w14:textId="77777777" w:rsidR="00AE3BD0" w:rsidRDefault="00AE3BD0" w:rsidP="00AE3BD0">
      <w:pPr>
        <w:pStyle w:val="Heading4"/>
        <w:pBdr>
          <w:top w:val="single" w:sz="2" w:space="0" w:color="E2E8F0"/>
          <w:left w:val="single" w:sz="2" w:space="0" w:color="E2E8F0"/>
          <w:bottom w:val="single" w:sz="2" w:space="0" w:color="E2E8F0"/>
          <w:right w:val="single" w:sz="2" w:space="0" w:color="E2E8F0"/>
        </w:pBdr>
        <w:shd w:val="clear" w:color="auto" w:fill="FFFFFF"/>
        <w:spacing w:before="240" w:after="120"/>
        <w:rPr>
          <w:color w:val="101828"/>
          <w:spacing w:val="-6"/>
          <w:sz w:val="27"/>
          <w:szCs w:val="27"/>
        </w:rPr>
      </w:pPr>
      <w:r>
        <w:rPr>
          <w:color w:val="101828"/>
          <w:spacing w:val="-6"/>
          <w:sz w:val="27"/>
          <w:szCs w:val="27"/>
        </w:rPr>
        <w:t>9. EU declaration of conformity and CE marking (Articles 47–48)</w:t>
      </w:r>
    </w:p>
    <w:p w14:paraId="6C5A0010" w14:textId="77777777" w:rsidR="00AE3BD0" w:rsidRDefault="00AE3BD0" w:rsidP="00AE3BD0">
      <w:pPr>
        <w:pStyle w:val="mb-4"/>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line="360" w:lineRule="atLeast"/>
        <w:rPr>
          <w:rFonts w:ascii="Arial" w:hAnsi="Arial" w:cs="Arial"/>
          <w:color w:val="364153"/>
          <w:spacing w:val="-5"/>
          <w:sz w:val="27"/>
          <w:szCs w:val="27"/>
        </w:rPr>
      </w:pPr>
      <w:r>
        <w:rPr>
          <w:rFonts w:ascii="Arial" w:hAnsi="Arial" w:cs="Arial"/>
          <w:color w:val="364153"/>
          <w:spacing w:val="-5"/>
          <w:sz w:val="27"/>
          <w:szCs w:val="27"/>
        </w:rPr>
        <w:t>After successful conformity assessment, providers must draw up an EU Declaration of Conformity and affix the </w:t>
      </w:r>
      <w:r>
        <w:rPr>
          <w:rStyle w:val="Strong"/>
          <w:rFonts w:ascii="Arial" w:hAnsi="Arial" w:cs="Arial"/>
          <w:color w:val="364153"/>
          <w:spacing w:val="-6"/>
          <w:sz w:val="27"/>
          <w:szCs w:val="27"/>
          <w:bdr w:val="single" w:sz="2" w:space="0" w:color="E2E8F0" w:frame="1"/>
        </w:rPr>
        <w:t>CE marking</w:t>
      </w:r>
      <w:r>
        <w:rPr>
          <w:rFonts w:ascii="Arial" w:hAnsi="Arial" w:cs="Arial"/>
          <w:color w:val="364153"/>
          <w:spacing w:val="-5"/>
          <w:sz w:val="27"/>
          <w:szCs w:val="27"/>
        </w:rPr>
        <w:t>.</w:t>
      </w:r>
    </w:p>
    <w:p w14:paraId="53C1608B" w14:textId="77777777" w:rsidR="00AE3BD0" w:rsidRDefault="00AE3BD0" w:rsidP="00AE3BD0">
      <w:pPr>
        <w:pStyle w:val="Heading4"/>
        <w:pBdr>
          <w:top w:val="single" w:sz="2" w:space="0" w:color="E2E8F0"/>
          <w:left w:val="single" w:sz="2" w:space="0" w:color="E2E8F0"/>
          <w:bottom w:val="single" w:sz="2" w:space="0" w:color="E2E8F0"/>
          <w:right w:val="single" w:sz="2" w:space="0" w:color="E2E8F0"/>
        </w:pBdr>
        <w:shd w:val="clear" w:color="auto" w:fill="FFFFFF"/>
        <w:spacing w:before="240" w:after="120"/>
        <w:rPr>
          <w:color w:val="101828"/>
          <w:spacing w:val="-6"/>
          <w:sz w:val="27"/>
          <w:szCs w:val="27"/>
        </w:rPr>
      </w:pPr>
      <w:r>
        <w:rPr>
          <w:color w:val="101828"/>
          <w:spacing w:val="-6"/>
          <w:sz w:val="27"/>
          <w:szCs w:val="27"/>
        </w:rPr>
        <w:t>10. Registration (Article 49)</w:t>
      </w:r>
    </w:p>
    <w:p w14:paraId="3CA1A291" w14:textId="77777777" w:rsidR="00AE3BD0" w:rsidRDefault="00AE3BD0" w:rsidP="00AE3BD0">
      <w:pPr>
        <w:pStyle w:val="mb-4"/>
        <w:pBdr>
          <w:top w:val="single" w:sz="2" w:space="0" w:color="E2E8F0"/>
          <w:left w:val="single" w:sz="2" w:space="0" w:color="E2E8F0"/>
          <w:bottom w:val="single" w:sz="2" w:space="0" w:color="E2E8F0"/>
          <w:right w:val="single" w:sz="2" w:space="0" w:color="E2E8F0"/>
        </w:pBdr>
        <w:shd w:val="clear" w:color="auto" w:fill="FFFFFF"/>
        <w:spacing w:before="0" w:beforeAutospacing="0" w:after="240" w:afterAutospacing="0" w:line="360" w:lineRule="atLeast"/>
        <w:rPr>
          <w:rFonts w:ascii="Arial" w:hAnsi="Arial" w:cs="Arial"/>
          <w:color w:val="364153"/>
          <w:spacing w:val="-5"/>
          <w:sz w:val="27"/>
          <w:szCs w:val="27"/>
        </w:rPr>
      </w:pPr>
      <w:r>
        <w:rPr>
          <w:rFonts w:ascii="Arial" w:hAnsi="Arial" w:cs="Arial"/>
          <w:color w:val="364153"/>
          <w:spacing w:val="-5"/>
          <w:sz w:val="27"/>
          <w:szCs w:val="27"/>
        </w:rPr>
        <w:t>High-risk AI systems must be registered in an EU-wide public database before market placement.</w:t>
      </w:r>
    </w:p>
    <w:p w14:paraId="1FE66800" w14:textId="77777777" w:rsidR="00AE3BD0" w:rsidRDefault="00AE3BD0" w:rsidP="00AE3BD0">
      <w:pPr>
        <w:pStyle w:val="Heading4"/>
        <w:pBdr>
          <w:top w:val="single" w:sz="2" w:space="0" w:color="E2E8F0"/>
          <w:left w:val="single" w:sz="2" w:space="0" w:color="E2E8F0"/>
          <w:bottom w:val="single" w:sz="2" w:space="0" w:color="E2E8F0"/>
          <w:right w:val="single" w:sz="2" w:space="0" w:color="E2E8F0"/>
        </w:pBdr>
        <w:shd w:val="clear" w:color="auto" w:fill="FFFFFF"/>
        <w:spacing w:before="240" w:after="120"/>
        <w:rPr>
          <w:color w:val="101828"/>
          <w:spacing w:val="-6"/>
          <w:sz w:val="27"/>
          <w:szCs w:val="27"/>
        </w:rPr>
      </w:pPr>
      <w:r>
        <w:rPr>
          <w:color w:val="101828"/>
          <w:spacing w:val="-6"/>
          <w:sz w:val="27"/>
          <w:szCs w:val="27"/>
        </w:rPr>
        <w:t>11. Post-market monitoring (Article 72)</w:t>
      </w:r>
    </w:p>
    <w:p w14:paraId="65307AE0" w14:textId="77777777" w:rsidR="00AE3BD0" w:rsidRDefault="00AE3BD0" w:rsidP="00AE3BD0">
      <w:pPr>
        <w:pStyle w:val="mb-4"/>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line="360" w:lineRule="atLeast"/>
        <w:rPr>
          <w:rFonts w:ascii="Arial" w:hAnsi="Arial" w:cs="Arial"/>
          <w:color w:val="364153"/>
          <w:spacing w:val="-5"/>
          <w:sz w:val="27"/>
          <w:szCs w:val="27"/>
        </w:rPr>
      </w:pPr>
      <w:r>
        <w:rPr>
          <w:rFonts w:ascii="Arial" w:hAnsi="Arial" w:cs="Arial"/>
          <w:color w:val="364153"/>
          <w:spacing w:val="-5"/>
          <w:sz w:val="27"/>
          <w:szCs w:val="27"/>
        </w:rPr>
        <w:t>Providers must operate a post-market monitoring system. Serious incidents must be reported to national market surveillance authorities: </w:t>
      </w:r>
      <w:r>
        <w:rPr>
          <w:rStyle w:val="Strong"/>
          <w:rFonts w:ascii="Arial" w:hAnsi="Arial" w:cs="Arial"/>
          <w:color w:val="364153"/>
          <w:spacing w:val="-6"/>
          <w:sz w:val="27"/>
          <w:szCs w:val="27"/>
          <w:bdr w:val="single" w:sz="2" w:space="0" w:color="E2E8F0" w:frame="1"/>
        </w:rPr>
        <w:t>15 days</w:t>
      </w:r>
      <w:r>
        <w:rPr>
          <w:rFonts w:ascii="Arial" w:hAnsi="Arial" w:cs="Arial"/>
          <w:color w:val="364153"/>
          <w:spacing w:val="-5"/>
          <w:sz w:val="27"/>
          <w:szCs w:val="27"/>
        </w:rPr>
        <w:t> for incidents involving death or serious health risks; </w:t>
      </w:r>
      <w:r>
        <w:rPr>
          <w:rStyle w:val="Strong"/>
          <w:rFonts w:ascii="Arial" w:hAnsi="Arial" w:cs="Arial"/>
          <w:color w:val="364153"/>
          <w:spacing w:val="-6"/>
          <w:sz w:val="27"/>
          <w:szCs w:val="27"/>
          <w:bdr w:val="single" w:sz="2" w:space="0" w:color="E2E8F0" w:frame="1"/>
        </w:rPr>
        <w:t>3 months</w:t>
      </w:r>
      <w:r>
        <w:rPr>
          <w:rFonts w:ascii="Arial" w:hAnsi="Arial" w:cs="Arial"/>
          <w:color w:val="364153"/>
          <w:spacing w:val="-5"/>
          <w:sz w:val="27"/>
          <w:szCs w:val="27"/>
        </w:rPr>
        <w:t> for other serious incidents.</w:t>
      </w:r>
    </w:p>
    <w:p w14:paraId="0FE6CA08" w14:textId="77777777" w:rsidR="00AE3BD0" w:rsidRDefault="00AE3BD0" w:rsidP="00AE3BD0">
      <w:pPr>
        <w:pStyle w:val="Heading3"/>
        <w:pBdr>
          <w:top w:val="single" w:sz="2" w:space="0" w:color="E2E8F0"/>
          <w:left w:val="single" w:sz="2" w:space="0" w:color="E2E8F0"/>
          <w:bottom w:val="single" w:sz="2" w:space="0" w:color="E2E8F0"/>
          <w:right w:val="single" w:sz="2" w:space="0" w:color="E2E8F0"/>
        </w:pBdr>
        <w:shd w:val="clear" w:color="auto" w:fill="FFFFFF"/>
        <w:spacing w:before="300" w:after="180"/>
        <w:rPr>
          <w:color w:val="101828"/>
          <w:spacing w:val="-6"/>
          <w:sz w:val="30"/>
          <w:szCs w:val="30"/>
        </w:rPr>
      </w:pPr>
      <w:r>
        <w:rPr>
          <w:color w:val="101828"/>
          <w:spacing w:val="-6"/>
          <w:sz w:val="30"/>
          <w:szCs w:val="30"/>
        </w:rPr>
        <w:t>Obligations for deployers of high-risk AI</w:t>
      </w:r>
    </w:p>
    <w:p w14:paraId="23E1428A" w14:textId="77777777" w:rsidR="00AE3BD0" w:rsidRDefault="00AE3BD0" w:rsidP="00AE3BD0">
      <w:pPr>
        <w:pStyle w:val="mb-4"/>
        <w:pBdr>
          <w:top w:val="single" w:sz="2" w:space="0" w:color="E2E8F0"/>
          <w:left w:val="single" w:sz="2" w:space="0" w:color="E2E8F0"/>
          <w:bottom w:val="single" w:sz="2" w:space="0" w:color="E2E8F0"/>
          <w:right w:val="single" w:sz="2" w:space="0" w:color="E2E8F0"/>
        </w:pBdr>
        <w:shd w:val="clear" w:color="auto" w:fill="FFFFFF"/>
        <w:spacing w:before="0" w:beforeAutospacing="0" w:after="240" w:afterAutospacing="0" w:line="360" w:lineRule="atLeast"/>
        <w:rPr>
          <w:rFonts w:ascii="Arial" w:hAnsi="Arial" w:cs="Arial"/>
          <w:color w:val="364153"/>
          <w:spacing w:val="-5"/>
          <w:sz w:val="27"/>
          <w:szCs w:val="27"/>
        </w:rPr>
      </w:pPr>
      <w:r>
        <w:rPr>
          <w:rFonts w:ascii="Arial" w:hAnsi="Arial" w:cs="Arial"/>
          <w:color w:val="364153"/>
          <w:spacing w:val="-5"/>
          <w:sz w:val="27"/>
          <w:szCs w:val="27"/>
        </w:rPr>
        <w:t>Deployers carry their own set of obligations:</w:t>
      </w:r>
    </w:p>
    <w:p w14:paraId="13C2735D" w14:textId="77777777" w:rsidR="00AE3BD0" w:rsidRDefault="00AE3BD0" w:rsidP="00AE3BD0">
      <w:pPr>
        <w:pStyle w:val="text-gray-700"/>
        <w:numPr>
          <w:ilvl w:val="0"/>
          <w:numId w:val="14"/>
        </w:numPr>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ind w:left="1080"/>
        <w:rPr>
          <w:rFonts w:ascii="Arial" w:hAnsi="Arial" w:cs="Arial"/>
          <w:color w:val="020817"/>
          <w:spacing w:val="1"/>
          <w:sz w:val="27"/>
          <w:szCs w:val="27"/>
        </w:rPr>
      </w:pPr>
      <w:r>
        <w:rPr>
          <w:rStyle w:val="Strong"/>
          <w:rFonts w:ascii="Arial" w:hAnsi="Arial" w:cs="Arial"/>
          <w:color w:val="364153"/>
          <w:spacing w:val="-6"/>
          <w:sz w:val="27"/>
          <w:szCs w:val="27"/>
          <w:bdr w:val="single" w:sz="2" w:space="0" w:color="E2E8F0" w:frame="1"/>
        </w:rPr>
        <w:lastRenderedPageBreak/>
        <w:t>Use per instructions</w:t>
      </w:r>
      <w:r>
        <w:rPr>
          <w:rFonts w:ascii="Arial" w:hAnsi="Arial" w:cs="Arial"/>
          <w:color w:val="020817"/>
          <w:spacing w:val="1"/>
          <w:sz w:val="27"/>
          <w:szCs w:val="27"/>
        </w:rPr>
        <w:t> — Use the system in accordance with the provider's instructions.</w:t>
      </w:r>
    </w:p>
    <w:p w14:paraId="25D07859" w14:textId="77777777" w:rsidR="00AE3BD0" w:rsidRDefault="00AE3BD0" w:rsidP="00AE3BD0">
      <w:pPr>
        <w:pStyle w:val="text-gray-700"/>
        <w:numPr>
          <w:ilvl w:val="0"/>
          <w:numId w:val="14"/>
        </w:numPr>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ind w:left="1080"/>
        <w:rPr>
          <w:rFonts w:ascii="Arial" w:hAnsi="Arial" w:cs="Arial"/>
          <w:color w:val="020817"/>
          <w:spacing w:val="1"/>
          <w:sz w:val="27"/>
          <w:szCs w:val="27"/>
        </w:rPr>
      </w:pPr>
      <w:r>
        <w:rPr>
          <w:rStyle w:val="Strong"/>
          <w:rFonts w:ascii="Arial" w:hAnsi="Arial" w:cs="Arial"/>
          <w:color w:val="364153"/>
          <w:spacing w:val="-6"/>
          <w:sz w:val="27"/>
          <w:szCs w:val="27"/>
          <w:bdr w:val="single" w:sz="2" w:space="0" w:color="E2E8F0" w:frame="1"/>
        </w:rPr>
        <w:t>Human oversight</w:t>
      </w:r>
      <w:r>
        <w:rPr>
          <w:rFonts w:ascii="Arial" w:hAnsi="Arial" w:cs="Arial"/>
          <w:color w:val="020817"/>
          <w:spacing w:val="1"/>
          <w:sz w:val="27"/>
          <w:szCs w:val="27"/>
        </w:rPr>
        <w:t> — Assign competent persons to oversee the system's operation.</w:t>
      </w:r>
    </w:p>
    <w:p w14:paraId="49A5C5B3" w14:textId="77777777" w:rsidR="00AE3BD0" w:rsidRDefault="00AE3BD0" w:rsidP="00AE3BD0">
      <w:pPr>
        <w:pStyle w:val="text-gray-700"/>
        <w:numPr>
          <w:ilvl w:val="0"/>
          <w:numId w:val="14"/>
        </w:numPr>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ind w:left="1080"/>
        <w:rPr>
          <w:rFonts w:ascii="Arial" w:hAnsi="Arial" w:cs="Arial"/>
          <w:color w:val="020817"/>
          <w:spacing w:val="1"/>
          <w:sz w:val="27"/>
          <w:szCs w:val="27"/>
        </w:rPr>
      </w:pPr>
      <w:r>
        <w:rPr>
          <w:rStyle w:val="Strong"/>
          <w:rFonts w:ascii="Arial" w:hAnsi="Arial" w:cs="Arial"/>
          <w:color w:val="364153"/>
          <w:spacing w:val="-6"/>
          <w:sz w:val="27"/>
          <w:szCs w:val="27"/>
          <w:bdr w:val="single" w:sz="2" w:space="0" w:color="E2E8F0" w:frame="1"/>
        </w:rPr>
        <w:t>Monitoring and reporting</w:t>
      </w:r>
      <w:r>
        <w:rPr>
          <w:rFonts w:ascii="Arial" w:hAnsi="Arial" w:cs="Arial"/>
          <w:color w:val="020817"/>
          <w:spacing w:val="1"/>
          <w:sz w:val="27"/>
          <w:szCs w:val="27"/>
        </w:rPr>
        <w:t> — Monitor the system during operation and report serious incidents to the provider.</w:t>
      </w:r>
    </w:p>
    <w:p w14:paraId="779E35EC" w14:textId="77777777" w:rsidR="00AE3BD0" w:rsidRDefault="00AE3BD0" w:rsidP="00AE3BD0">
      <w:pPr>
        <w:pStyle w:val="text-gray-700"/>
        <w:numPr>
          <w:ilvl w:val="0"/>
          <w:numId w:val="14"/>
        </w:numPr>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ind w:left="1080"/>
        <w:rPr>
          <w:rFonts w:ascii="Arial" w:hAnsi="Arial" w:cs="Arial"/>
          <w:color w:val="020817"/>
          <w:spacing w:val="1"/>
          <w:sz w:val="27"/>
          <w:szCs w:val="27"/>
        </w:rPr>
      </w:pPr>
      <w:r>
        <w:rPr>
          <w:rStyle w:val="Strong"/>
          <w:rFonts w:ascii="Arial" w:hAnsi="Arial" w:cs="Arial"/>
          <w:color w:val="364153"/>
          <w:spacing w:val="-6"/>
          <w:sz w:val="27"/>
          <w:szCs w:val="27"/>
          <w:bdr w:val="single" w:sz="2" w:space="0" w:color="E2E8F0" w:frame="1"/>
        </w:rPr>
        <w:t>Fundamental Rights Impact Assessment (FRIA)</w:t>
      </w:r>
      <w:r>
        <w:rPr>
          <w:rFonts w:ascii="Arial" w:hAnsi="Arial" w:cs="Arial"/>
          <w:color w:val="020817"/>
          <w:spacing w:val="1"/>
          <w:sz w:val="27"/>
          <w:szCs w:val="27"/>
        </w:rPr>
        <w:t> — Required before deploying high-risk AI for </w:t>
      </w:r>
      <w:r>
        <w:rPr>
          <w:rStyle w:val="Strong"/>
          <w:rFonts w:ascii="Arial" w:hAnsi="Arial" w:cs="Arial"/>
          <w:color w:val="364153"/>
          <w:spacing w:val="-6"/>
          <w:sz w:val="27"/>
          <w:szCs w:val="27"/>
          <w:bdr w:val="single" w:sz="2" w:space="0" w:color="E2E8F0" w:frame="1"/>
        </w:rPr>
        <w:t>public authorities</w:t>
      </w:r>
      <w:r>
        <w:rPr>
          <w:rFonts w:ascii="Arial" w:hAnsi="Arial" w:cs="Arial"/>
          <w:color w:val="020817"/>
          <w:spacing w:val="1"/>
          <w:sz w:val="27"/>
          <w:szCs w:val="27"/>
        </w:rPr>
        <w:t>, </w:t>
      </w:r>
      <w:r>
        <w:rPr>
          <w:rStyle w:val="Strong"/>
          <w:rFonts w:ascii="Arial" w:hAnsi="Arial" w:cs="Arial"/>
          <w:color w:val="364153"/>
          <w:spacing w:val="-6"/>
          <w:sz w:val="27"/>
          <w:szCs w:val="27"/>
          <w:bdr w:val="single" w:sz="2" w:space="0" w:color="E2E8F0" w:frame="1"/>
        </w:rPr>
        <w:t>banks</w:t>
      </w:r>
      <w:r>
        <w:rPr>
          <w:rFonts w:ascii="Arial" w:hAnsi="Arial" w:cs="Arial"/>
          <w:color w:val="020817"/>
          <w:spacing w:val="1"/>
          <w:sz w:val="27"/>
          <w:szCs w:val="27"/>
        </w:rPr>
        <w:t>, </w:t>
      </w:r>
      <w:r>
        <w:rPr>
          <w:rStyle w:val="Strong"/>
          <w:rFonts w:ascii="Arial" w:hAnsi="Arial" w:cs="Arial"/>
          <w:color w:val="364153"/>
          <w:spacing w:val="-6"/>
          <w:sz w:val="27"/>
          <w:szCs w:val="27"/>
          <w:bdr w:val="single" w:sz="2" w:space="0" w:color="E2E8F0" w:frame="1"/>
        </w:rPr>
        <w:t>insurance companies</w:t>
      </w:r>
      <w:r>
        <w:rPr>
          <w:rFonts w:ascii="Arial" w:hAnsi="Arial" w:cs="Arial"/>
          <w:color w:val="020817"/>
          <w:spacing w:val="1"/>
          <w:sz w:val="27"/>
          <w:szCs w:val="27"/>
        </w:rPr>
        <w:t>, and </w:t>
      </w:r>
      <w:r>
        <w:rPr>
          <w:rStyle w:val="Strong"/>
          <w:rFonts w:ascii="Arial" w:hAnsi="Arial" w:cs="Arial"/>
          <w:color w:val="364153"/>
          <w:spacing w:val="-6"/>
          <w:sz w:val="27"/>
          <w:szCs w:val="27"/>
          <w:bdr w:val="single" w:sz="2" w:space="0" w:color="E2E8F0" w:frame="1"/>
        </w:rPr>
        <w:t>operators of critical infrastructure</w:t>
      </w:r>
      <w:r>
        <w:rPr>
          <w:rFonts w:ascii="Arial" w:hAnsi="Arial" w:cs="Arial"/>
          <w:color w:val="020817"/>
          <w:spacing w:val="1"/>
          <w:sz w:val="27"/>
          <w:szCs w:val="27"/>
        </w:rPr>
        <w:t>.</w:t>
      </w:r>
    </w:p>
    <w:p w14:paraId="0B878D08" w14:textId="77777777" w:rsidR="00AE3BD0" w:rsidRDefault="00AE3BD0" w:rsidP="00AE3BD0">
      <w:pPr>
        <w:pStyle w:val="text-gray-700"/>
        <w:numPr>
          <w:ilvl w:val="0"/>
          <w:numId w:val="14"/>
        </w:numPr>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ind w:left="1080"/>
        <w:rPr>
          <w:rFonts w:ascii="Arial" w:hAnsi="Arial" w:cs="Arial"/>
          <w:color w:val="020817"/>
          <w:spacing w:val="1"/>
          <w:sz w:val="27"/>
          <w:szCs w:val="27"/>
        </w:rPr>
      </w:pPr>
      <w:r>
        <w:rPr>
          <w:rStyle w:val="Strong"/>
          <w:rFonts w:ascii="Arial" w:hAnsi="Arial" w:cs="Arial"/>
          <w:color w:val="364153"/>
          <w:spacing w:val="-6"/>
          <w:sz w:val="27"/>
          <w:szCs w:val="27"/>
          <w:bdr w:val="single" w:sz="2" w:space="0" w:color="E2E8F0" w:frame="1"/>
        </w:rPr>
        <w:t>Log retention</w:t>
      </w:r>
      <w:r>
        <w:rPr>
          <w:rFonts w:ascii="Arial" w:hAnsi="Arial" w:cs="Arial"/>
          <w:color w:val="020817"/>
          <w:spacing w:val="1"/>
          <w:sz w:val="27"/>
          <w:szCs w:val="27"/>
        </w:rPr>
        <w:t> — Keep logs generated by the system for at least </w:t>
      </w:r>
      <w:r>
        <w:rPr>
          <w:rStyle w:val="Strong"/>
          <w:rFonts w:ascii="Arial" w:hAnsi="Arial" w:cs="Arial"/>
          <w:color w:val="364153"/>
          <w:spacing w:val="-6"/>
          <w:sz w:val="27"/>
          <w:szCs w:val="27"/>
          <w:bdr w:val="single" w:sz="2" w:space="0" w:color="E2E8F0" w:frame="1"/>
        </w:rPr>
        <w:t>6 months</w:t>
      </w:r>
      <w:r>
        <w:rPr>
          <w:rFonts w:ascii="Arial" w:hAnsi="Arial" w:cs="Arial"/>
          <w:color w:val="020817"/>
          <w:spacing w:val="1"/>
          <w:sz w:val="27"/>
          <w:szCs w:val="27"/>
        </w:rPr>
        <w:t>.</w:t>
      </w:r>
    </w:p>
    <w:p w14:paraId="6A3A2DC4" w14:textId="77777777" w:rsidR="00AE3BD0" w:rsidRDefault="00AE3BD0" w:rsidP="00AE3BD0">
      <w:pPr>
        <w:pStyle w:val="mb-4"/>
        <w:pBdr>
          <w:top w:val="single" w:sz="2" w:space="0" w:color="E2E8F0"/>
          <w:left w:val="single" w:sz="2" w:space="0" w:color="E2E8F0"/>
          <w:bottom w:val="single" w:sz="2" w:space="0" w:color="E2E8F0"/>
          <w:right w:val="single" w:sz="2" w:space="0" w:color="E2E8F0"/>
        </w:pBdr>
        <w:shd w:val="clear" w:color="auto" w:fill="FFFFFF"/>
        <w:spacing w:before="0" w:beforeAutospacing="0" w:after="240" w:afterAutospacing="0" w:line="360" w:lineRule="atLeast"/>
        <w:rPr>
          <w:rFonts w:ascii="Arial" w:hAnsi="Arial" w:cs="Arial"/>
          <w:color w:val="364153"/>
          <w:spacing w:val="-5"/>
          <w:sz w:val="27"/>
          <w:szCs w:val="27"/>
        </w:rPr>
      </w:pPr>
      <w:r>
        <w:rPr>
          <w:rFonts w:ascii="Arial" w:hAnsi="Arial" w:cs="Arial"/>
          <w:color w:val="364153"/>
          <w:spacing w:val="-5"/>
          <w:sz w:val="27"/>
          <w:szCs w:val="27"/>
        </w:rPr>
        <w:t>The deployer obligations matter for consulting because your client is almost always the deployer. Even if they purchase an off-the-shelf AI product, they remain accountable for how they use it.</w:t>
      </w:r>
    </w:p>
    <w:p w14:paraId="54FAAB71" w14:textId="77777777" w:rsidR="00AE3BD0" w:rsidRDefault="00AE3BD0" w:rsidP="00AE3BD0">
      <w:pPr>
        <w:pStyle w:val="Heading3"/>
        <w:pBdr>
          <w:top w:val="single" w:sz="2" w:space="0" w:color="E2E8F0"/>
          <w:left w:val="single" w:sz="2" w:space="0" w:color="E2E8F0"/>
          <w:bottom w:val="single" w:sz="2" w:space="0" w:color="E2E8F0"/>
          <w:right w:val="single" w:sz="2" w:space="0" w:color="E2E8F0"/>
        </w:pBdr>
        <w:shd w:val="clear" w:color="auto" w:fill="FFFFFF"/>
        <w:spacing w:before="300" w:after="180"/>
        <w:rPr>
          <w:color w:val="101828"/>
          <w:spacing w:val="-6"/>
          <w:sz w:val="30"/>
          <w:szCs w:val="30"/>
        </w:rPr>
      </w:pPr>
      <w:r>
        <w:rPr>
          <w:color w:val="101828"/>
          <w:spacing w:val="-6"/>
          <w:sz w:val="30"/>
          <w:szCs w:val="30"/>
        </w:rPr>
        <w:t>General-purpose AI (GPAI) models (Articles 51–56)</w:t>
      </w:r>
    </w:p>
    <w:p w14:paraId="2F8FF5D4" w14:textId="77777777" w:rsidR="00AE3BD0" w:rsidRDefault="00AE3BD0" w:rsidP="00AE3BD0">
      <w:pPr>
        <w:pStyle w:val="mb-4"/>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line="360" w:lineRule="atLeast"/>
        <w:rPr>
          <w:rFonts w:ascii="Arial" w:hAnsi="Arial" w:cs="Arial"/>
          <w:color w:val="364153"/>
          <w:spacing w:val="-5"/>
          <w:sz w:val="27"/>
          <w:szCs w:val="27"/>
        </w:rPr>
      </w:pPr>
      <w:r>
        <w:rPr>
          <w:rStyle w:val="Strong"/>
          <w:rFonts w:ascii="Arial" w:hAnsi="Arial" w:cs="Arial"/>
          <w:color w:val="364153"/>
          <w:spacing w:val="-6"/>
          <w:sz w:val="27"/>
          <w:szCs w:val="27"/>
          <w:bdr w:val="single" w:sz="2" w:space="0" w:color="E2E8F0" w:frame="1"/>
        </w:rPr>
        <w:t>In force: August 2, 2025</w:t>
      </w:r>
    </w:p>
    <w:p w14:paraId="40D68F72" w14:textId="77777777" w:rsidR="00AE3BD0" w:rsidRDefault="00AE3BD0" w:rsidP="00AE3BD0">
      <w:pPr>
        <w:pStyle w:val="mb-4"/>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line="360" w:lineRule="atLeast"/>
        <w:rPr>
          <w:rFonts w:ascii="Arial" w:hAnsi="Arial" w:cs="Arial"/>
          <w:color w:val="364153"/>
          <w:spacing w:val="-5"/>
          <w:sz w:val="27"/>
          <w:szCs w:val="27"/>
        </w:rPr>
      </w:pPr>
      <w:r>
        <w:rPr>
          <w:rStyle w:val="Strong"/>
          <w:rFonts w:ascii="Arial" w:hAnsi="Arial" w:cs="Arial"/>
          <w:color w:val="364153"/>
          <w:spacing w:val="-6"/>
          <w:sz w:val="27"/>
          <w:szCs w:val="27"/>
          <w:bdr w:val="single" w:sz="2" w:space="0" w:color="E2E8F0" w:frame="1"/>
        </w:rPr>
        <w:t>All GPAI providers must:</w:t>
      </w:r>
    </w:p>
    <w:p w14:paraId="0249E28F" w14:textId="77777777" w:rsidR="00AE3BD0" w:rsidRDefault="00AE3BD0" w:rsidP="00AE3BD0">
      <w:pPr>
        <w:pStyle w:val="text-gray-700"/>
        <w:numPr>
          <w:ilvl w:val="0"/>
          <w:numId w:val="15"/>
        </w:numPr>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ind w:left="1080"/>
        <w:rPr>
          <w:rFonts w:ascii="Arial" w:hAnsi="Arial" w:cs="Arial"/>
          <w:color w:val="020817"/>
          <w:spacing w:val="1"/>
          <w:sz w:val="27"/>
          <w:szCs w:val="27"/>
        </w:rPr>
      </w:pPr>
      <w:r>
        <w:rPr>
          <w:rFonts w:ascii="Arial" w:hAnsi="Arial" w:cs="Arial"/>
          <w:color w:val="020817"/>
          <w:spacing w:val="1"/>
          <w:sz w:val="27"/>
          <w:szCs w:val="27"/>
        </w:rPr>
        <w:t>Maintain </w:t>
      </w:r>
      <w:r>
        <w:rPr>
          <w:rStyle w:val="Strong"/>
          <w:rFonts w:ascii="Arial" w:hAnsi="Arial" w:cs="Arial"/>
          <w:color w:val="364153"/>
          <w:spacing w:val="-6"/>
          <w:sz w:val="27"/>
          <w:szCs w:val="27"/>
          <w:bdr w:val="single" w:sz="2" w:space="0" w:color="E2E8F0" w:frame="1"/>
        </w:rPr>
        <w:t>technical documentation</w:t>
      </w:r>
      <w:r>
        <w:rPr>
          <w:rFonts w:ascii="Arial" w:hAnsi="Arial" w:cs="Arial"/>
          <w:color w:val="020817"/>
          <w:spacing w:val="1"/>
          <w:sz w:val="27"/>
          <w:szCs w:val="27"/>
        </w:rPr>
        <w:t> of the model</w:t>
      </w:r>
    </w:p>
    <w:p w14:paraId="678528C4" w14:textId="77777777" w:rsidR="00AE3BD0" w:rsidRDefault="00AE3BD0" w:rsidP="00AE3BD0">
      <w:pPr>
        <w:pStyle w:val="text-gray-700"/>
        <w:numPr>
          <w:ilvl w:val="0"/>
          <w:numId w:val="15"/>
        </w:numPr>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ind w:left="1080"/>
        <w:rPr>
          <w:rFonts w:ascii="Arial" w:hAnsi="Arial" w:cs="Arial"/>
          <w:color w:val="020817"/>
          <w:spacing w:val="1"/>
          <w:sz w:val="27"/>
          <w:szCs w:val="27"/>
        </w:rPr>
      </w:pPr>
      <w:r>
        <w:rPr>
          <w:rFonts w:ascii="Arial" w:hAnsi="Arial" w:cs="Arial"/>
          <w:color w:val="020817"/>
          <w:spacing w:val="1"/>
          <w:sz w:val="27"/>
          <w:szCs w:val="27"/>
        </w:rPr>
        <w:t>Provide </w:t>
      </w:r>
      <w:r>
        <w:rPr>
          <w:rStyle w:val="Strong"/>
          <w:rFonts w:ascii="Arial" w:hAnsi="Arial" w:cs="Arial"/>
          <w:color w:val="364153"/>
          <w:spacing w:val="-6"/>
          <w:sz w:val="27"/>
          <w:szCs w:val="27"/>
          <w:bdr w:val="single" w:sz="2" w:space="0" w:color="E2E8F0" w:frame="1"/>
        </w:rPr>
        <w:t>information and documentation to downstream providers</w:t>
      </w:r>
    </w:p>
    <w:p w14:paraId="7A79D679" w14:textId="77777777" w:rsidR="00AE3BD0" w:rsidRDefault="00AE3BD0" w:rsidP="00AE3BD0">
      <w:pPr>
        <w:pStyle w:val="text-gray-700"/>
        <w:numPr>
          <w:ilvl w:val="0"/>
          <w:numId w:val="15"/>
        </w:numPr>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ind w:left="1080"/>
        <w:rPr>
          <w:rFonts w:ascii="Arial" w:hAnsi="Arial" w:cs="Arial"/>
          <w:color w:val="020817"/>
          <w:spacing w:val="1"/>
          <w:sz w:val="27"/>
          <w:szCs w:val="27"/>
        </w:rPr>
      </w:pPr>
      <w:r>
        <w:rPr>
          <w:rFonts w:ascii="Arial" w:hAnsi="Arial" w:cs="Arial"/>
          <w:color w:val="020817"/>
          <w:spacing w:val="1"/>
          <w:sz w:val="27"/>
          <w:szCs w:val="27"/>
        </w:rPr>
        <w:t>Comply with </w:t>
      </w:r>
      <w:r>
        <w:rPr>
          <w:rStyle w:val="Strong"/>
          <w:rFonts w:ascii="Arial" w:hAnsi="Arial" w:cs="Arial"/>
          <w:color w:val="364153"/>
          <w:spacing w:val="-6"/>
          <w:sz w:val="27"/>
          <w:szCs w:val="27"/>
          <w:bdr w:val="single" w:sz="2" w:space="0" w:color="E2E8F0" w:frame="1"/>
        </w:rPr>
        <w:t>EU copyright law</w:t>
      </w:r>
      <w:r>
        <w:rPr>
          <w:rFonts w:ascii="Arial" w:hAnsi="Arial" w:cs="Arial"/>
          <w:color w:val="020817"/>
          <w:spacing w:val="1"/>
          <w:sz w:val="27"/>
          <w:szCs w:val="27"/>
        </w:rPr>
        <w:t> (transparency about training data)</w:t>
      </w:r>
    </w:p>
    <w:p w14:paraId="2F25C6AF" w14:textId="77777777" w:rsidR="00AE3BD0" w:rsidRDefault="00AE3BD0" w:rsidP="00AE3BD0">
      <w:pPr>
        <w:pStyle w:val="text-gray-700"/>
        <w:numPr>
          <w:ilvl w:val="0"/>
          <w:numId w:val="15"/>
        </w:numPr>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ind w:left="1080"/>
        <w:rPr>
          <w:rFonts w:ascii="Arial" w:hAnsi="Arial" w:cs="Arial"/>
          <w:color w:val="020817"/>
          <w:spacing w:val="1"/>
          <w:sz w:val="27"/>
          <w:szCs w:val="27"/>
        </w:rPr>
      </w:pPr>
      <w:r>
        <w:rPr>
          <w:rFonts w:ascii="Arial" w:hAnsi="Arial" w:cs="Arial"/>
          <w:color w:val="020817"/>
          <w:spacing w:val="1"/>
          <w:sz w:val="27"/>
          <w:szCs w:val="27"/>
        </w:rPr>
        <w:t>Publish a </w:t>
      </w:r>
      <w:r>
        <w:rPr>
          <w:rStyle w:val="Strong"/>
          <w:rFonts w:ascii="Arial" w:hAnsi="Arial" w:cs="Arial"/>
          <w:color w:val="364153"/>
          <w:spacing w:val="-6"/>
          <w:sz w:val="27"/>
          <w:szCs w:val="27"/>
          <w:bdr w:val="single" w:sz="2" w:space="0" w:color="E2E8F0" w:frame="1"/>
        </w:rPr>
        <w:t>sufficiently detailed summary of training data</w:t>
      </w:r>
    </w:p>
    <w:p w14:paraId="5744029C" w14:textId="77777777" w:rsidR="00AE3BD0" w:rsidRDefault="00AE3BD0" w:rsidP="00AE3BD0">
      <w:pPr>
        <w:pStyle w:val="mb-4"/>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line="360" w:lineRule="atLeast"/>
        <w:rPr>
          <w:rFonts w:ascii="Arial" w:hAnsi="Arial" w:cs="Arial"/>
          <w:color w:val="364153"/>
          <w:spacing w:val="-5"/>
          <w:sz w:val="27"/>
          <w:szCs w:val="27"/>
        </w:rPr>
      </w:pPr>
      <w:r>
        <w:rPr>
          <w:rStyle w:val="Strong"/>
          <w:rFonts w:ascii="Arial" w:hAnsi="Arial" w:cs="Arial"/>
          <w:color w:val="364153"/>
          <w:spacing w:val="-6"/>
          <w:sz w:val="27"/>
          <w:szCs w:val="27"/>
          <w:bdr w:val="single" w:sz="2" w:space="0" w:color="E2E8F0" w:frame="1"/>
        </w:rPr>
        <w:t>GPAI models with systemic risk</w:t>
      </w:r>
      <w:r>
        <w:rPr>
          <w:rFonts w:ascii="Arial" w:hAnsi="Arial" w:cs="Arial"/>
          <w:color w:val="364153"/>
          <w:spacing w:val="-5"/>
          <w:sz w:val="27"/>
          <w:szCs w:val="27"/>
        </w:rPr>
        <w:t> (currently: models trained using more than </w:t>
      </w:r>
      <w:r>
        <w:rPr>
          <w:rStyle w:val="Strong"/>
          <w:rFonts w:ascii="Arial" w:hAnsi="Arial" w:cs="Arial"/>
          <w:color w:val="364153"/>
          <w:spacing w:val="-6"/>
          <w:sz w:val="27"/>
          <w:szCs w:val="27"/>
          <w:bdr w:val="single" w:sz="2" w:space="0" w:color="E2E8F0" w:frame="1"/>
        </w:rPr>
        <w:t>10^25 FLOPs</w:t>
      </w:r>
      <w:r>
        <w:rPr>
          <w:rFonts w:ascii="Arial" w:hAnsi="Arial" w:cs="Arial"/>
          <w:color w:val="364153"/>
          <w:spacing w:val="-5"/>
          <w:sz w:val="27"/>
          <w:szCs w:val="27"/>
        </w:rPr>
        <w:t>) must additionally:</w:t>
      </w:r>
    </w:p>
    <w:p w14:paraId="67250F1C" w14:textId="77777777" w:rsidR="00AE3BD0" w:rsidRDefault="00AE3BD0" w:rsidP="00AE3BD0">
      <w:pPr>
        <w:pStyle w:val="text-gray-700"/>
        <w:numPr>
          <w:ilvl w:val="0"/>
          <w:numId w:val="16"/>
        </w:numPr>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ind w:left="1080"/>
        <w:rPr>
          <w:rFonts w:ascii="Arial" w:hAnsi="Arial" w:cs="Arial"/>
          <w:color w:val="020817"/>
          <w:spacing w:val="1"/>
          <w:sz w:val="27"/>
          <w:szCs w:val="27"/>
        </w:rPr>
      </w:pPr>
      <w:r>
        <w:rPr>
          <w:rFonts w:ascii="Arial" w:hAnsi="Arial" w:cs="Arial"/>
          <w:color w:val="020817"/>
          <w:spacing w:val="1"/>
          <w:sz w:val="27"/>
          <w:szCs w:val="27"/>
        </w:rPr>
        <w:t>Perform </w:t>
      </w:r>
      <w:r>
        <w:rPr>
          <w:rStyle w:val="Strong"/>
          <w:rFonts w:ascii="Arial" w:hAnsi="Arial" w:cs="Arial"/>
          <w:color w:val="364153"/>
          <w:spacing w:val="-6"/>
          <w:sz w:val="27"/>
          <w:szCs w:val="27"/>
          <w:bdr w:val="single" w:sz="2" w:space="0" w:color="E2E8F0" w:frame="1"/>
        </w:rPr>
        <w:t>adversarial testing and red-teaming</w:t>
      </w:r>
    </w:p>
    <w:p w14:paraId="13C1895B" w14:textId="77777777" w:rsidR="00AE3BD0" w:rsidRDefault="00AE3BD0" w:rsidP="00AE3BD0">
      <w:pPr>
        <w:pStyle w:val="text-gray-700"/>
        <w:numPr>
          <w:ilvl w:val="0"/>
          <w:numId w:val="16"/>
        </w:numPr>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ind w:left="1080"/>
        <w:rPr>
          <w:rFonts w:ascii="Arial" w:hAnsi="Arial" w:cs="Arial"/>
          <w:color w:val="020817"/>
          <w:spacing w:val="1"/>
          <w:sz w:val="27"/>
          <w:szCs w:val="27"/>
        </w:rPr>
      </w:pPr>
      <w:r>
        <w:rPr>
          <w:rStyle w:val="Strong"/>
          <w:rFonts w:ascii="Arial" w:hAnsi="Arial" w:cs="Arial"/>
          <w:color w:val="364153"/>
          <w:spacing w:val="-6"/>
          <w:sz w:val="27"/>
          <w:szCs w:val="27"/>
          <w:bdr w:val="single" w:sz="2" w:space="0" w:color="E2E8F0" w:frame="1"/>
        </w:rPr>
        <w:t>Report serious incidents</w:t>
      </w:r>
      <w:r>
        <w:rPr>
          <w:rFonts w:ascii="Arial" w:hAnsi="Arial" w:cs="Arial"/>
          <w:color w:val="020817"/>
          <w:spacing w:val="1"/>
          <w:sz w:val="27"/>
          <w:szCs w:val="27"/>
        </w:rPr>
        <w:t> to the Commission</w:t>
      </w:r>
    </w:p>
    <w:p w14:paraId="02BF15EB" w14:textId="77777777" w:rsidR="00AE3BD0" w:rsidRDefault="00AE3BD0" w:rsidP="00AE3BD0">
      <w:pPr>
        <w:pStyle w:val="text-gray-700"/>
        <w:numPr>
          <w:ilvl w:val="0"/>
          <w:numId w:val="16"/>
        </w:numPr>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ind w:left="1080"/>
        <w:rPr>
          <w:rFonts w:ascii="Arial" w:hAnsi="Arial" w:cs="Arial"/>
          <w:color w:val="020817"/>
          <w:spacing w:val="1"/>
          <w:sz w:val="27"/>
          <w:szCs w:val="27"/>
        </w:rPr>
      </w:pPr>
      <w:r>
        <w:rPr>
          <w:rFonts w:ascii="Arial" w:hAnsi="Arial" w:cs="Arial"/>
          <w:color w:val="020817"/>
          <w:spacing w:val="1"/>
          <w:sz w:val="27"/>
          <w:szCs w:val="27"/>
        </w:rPr>
        <w:t>Ensure </w:t>
      </w:r>
      <w:r>
        <w:rPr>
          <w:rStyle w:val="Strong"/>
          <w:rFonts w:ascii="Arial" w:hAnsi="Arial" w:cs="Arial"/>
          <w:color w:val="364153"/>
          <w:spacing w:val="-6"/>
          <w:sz w:val="27"/>
          <w:szCs w:val="27"/>
          <w:bdr w:val="single" w:sz="2" w:space="0" w:color="E2E8F0" w:frame="1"/>
        </w:rPr>
        <w:t>cybersecurity protections</w:t>
      </w:r>
    </w:p>
    <w:p w14:paraId="77B89223" w14:textId="77777777" w:rsidR="00AE3BD0" w:rsidRDefault="00AE3BD0" w:rsidP="00AE3BD0">
      <w:pPr>
        <w:pStyle w:val="text-gray-700"/>
        <w:numPr>
          <w:ilvl w:val="0"/>
          <w:numId w:val="16"/>
        </w:numPr>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ind w:left="1080"/>
        <w:rPr>
          <w:rFonts w:ascii="Arial" w:hAnsi="Arial" w:cs="Arial"/>
          <w:color w:val="020817"/>
          <w:spacing w:val="1"/>
          <w:sz w:val="27"/>
          <w:szCs w:val="27"/>
        </w:rPr>
      </w:pPr>
      <w:r>
        <w:rPr>
          <w:rStyle w:val="Strong"/>
          <w:rFonts w:ascii="Arial" w:hAnsi="Arial" w:cs="Arial"/>
          <w:color w:val="364153"/>
          <w:spacing w:val="-6"/>
          <w:sz w:val="27"/>
          <w:szCs w:val="27"/>
          <w:bdr w:val="single" w:sz="2" w:space="0" w:color="E2E8F0" w:frame="1"/>
        </w:rPr>
        <w:t>Assess and mitigate systemic risks</w:t>
      </w:r>
    </w:p>
    <w:p w14:paraId="7ECB4AA4" w14:textId="77777777" w:rsidR="00AE3BD0" w:rsidRDefault="00AE3BD0" w:rsidP="00AE3BD0">
      <w:pPr>
        <w:pStyle w:val="mb-4"/>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line="360" w:lineRule="atLeast"/>
        <w:rPr>
          <w:rFonts w:ascii="Arial" w:hAnsi="Arial" w:cs="Arial"/>
          <w:i/>
          <w:iCs/>
          <w:color w:val="364153"/>
          <w:spacing w:val="-5"/>
          <w:sz w:val="27"/>
          <w:szCs w:val="27"/>
        </w:rPr>
      </w:pPr>
      <w:r>
        <w:rPr>
          <w:rStyle w:val="Strong"/>
          <w:rFonts w:ascii="Arial" w:hAnsi="Arial" w:cs="Arial"/>
          <w:i/>
          <w:iCs/>
          <w:color w:val="364153"/>
          <w:spacing w:val="-6"/>
          <w:sz w:val="27"/>
          <w:szCs w:val="27"/>
          <w:bdr w:val="single" w:sz="2" w:space="0" w:color="E2E8F0" w:frame="1"/>
        </w:rPr>
        <w:t>Enforcement note:</w:t>
      </w:r>
      <w:r>
        <w:rPr>
          <w:rFonts w:ascii="Arial" w:hAnsi="Arial" w:cs="Arial"/>
          <w:i/>
          <w:iCs/>
          <w:color w:val="364153"/>
          <w:spacing w:val="-5"/>
          <w:sz w:val="27"/>
          <w:szCs w:val="27"/>
        </w:rPr>
        <w:t> The AI Office's full enforcement powers over GPAI become active from </w:t>
      </w:r>
      <w:r>
        <w:rPr>
          <w:rStyle w:val="Strong"/>
          <w:rFonts w:ascii="Arial" w:hAnsi="Arial" w:cs="Arial"/>
          <w:i/>
          <w:iCs/>
          <w:color w:val="364153"/>
          <w:spacing w:val="-6"/>
          <w:sz w:val="27"/>
          <w:szCs w:val="27"/>
          <w:bdr w:val="single" w:sz="2" w:space="0" w:color="E2E8F0" w:frame="1"/>
        </w:rPr>
        <w:t>August 2, 2026</w:t>
      </w:r>
      <w:r>
        <w:rPr>
          <w:rFonts w:ascii="Arial" w:hAnsi="Arial" w:cs="Arial"/>
          <w:i/>
          <w:iCs/>
          <w:color w:val="364153"/>
          <w:spacing w:val="-5"/>
          <w:sz w:val="27"/>
          <w:szCs w:val="27"/>
        </w:rPr>
        <w:t>. For models placed on the market before August 2, 2025, providers have until </w:t>
      </w:r>
      <w:r>
        <w:rPr>
          <w:rStyle w:val="Strong"/>
          <w:rFonts w:ascii="Arial" w:hAnsi="Arial" w:cs="Arial"/>
          <w:i/>
          <w:iCs/>
          <w:color w:val="364153"/>
          <w:spacing w:val="-6"/>
          <w:sz w:val="27"/>
          <w:szCs w:val="27"/>
          <w:bdr w:val="single" w:sz="2" w:space="0" w:color="E2E8F0" w:frame="1"/>
        </w:rPr>
        <w:t>August 2, 2027</w:t>
      </w:r>
      <w:r>
        <w:rPr>
          <w:rFonts w:ascii="Arial" w:hAnsi="Arial" w:cs="Arial"/>
          <w:i/>
          <w:iCs/>
          <w:color w:val="364153"/>
          <w:spacing w:val="-5"/>
          <w:sz w:val="27"/>
          <w:szCs w:val="27"/>
        </w:rPr>
        <w:t> to comply. FLOPs thresholds and implementing acts can change, verify current thresholds for any compliance plan.</w:t>
      </w:r>
    </w:p>
    <w:p w14:paraId="57FB64FF" w14:textId="77777777" w:rsidR="00AE3BD0" w:rsidRDefault="00AE3BD0" w:rsidP="00AE3BD0">
      <w:pPr>
        <w:pStyle w:val="mb-4"/>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line="360" w:lineRule="atLeast"/>
        <w:rPr>
          <w:rFonts w:ascii="Arial" w:hAnsi="Arial" w:cs="Arial"/>
          <w:i/>
          <w:iCs/>
          <w:color w:val="364153"/>
          <w:spacing w:val="-5"/>
          <w:sz w:val="27"/>
          <w:szCs w:val="27"/>
        </w:rPr>
      </w:pPr>
      <w:r>
        <w:rPr>
          <w:rStyle w:val="Strong"/>
          <w:rFonts w:ascii="Arial" w:hAnsi="Arial" w:cs="Arial"/>
          <w:i/>
          <w:iCs/>
          <w:color w:val="364153"/>
          <w:spacing w:val="-6"/>
          <w:sz w:val="27"/>
          <w:szCs w:val="27"/>
          <w:bdr w:val="single" w:sz="2" w:space="0" w:color="E2E8F0" w:frame="1"/>
        </w:rPr>
        <w:t>Source:</w:t>
      </w:r>
      <w:r>
        <w:rPr>
          <w:rFonts w:ascii="Arial" w:hAnsi="Arial" w:cs="Arial"/>
          <w:i/>
          <w:iCs/>
          <w:color w:val="364153"/>
          <w:spacing w:val="-5"/>
          <w:sz w:val="27"/>
          <w:szCs w:val="27"/>
        </w:rPr>
        <w:t> </w:t>
      </w:r>
      <w:r>
        <w:rPr>
          <w:rFonts w:ascii="Arial" w:hAnsi="Arial" w:cs="Arial"/>
          <w:i/>
          <w:iCs/>
          <w:color w:val="364153"/>
          <w:spacing w:val="-5"/>
          <w:sz w:val="27"/>
          <w:szCs w:val="27"/>
        </w:rPr>
        <w:fldChar w:fldCharType="begin"/>
      </w:r>
      <w:r>
        <w:rPr>
          <w:rFonts w:ascii="Arial" w:hAnsi="Arial" w:cs="Arial"/>
          <w:i/>
          <w:iCs/>
          <w:color w:val="364153"/>
          <w:spacing w:val="-5"/>
          <w:sz w:val="27"/>
          <w:szCs w:val="27"/>
        </w:rPr>
        <w:instrText>HYPERLINK "https://digital-strategy.ec.europa.eu/en/policies/guidelines-gpai-providers"</w:instrText>
      </w:r>
      <w:r>
        <w:rPr>
          <w:rFonts w:ascii="Arial" w:hAnsi="Arial" w:cs="Arial"/>
          <w:i/>
          <w:iCs/>
          <w:color w:val="364153"/>
          <w:spacing w:val="-5"/>
          <w:sz w:val="27"/>
          <w:szCs w:val="27"/>
        </w:rPr>
      </w:r>
      <w:r>
        <w:rPr>
          <w:rFonts w:ascii="Arial" w:hAnsi="Arial" w:cs="Arial"/>
          <w:i/>
          <w:iCs/>
          <w:color w:val="364153"/>
          <w:spacing w:val="-5"/>
          <w:sz w:val="27"/>
          <w:szCs w:val="27"/>
        </w:rPr>
        <w:fldChar w:fldCharType="separate"/>
      </w:r>
      <w:r>
        <w:rPr>
          <w:rStyle w:val="Hyperlink"/>
          <w:rFonts w:ascii="Arial" w:hAnsi="Arial" w:cs="Arial"/>
          <w:b/>
          <w:bCs/>
          <w:i/>
          <w:iCs/>
          <w:spacing w:val="-5"/>
          <w:sz w:val="27"/>
          <w:szCs w:val="27"/>
          <w:bdr w:val="single" w:sz="2" w:space="0" w:color="E2E8F0" w:frame="1"/>
        </w:rPr>
        <w:t>European Commission GPAI guidelines page</w:t>
      </w:r>
      <w:r>
        <w:rPr>
          <w:rFonts w:ascii="Arial" w:hAnsi="Arial" w:cs="Arial"/>
          <w:i/>
          <w:iCs/>
          <w:color w:val="364153"/>
          <w:spacing w:val="-5"/>
          <w:sz w:val="27"/>
          <w:szCs w:val="27"/>
        </w:rPr>
        <w:fldChar w:fldCharType="end"/>
      </w:r>
    </w:p>
    <w:p w14:paraId="625E685F" w14:textId="77777777" w:rsidR="00AE3BD0" w:rsidRDefault="00AE3BD0" w:rsidP="00AE3BD0">
      <w:pPr>
        <w:pStyle w:val="Heading3"/>
        <w:pBdr>
          <w:top w:val="single" w:sz="2" w:space="0" w:color="E2E8F0"/>
          <w:left w:val="single" w:sz="2" w:space="0" w:color="E2E8F0"/>
          <w:bottom w:val="single" w:sz="2" w:space="0" w:color="E2E8F0"/>
          <w:right w:val="single" w:sz="2" w:space="0" w:color="E2E8F0"/>
        </w:pBdr>
        <w:shd w:val="clear" w:color="auto" w:fill="FFFFFF"/>
        <w:spacing w:before="300" w:after="180"/>
        <w:rPr>
          <w:color w:val="101828"/>
          <w:spacing w:val="-6"/>
          <w:sz w:val="30"/>
          <w:szCs w:val="30"/>
        </w:rPr>
      </w:pPr>
      <w:r>
        <w:rPr>
          <w:color w:val="101828"/>
          <w:spacing w:val="-6"/>
          <w:sz w:val="30"/>
          <w:szCs w:val="30"/>
        </w:rPr>
        <w:t>Transparency obligations — Article 50</w:t>
      </w:r>
    </w:p>
    <w:p w14:paraId="5AD6E744" w14:textId="77777777" w:rsidR="00AE3BD0" w:rsidRDefault="00AE3BD0" w:rsidP="00AE3BD0">
      <w:pPr>
        <w:pStyle w:val="mb-4"/>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line="360" w:lineRule="atLeast"/>
        <w:rPr>
          <w:rFonts w:ascii="Arial" w:hAnsi="Arial" w:cs="Arial"/>
          <w:color w:val="364153"/>
          <w:spacing w:val="-5"/>
          <w:sz w:val="27"/>
          <w:szCs w:val="27"/>
        </w:rPr>
      </w:pPr>
      <w:r>
        <w:rPr>
          <w:rStyle w:val="Strong"/>
          <w:rFonts w:ascii="Arial" w:hAnsi="Arial" w:cs="Arial"/>
          <w:color w:val="364153"/>
          <w:spacing w:val="-6"/>
          <w:sz w:val="27"/>
          <w:szCs w:val="27"/>
          <w:bdr w:val="single" w:sz="2" w:space="0" w:color="E2E8F0" w:frame="1"/>
        </w:rPr>
        <w:t>In force: August 2, 2026</w:t>
      </w:r>
    </w:p>
    <w:p w14:paraId="017304FB" w14:textId="77777777" w:rsidR="00AE3BD0" w:rsidRDefault="00AE3BD0" w:rsidP="00AE3BD0">
      <w:pPr>
        <w:pStyle w:val="text-gray-700"/>
        <w:numPr>
          <w:ilvl w:val="0"/>
          <w:numId w:val="17"/>
        </w:numPr>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ind w:left="1080"/>
        <w:rPr>
          <w:rFonts w:ascii="Arial" w:hAnsi="Arial" w:cs="Arial"/>
          <w:color w:val="020817"/>
          <w:spacing w:val="1"/>
          <w:sz w:val="27"/>
          <w:szCs w:val="27"/>
        </w:rPr>
      </w:pPr>
      <w:r>
        <w:rPr>
          <w:rStyle w:val="Strong"/>
          <w:rFonts w:ascii="Arial" w:hAnsi="Arial" w:cs="Arial"/>
          <w:color w:val="364153"/>
          <w:spacing w:val="-6"/>
          <w:sz w:val="27"/>
          <w:szCs w:val="27"/>
          <w:bdr w:val="single" w:sz="2" w:space="0" w:color="E2E8F0" w:frame="1"/>
        </w:rPr>
        <w:lastRenderedPageBreak/>
        <w:t>Chatbots and conversational AI</w:t>
      </w:r>
      <w:r>
        <w:rPr>
          <w:rFonts w:ascii="Arial" w:hAnsi="Arial" w:cs="Arial"/>
          <w:color w:val="020817"/>
          <w:spacing w:val="1"/>
          <w:sz w:val="27"/>
          <w:szCs w:val="27"/>
        </w:rPr>
        <w:t> must inform users they are interacting with an AI system, unless obvious from context.</w:t>
      </w:r>
    </w:p>
    <w:p w14:paraId="3492CC87" w14:textId="77777777" w:rsidR="00AE3BD0" w:rsidRDefault="00AE3BD0" w:rsidP="00AE3BD0">
      <w:pPr>
        <w:pStyle w:val="text-gray-700"/>
        <w:numPr>
          <w:ilvl w:val="0"/>
          <w:numId w:val="17"/>
        </w:numPr>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ind w:left="1080"/>
        <w:rPr>
          <w:rFonts w:ascii="Arial" w:hAnsi="Arial" w:cs="Arial"/>
          <w:color w:val="020817"/>
          <w:spacing w:val="1"/>
          <w:sz w:val="27"/>
          <w:szCs w:val="27"/>
        </w:rPr>
      </w:pPr>
      <w:r>
        <w:rPr>
          <w:rStyle w:val="Strong"/>
          <w:rFonts w:ascii="Arial" w:hAnsi="Arial" w:cs="Arial"/>
          <w:color w:val="364153"/>
          <w:spacing w:val="-6"/>
          <w:sz w:val="27"/>
          <w:szCs w:val="27"/>
          <w:bdr w:val="single" w:sz="2" w:space="0" w:color="E2E8F0" w:frame="1"/>
        </w:rPr>
        <w:t>AI-generated synthetic content</w:t>
      </w:r>
      <w:r>
        <w:rPr>
          <w:rFonts w:ascii="Arial" w:hAnsi="Arial" w:cs="Arial"/>
          <w:color w:val="020817"/>
          <w:spacing w:val="1"/>
          <w:sz w:val="27"/>
          <w:szCs w:val="27"/>
        </w:rPr>
        <w:t> (deepfakes, synthetic audio, video, images) must be labelled as AI-generated.</w:t>
      </w:r>
    </w:p>
    <w:p w14:paraId="7EBD2B7C" w14:textId="77777777" w:rsidR="00AE3BD0" w:rsidRDefault="00AE3BD0" w:rsidP="00AE3BD0">
      <w:pPr>
        <w:pStyle w:val="text-gray-700"/>
        <w:numPr>
          <w:ilvl w:val="0"/>
          <w:numId w:val="17"/>
        </w:numPr>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ind w:left="1080"/>
        <w:rPr>
          <w:rFonts w:ascii="Arial" w:hAnsi="Arial" w:cs="Arial"/>
          <w:color w:val="020817"/>
          <w:spacing w:val="1"/>
          <w:sz w:val="27"/>
          <w:szCs w:val="27"/>
        </w:rPr>
      </w:pPr>
      <w:r>
        <w:rPr>
          <w:rStyle w:val="Strong"/>
          <w:rFonts w:ascii="Arial" w:hAnsi="Arial" w:cs="Arial"/>
          <w:color w:val="364153"/>
          <w:spacing w:val="-6"/>
          <w:sz w:val="27"/>
          <w:szCs w:val="27"/>
          <w:bdr w:val="single" w:sz="2" w:space="0" w:color="E2E8F0" w:frame="1"/>
        </w:rPr>
        <w:t>Emotion recognition systems</w:t>
      </w:r>
      <w:r>
        <w:rPr>
          <w:rFonts w:ascii="Arial" w:hAnsi="Arial" w:cs="Arial"/>
          <w:color w:val="020817"/>
          <w:spacing w:val="1"/>
          <w:sz w:val="27"/>
          <w:szCs w:val="27"/>
        </w:rPr>
        <w:t> must inform individuals when they are being subjected to emotion recognition.</w:t>
      </w:r>
    </w:p>
    <w:p w14:paraId="3A3A3496" w14:textId="77777777" w:rsidR="00AE3BD0" w:rsidRDefault="00AE3BD0" w:rsidP="00AE3BD0">
      <w:pPr>
        <w:pStyle w:val="text-gray-700"/>
        <w:numPr>
          <w:ilvl w:val="0"/>
          <w:numId w:val="17"/>
        </w:numPr>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ind w:left="1080"/>
        <w:rPr>
          <w:rFonts w:ascii="Arial" w:hAnsi="Arial" w:cs="Arial"/>
          <w:color w:val="020817"/>
          <w:spacing w:val="1"/>
          <w:sz w:val="27"/>
          <w:szCs w:val="27"/>
        </w:rPr>
      </w:pPr>
      <w:r>
        <w:rPr>
          <w:rStyle w:val="Strong"/>
          <w:rFonts w:ascii="Arial" w:hAnsi="Arial" w:cs="Arial"/>
          <w:color w:val="364153"/>
          <w:spacing w:val="-6"/>
          <w:sz w:val="27"/>
          <w:szCs w:val="27"/>
          <w:bdr w:val="single" w:sz="2" w:space="0" w:color="E2E8F0" w:frame="1"/>
        </w:rPr>
        <w:t>Biometric categorisation systems</w:t>
      </w:r>
      <w:r>
        <w:rPr>
          <w:rFonts w:ascii="Arial" w:hAnsi="Arial" w:cs="Arial"/>
          <w:color w:val="020817"/>
          <w:spacing w:val="1"/>
          <w:sz w:val="27"/>
          <w:szCs w:val="27"/>
        </w:rPr>
        <w:t> must inform individuals they are being categorised.</w:t>
      </w:r>
    </w:p>
    <w:p w14:paraId="66003C60" w14:textId="77777777" w:rsidR="00AE3BD0" w:rsidRDefault="00AE3BD0" w:rsidP="00AE3BD0">
      <w:pPr>
        <w:pStyle w:val="mb-4"/>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line="360" w:lineRule="atLeast"/>
        <w:rPr>
          <w:rFonts w:ascii="Arial" w:hAnsi="Arial" w:cs="Arial"/>
          <w:i/>
          <w:iCs/>
          <w:color w:val="364153"/>
          <w:spacing w:val="-5"/>
          <w:sz w:val="27"/>
          <w:szCs w:val="27"/>
        </w:rPr>
      </w:pPr>
      <w:r>
        <w:rPr>
          <w:rStyle w:val="Strong"/>
          <w:rFonts w:ascii="Arial" w:hAnsi="Arial" w:cs="Arial"/>
          <w:i/>
          <w:iCs/>
          <w:color w:val="364153"/>
          <w:spacing w:val="-6"/>
          <w:sz w:val="27"/>
          <w:szCs w:val="27"/>
          <w:bdr w:val="single" w:sz="2" w:space="0" w:color="E2E8F0" w:frame="1"/>
        </w:rPr>
        <w:t>Grandfathering rule (Digital Omnibus, May 7, 2026):</w:t>
      </w:r>
      <w:r>
        <w:rPr>
          <w:rFonts w:ascii="Arial" w:hAnsi="Arial" w:cs="Arial"/>
          <w:i/>
          <w:iCs/>
          <w:color w:val="364153"/>
          <w:spacing w:val="-5"/>
          <w:sz w:val="27"/>
          <w:szCs w:val="27"/>
        </w:rPr>
        <w:t> For generative AI systems already on the market before August 2, 2026, the watermarking/machine-readable marking obligation is deferred to </w:t>
      </w:r>
      <w:r>
        <w:rPr>
          <w:rStyle w:val="Strong"/>
          <w:rFonts w:ascii="Arial" w:hAnsi="Arial" w:cs="Arial"/>
          <w:i/>
          <w:iCs/>
          <w:color w:val="364153"/>
          <w:spacing w:val="-6"/>
          <w:sz w:val="27"/>
          <w:szCs w:val="27"/>
          <w:bdr w:val="single" w:sz="2" w:space="0" w:color="E2E8F0" w:frame="1"/>
        </w:rPr>
        <w:t>December 2, 2026</w:t>
      </w:r>
      <w:r>
        <w:rPr>
          <w:rFonts w:ascii="Arial" w:hAnsi="Arial" w:cs="Arial"/>
          <w:i/>
          <w:iCs/>
          <w:color w:val="364153"/>
          <w:spacing w:val="-5"/>
          <w:sz w:val="27"/>
          <w:szCs w:val="27"/>
        </w:rPr>
        <w:t>. Systems placed on the market after August 2, 2026 must comply from their date of placement. Fines for non-compliance: up to </w:t>
      </w:r>
      <w:r>
        <w:rPr>
          <w:rStyle w:val="Strong"/>
          <w:rFonts w:ascii="Arial" w:hAnsi="Arial" w:cs="Arial"/>
          <w:i/>
          <w:iCs/>
          <w:color w:val="364153"/>
          <w:spacing w:val="-6"/>
          <w:sz w:val="27"/>
          <w:szCs w:val="27"/>
          <w:bdr w:val="single" w:sz="2" w:space="0" w:color="E2E8F0" w:frame="1"/>
        </w:rPr>
        <w:t>€15 million or 3% of annual worldwide turnover</w:t>
      </w:r>
      <w:r>
        <w:rPr>
          <w:rFonts w:ascii="Arial" w:hAnsi="Arial" w:cs="Arial"/>
          <w:i/>
          <w:iCs/>
          <w:color w:val="364153"/>
          <w:spacing w:val="-5"/>
          <w:sz w:val="27"/>
          <w:szCs w:val="27"/>
        </w:rPr>
        <w:t>.</w:t>
      </w:r>
    </w:p>
    <w:p w14:paraId="32191F91" w14:textId="77777777" w:rsidR="00AE3BD0" w:rsidRDefault="00AE3BD0" w:rsidP="00AE3BD0">
      <w:pPr>
        <w:pStyle w:val="Heading3"/>
        <w:pBdr>
          <w:top w:val="single" w:sz="2" w:space="0" w:color="E2E8F0"/>
          <w:left w:val="single" w:sz="2" w:space="0" w:color="E2E8F0"/>
          <w:bottom w:val="single" w:sz="2" w:space="0" w:color="E2E8F0"/>
          <w:right w:val="single" w:sz="2" w:space="0" w:color="E2E8F0"/>
        </w:pBdr>
        <w:shd w:val="clear" w:color="auto" w:fill="FFFFFF"/>
        <w:spacing w:before="300" w:after="180"/>
        <w:rPr>
          <w:color w:val="101828"/>
          <w:spacing w:val="-6"/>
          <w:sz w:val="30"/>
          <w:szCs w:val="30"/>
        </w:rPr>
      </w:pPr>
      <w:r>
        <w:rPr>
          <w:color w:val="101828"/>
          <w:spacing w:val="-6"/>
          <w:sz w:val="30"/>
          <w:szCs w:val="30"/>
        </w:rPr>
        <w:t>Minimal risk</w:t>
      </w:r>
    </w:p>
    <w:p w14:paraId="08DCDEB6" w14:textId="77777777" w:rsidR="00AE3BD0" w:rsidRDefault="00AE3BD0" w:rsidP="00AE3BD0">
      <w:pPr>
        <w:pStyle w:val="mb-4"/>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line="360" w:lineRule="atLeast"/>
        <w:rPr>
          <w:rFonts w:ascii="Arial" w:hAnsi="Arial" w:cs="Arial"/>
          <w:color w:val="364153"/>
          <w:spacing w:val="-5"/>
          <w:sz w:val="27"/>
          <w:szCs w:val="27"/>
        </w:rPr>
      </w:pPr>
      <w:r>
        <w:rPr>
          <w:rFonts w:ascii="Arial" w:hAnsi="Arial" w:cs="Arial"/>
          <w:color w:val="364153"/>
          <w:spacing w:val="-5"/>
          <w:sz w:val="27"/>
          <w:szCs w:val="27"/>
        </w:rPr>
        <w:t>The vast majority of AI systems fall here: spam filters, inventory optimisation, most internal analytics tools. </w:t>
      </w:r>
      <w:r>
        <w:rPr>
          <w:rStyle w:val="Strong"/>
          <w:rFonts w:ascii="Arial" w:hAnsi="Arial" w:cs="Arial"/>
          <w:color w:val="364153"/>
          <w:spacing w:val="-6"/>
          <w:sz w:val="27"/>
          <w:szCs w:val="27"/>
          <w:bdr w:val="single" w:sz="2" w:space="0" w:color="E2E8F0" w:frame="1"/>
        </w:rPr>
        <w:t>No specific AI Act obligations apply.</w:t>
      </w:r>
      <w:r>
        <w:rPr>
          <w:rFonts w:ascii="Arial" w:hAnsi="Arial" w:cs="Arial"/>
          <w:color w:val="364153"/>
          <w:spacing w:val="-5"/>
          <w:sz w:val="27"/>
          <w:szCs w:val="27"/>
        </w:rPr>
        <w:t> However, general EU law still applies: GDPR, consumer protection, product liability, and sector-specific regulation all remain in force.</w:t>
      </w:r>
    </w:p>
    <w:p w14:paraId="1C58A836" w14:textId="77777777" w:rsidR="00AE3BD0" w:rsidRDefault="00AE3BD0" w:rsidP="00AE3BD0">
      <w:pPr>
        <w:pStyle w:val="Heading2"/>
        <w:pBdr>
          <w:top w:val="single" w:sz="2" w:space="0" w:color="E2E8F0"/>
          <w:left w:val="single" w:sz="2" w:space="0" w:color="E2E8F0"/>
          <w:bottom w:val="single" w:sz="2" w:space="0" w:color="E2E8F0"/>
          <w:right w:val="single" w:sz="2" w:space="0" w:color="E2E8F0"/>
        </w:pBdr>
        <w:shd w:val="clear" w:color="auto" w:fill="FFFFFF"/>
        <w:spacing w:after="240"/>
        <w:rPr>
          <w:color w:val="101828"/>
          <w:spacing w:val="-6"/>
          <w:sz w:val="36"/>
          <w:szCs w:val="36"/>
        </w:rPr>
      </w:pPr>
      <w:r>
        <w:rPr>
          <w:color w:val="101828"/>
          <w:spacing w:val="-6"/>
        </w:rPr>
        <w:t>Roles: provider vs deployer (and you)</w:t>
      </w:r>
    </w:p>
    <w:p w14:paraId="1039ED05" w14:textId="77777777" w:rsidR="00AE3BD0" w:rsidRDefault="00AE3BD0" w:rsidP="00AE3BD0">
      <w:pPr>
        <w:pStyle w:val="text-gray-700"/>
        <w:numPr>
          <w:ilvl w:val="0"/>
          <w:numId w:val="18"/>
        </w:numPr>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ind w:left="1080"/>
        <w:rPr>
          <w:rFonts w:ascii="Arial" w:hAnsi="Arial" w:cs="Arial"/>
          <w:color w:val="020817"/>
          <w:spacing w:val="1"/>
          <w:sz w:val="27"/>
          <w:szCs w:val="27"/>
        </w:rPr>
      </w:pPr>
      <w:r>
        <w:rPr>
          <w:rStyle w:val="Strong"/>
          <w:rFonts w:ascii="Arial" w:hAnsi="Arial" w:cs="Arial"/>
          <w:color w:val="364153"/>
          <w:spacing w:val="-6"/>
          <w:sz w:val="27"/>
          <w:szCs w:val="27"/>
          <w:bdr w:val="single" w:sz="2" w:space="0" w:color="E2E8F0" w:frame="1"/>
        </w:rPr>
        <w:t>Provider</w:t>
      </w:r>
      <w:r>
        <w:rPr>
          <w:rFonts w:ascii="Arial" w:hAnsi="Arial" w:cs="Arial"/>
          <w:color w:val="020817"/>
          <w:spacing w:val="1"/>
          <w:sz w:val="27"/>
          <w:szCs w:val="27"/>
        </w:rPr>
        <w:t> — The entity that develops the AI system and places it on the EU market under their name or trademark. Providers carry the heaviest obligation load.</w:t>
      </w:r>
    </w:p>
    <w:p w14:paraId="1946A4A6" w14:textId="77777777" w:rsidR="00AE3BD0" w:rsidRDefault="00AE3BD0" w:rsidP="00AE3BD0">
      <w:pPr>
        <w:pStyle w:val="text-gray-700"/>
        <w:numPr>
          <w:ilvl w:val="0"/>
          <w:numId w:val="18"/>
        </w:numPr>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ind w:left="1080"/>
        <w:rPr>
          <w:rFonts w:ascii="Arial" w:hAnsi="Arial" w:cs="Arial"/>
          <w:color w:val="020817"/>
          <w:spacing w:val="1"/>
          <w:sz w:val="27"/>
          <w:szCs w:val="27"/>
        </w:rPr>
      </w:pPr>
      <w:r>
        <w:rPr>
          <w:rStyle w:val="Strong"/>
          <w:rFonts w:ascii="Arial" w:hAnsi="Arial" w:cs="Arial"/>
          <w:color w:val="364153"/>
          <w:spacing w:val="-6"/>
          <w:sz w:val="27"/>
          <w:szCs w:val="27"/>
          <w:bdr w:val="single" w:sz="2" w:space="0" w:color="E2E8F0" w:frame="1"/>
        </w:rPr>
        <w:t>Deployer</w:t>
      </w:r>
      <w:r>
        <w:rPr>
          <w:rFonts w:ascii="Arial" w:hAnsi="Arial" w:cs="Arial"/>
          <w:color w:val="020817"/>
          <w:spacing w:val="1"/>
          <w:sz w:val="27"/>
          <w:szCs w:val="27"/>
        </w:rPr>
        <w:t> — The entity that uses the AI system in a professional context. Deployers carry fewer but still significant obligations.</w:t>
      </w:r>
    </w:p>
    <w:p w14:paraId="462720E3" w14:textId="77777777" w:rsidR="00AE3BD0" w:rsidRDefault="00AE3BD0" w:rsidP="00AE3BD0">
      <w:pPr>
        <w:pStyle w:val="text-gray-700"/>
        <w:numPr>
          <w:ilvl w:val="0"/>
          <w:numId w:val="18"/>
        </w:numPr>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ind w:left="1080"/>
        <w:rPr>
          <w:rFonts w:ascii="Arial" w:hAnsi="Arial" w:cs="Arial"/>
          <w:color w:val="020817"/>
          <w:spacing w:val="1"/>
          <w:sz w:val="27"/>
          <w:szCs w:val="27"/>
        </w:rPr>
      </w:pPr>
      <w:r>
        <w:rPr>
          <w:rStyle w:val="Strong"/>
          <w:rFonts w:ascii="Arial" w:hAnsi="Arial" w:cs="Arial"/>
          <w:color w:val="364153"/>
          <w:spacing w:val="-6"/>
          <w:sz w:val="27"/>
          <w:szCs w:val="27"/>
          <w:bdr w:val="single" w:sz="2" w:space="0" w:color="E2E8F0" w:frame="1"/>
        </w:rPr>
        <w:t>Importer / Distributor</w:t>
      </w:r>
      <w:r>
        <w:rPr>
          <w:rFonts w:ascii="Arial" w:hAnsi="Arial" w:cs="Arial"/>
          <w:color w:val="020817"/>
          <w:spacing w:val="1"/>
          <w:sz w:val="27"/>
          <w:szCs w:val="27"/>
        </w:rPr>
        <w:t> — Entities in the supply chain that bring a non-EU provider's system into the EU market. They may inherit some obligations around verifying that the provider has met its requirements.</w:t>
      </w:r>
    </w:p>
    <w:p w14:paraId="66258139" w14:textId="77777777" w:rsidR="00AE3BD0" w:rsidRDefault="00AE3BD0" w:rsidP="00AE3BD0">
      <w:pPr>
        <w:pStyle w:val="mb-4"/>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line="360" w:lineRule="atLeast"/>
        <w:rPr>
          <w:rFonts w:ascii="Arial" w:hAnsi="Arial" w:cs="Arial"/>
          <w:color w:val="364153"/>
          <w:spacing w:val="-5"/>
          <w:sz w:val="27"/>
          <w:szCs w:val="27"/>
        </w:rPr>
      </w:pPr>
      <w:r>
        <w:rPr>
          <w:rStyle w:val="Strong"/>
          <w:rFonts w:ascii="Arial" w:hAnsi="Arial" w:cs="Arial"/>
          <w:color w:val="364153"/>
          <w:spacing w:val="-6"/>
          <w:sz w:val="27"/>
          <w:szCs w:val="27"/>
          <w:bdr w:val="single" w:sz="2" w:space="0" w:color="E2E8F0" w:frame="1"/>
        </w:rPr>
        <w:t>For consultants</w:t>
      </w:r>
      <w:r>
        <w:rPr>
          <w:rFonts w:ascii="Arial" w:hAnsi="Arial" w:cs="Arial"/>
          <w:color w:val="364153"/>
          <w:spacing w:val="-5"/>
          <w:sz w:val="27"/>
          <w:szCs w:val="27"/>
        </w:rPr>
        <w:t>, map roles </w:t>
      </w:r>
      <w:r>
        <w:rPr>
          <w:rStyle w:val="Strong"/>
          <w:rFonts w:ascii="Arial" w:hAnsi="Arial" w:cs="Arial"/>
          <w:color w:val="364153"/>
          <w:spacing w:val="-6"/>
          <w:sz w:val="27"/>
          <w:szCs w:val="27"/>
          <w:bdr w:val="single" w:sz="2" w:space="0" w:color="E2E8F0" w:frame="1"/>
        </w:rPr>
        <w:t>in writing</w:t>
      </w:r>
      <w:r>
        <w:rPr>
          <w:rFonts w:ascii="Arial" w:hAnsi="Arial" w:cs="Arial"/>
          <w:color w:val="364153"/>
          <w:spacing w:val="-5"/>
          <w:sz w:val="27"/>
          <w:szCs w:val="27"/>
        </w:rPr>
        <w:t> per engagement. If you build a custom AI system for a client and deliver it under your own name, you may be a </w:t>
      </w:r>
      <w:r>
        <w:rPr>
          <w:rStyle w:val="Strong"/>
          <w:rFonts w:ascii="Arial" w:hAnsi="Arial" w:cs="Arial"/>
          <w:color w:val="364153"/>
          <w:spacing w:val="-6"/>
          <w:sz w:val="27"/>
          <w:szCs w:val="27"/>
          <w:bdr w:val="single" w:sz="2" w:space="0" w:color="E2E8F0" w:frame="1"/>
        </w:rPr>
        <w:t>provider</w:t>
      </w:r>
      <w:r>
        <w:rPr>
          <w:rFonts w:ascii="Arial" w:hAnsi="Arial" w:cs="Arial"/>
          <w:color w:val="364153"/>
          <w:spacing w:val="-5"/>
          <w:sz w:val="27"/>
          <w:szCs w:val="27"/>
        </w:rPr>
        <w:t>. If you configure or integrate an existing AI tool, you are more likely helping a </w:t>
      </w:r>
      <w:r>
        <w:rPr>
          <w:rStyle w:val="Strong"/>
          <w:rFonts w:ascii="Arial" w:hAnsi="Arial" w:cs="Arial"/>
          <w:color w:val="364153"/>
          <w:spacing w:val="-6"/>
          <w:sz w:val="27"/>
          <w:szCs w:val="27"/>
          <w:bdr w:val="single" w:sz="2" w:space="0" w:color="E2E8F0" w:frame="1"/>
        </w:rPr>
        <w:t>deployer</w:t>
      </w:r>
      <w:r>
        <w:rPr>
          <w:rFonts w:ascii="Arial" w:hAnsi="Arial" w:cs="Arial"/>
          <w:color w:val="364153"/>
          <w:spacing w:val="-5"/>
          <w:sz w:val="27"/>
          <w:szCs w:val="27"/>
        </w:rPr>
        <w:t>. This distinction determines who is legally responsible for what.</w:t>
      </w:r>
    </w:p>
    <w:p w14:paraId="47DB62F7" w14:textId="77777777" w:rsidR="00AE3BD0" w:rsidRDefault="00AE3BD0" w:rsidP="00AE3BD0">
      <w:pPr>
        <w:pStyle w:val="Heading2"/>
        <w:pBdr>
          <w:top w:val="single" w:sz="2" w:space="0" w:color="E2E8F0"/>
          <w:left w:val="single" w:sz="2" w:space="0" w:color="E2E8F0"/>
          <w:bottom w:val="single" w:sz="2" w:space="0" w:color="E2E8F0"/>
          <w:right w:val="single" w:sz="2" w:space="0" w:color="E2E8F0"/>
        </w:pBdr>
        <w:shd w:val="clear" w:color="auto" w:fill="FFFFFF"/>
        <w:spacing w:after="240"/>
        <w:rPr>
          <w:color w:val="101828"/>
          <w:spacing w:val="-6"/>
          <w:sz w:val="36"/>
          <w:szCs w:val="36"/>
        </w:rPr>
      </w:pPr>
      <w:r>
        <w:rPr>
          <w:color w:val="101828"/>
          <w:spacing w:val="-6"/>
        </w:rPr>
        <w:lastRenderedPageBreak/>
        <w:t>Enforcement</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650"/>
        <w:gridCol w:w="3704"/>
      </w:tblGrid>
      <w:tr w:rsidR="00AE3BD0" w14:paraId="5E029DC4" w14:textId="77777777">
        <w:trPr>
          <w:tblHeader/>
        </w:trPr>
        <w:tc>
          <w:tcPr>
            <w:tcW w:w="0" w:type="auto"/>
            <w:vAlign w:val="center"/>
            <w:hideMark/>
          </w:tcPr>
          <w:p w14:paraId="46706FDA" w14:textId="77777777" w:rsidR="00AE3BD0" w:rsidRDefault="00AE3BD0">
            <w:pPr>
              <w:rPr>
                <w:rFonts w:ascii="Times New Roman" w:hAnsi="Times New Roman" w:cs="Times New Roman"/>
                <w:b/>
                <w:bCs/>
                <w:color w:val="364153"/>
              </w:rPr>
            </w:pPr>
            <w:r>
              <w:rPr>
                <w:b/>
                <w:bCs/>
                <w:color w:val="364153"/>
              </w:rPr>
              <w:t>Violation type</w:t>
            </w:r>
          </w:p>
        </w:tc>
        <w:tc>
          <w:tcPr>
            <w:tcW w:w="0" w:type="auto"/>
            <w:vAlign w:val="center"/>
            <w:hideMark/>
          </w:tcPr>
          <w:p w14:paraId="627FDB08" w14:textId="77777777" w:rsidR="00AE3BD0" w:rsidRDefault="00AE3BD0">
            <w:pPr>
              <w:rPr>
                <w:b/>
                <w:bCs/>
                <w:color w:val="364153"/>
              </w:rPr>
            </w:pPr>
            <w:r>
              <w:rPr>
                <w:b/>
                <w:bCs/>
                <w:color w:val="364153"/>
              </w:rPr>
              <w:t>Maximum fine</w:t>
            </w:r>
          </w:p>
        </w:tc>
      </w:tr>
      <w:tr w:rsidR="00AE3BD0" w14:paraId="6160F3CE" w14:textId="77777777">
        <w:tc>
          <w:tcPr>
            <w:tcW w:w="0" w:type="auto"/>
            <w:vAlign w:val="center"/>
            <w:hideMark/>
          </w:tcPr>
          <w:p w14:paraId="256B5C92" w14:textId="77777777" w:rsidR="00AE3BD0" w:rsidRDefault="00AE3BD0">
            <w:r>
              <w:t>Prohibited AI practices (incl. non-consensual intimate imagery / CSAM from Dec 2, 2026)</w:t>
            </w:r>
          </w:p>
        </w:tc>
        <w:tc>
          <w:tcPr>
            <w:tcW w:w="0" w:type="auto"/>
            <w:vAlign w:val="center"/>
            <w:hideMark/>
          </w:tcPr>
          <w:p w14:paraId="22CB03E4" w14:textId="77777777" w:rsidR="00AE3BD0" w:rsidRDefault="00AE3BD0">
            <w:r>
              <w:t>Up to </w:t>
            </w:r>
            <w:r>
              <w:rPr>
                <w:rStyle w:val="Strong"/>
                <w:color w:val="364153"/>
                <w:spacing w:val="-6"/>
                <w:bdr w:val="single" w:sz="2" w:space="0" w:color="E2E8F0" w:frame="1"/>
              </w:rPr>
              <w:t>€35 million</w:t>
            </w:r>
            <w:r>
              <w:t> or </w:t>
            </w:r>
            <w:r>
              <w:rPr>
                <w:rStyle w:val="Strong"/>
                <w:color w:val="364153"/>
                <w:spacing w:val="-6"/>
                <w:bdr w:val="single" w:sz="2" w:space="0" w:color="E2E8F0" w:frame="1"/>
              </w:rPr>
              <w:t>7%</w:t>
            </w:r>
            <w:r>
              <w:t> of global annual turnover</w:t>
            </w:r>
          </w:p>
        </w:tc>
      </w:tr>
      <w:tr w:rsidR="00AE3BD0" w14:paraId="120AB212" w14:textId="77777777">
        <w:tc>
          <w:tcPr>
            <w:tcW w:w="0" w:type="auto"/>
            <w:vAlign w:val="center"/>
            <w:hideMark/>
          </w:tcPr>
          <w:p w14:paraId="5F760598" w14:textId="77777777" w:rsidR="00AE3BD0" w:rsidRDefault="00AE3BD0">
            <w:r>
              <w:t>High-risk or GPAI obligation violations</w:t>
            </w:r>
          </w:p>
        </w:tc>
        <w:tc>
          <w:tcPr>
            <w:tcW w:w="0" w:type="auto"/>
            <w:vAlign w:val="center"/>
            <w:hideMark/>
          </w:tcPr>
          <w:p w14:paraId="4DC1774D" w14:textId="77777777" w:rsidR="00AE3BD0" w:rsidRDefault="00AE3BD0">
            <w:r>
              <w:t>Up to </w:t>
            </w:r>
            <w:r>
              <w:rPr>
                <w:rStyle w:val="Strong"/>
                <w:color w:val="364153"/>
                <w:spacing w:val="-6"/>
                <w:bdr w:val="single" w:sz="2" w:space="0" w:color="E2E8F0" w:frame="1"/>
              </w:rPr>
              <w:t>€15 million</w:t>
            </w:r>
            <w:r>
              <w:t> or </w:t>
            </w:r>
            <w:r>
              <w:rPr>
                <w:rStyle w:val="Strong"/>
                <w:color w:val="364153"/>
                <w:spacing w:val="-6"/>
                <w:bdr w:val="single" w:sz="2" w:space="0" w:color="E2E8F0" w:frame="1"/>
              </w:rPr>
              <w:t>3%</w:t>
            </w:r>
            <w:r>
              <w:t> of global annual turnover</w:t>
            </w:r>
          </w:p>
        </w:tc>
      </w:tr>
      <w:tr w:rsidR="00AE3BD0" w14:paraId="718159C5" w14:textId="77777777">
        <w:tc>
          <w:tcPr>
            <w:tcW w:w="0" w:type="auto"/>
            <w:vAlign w:val="center"/>
            <w:hideMark/>
          </w:tcPr>
          <w:p w14:paraId="3F5E21FF" w14:textId="77777777" w:rsidR="00AE3BD0" w:rsidRDefault="00AE3BD0">
            <w:r>
              <w:t>Supplying incorrect information to authorities</w:t>
            </w:r>
          </w:p>
        </w:tc>
        <w:tc>
          <w:tcPr>
            <w:tcW w:w="0" w:type="auto"/>
            <w:vAlign w:val="center"/>
            <w:hideMark/>
          </w:tcPr>
          <w:p w14:paraId="194B1C17" w14:textId="77777777" w:rsidR="00AE3BD0" w:rsidRDefault="00AE3BD0">
            <w:r>
              <w:t>Up to </w:t>
            </w:r>
            <w:r>
              <w:rPr>
                <w:rStyle w:val="Strong"/>
                <w:color w:val="364153"/>
                <w:spacing w:val="-6"/>
                <w:bdr w:val="single" w:sz="2" w:space="0" w:color="E2E8F0" w:frame="1"/>
              </w:rPr>
              <w:t>€7.5 million</w:t>
            </w:r>
            <w:r>
              <w:t> or </w:t>
            </w:r>
            <w:r>
              <w:rPr>
                <w:rStyle w:val="Strong"/>
                <w:color w:val="364153"/>
                <w:spacing w:val="-6"/>
                <w:bdr w:val="single" w:sz="2" w:space="0" w:color="E2E8F0" w:frame="1"/>
              </w:rPr>
              <w:t>1.5%</w:t>
            </w:r>
            <w:r>
              <w:t> of global annual turnover</w:t>
            </w:r>
          </w:p>
        </w:tc>
      </w:tr>
    </w:tbl>
    <w:p w14:paraId="0A5DDC59" w14:textId="77777777" w:rsidR="00AE3BD0" w:rsidRDefault="00AE3BD0" w:rsidP="00AE3BD0">
      <w:pPr>
        <w:pStyle w:val="mb-4"/>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line="360" w:lineRule="atLeast"/>
        <w:rPr>
          <w:rFonts w:ascii="Arial" w:hAnsi="Arial" w:cs="Arial"/>
          <w:color w:val="364153"/>
          <w:spacing w:val="-5"/>
          <w:sz w:val="27"/>
          <w:szCs w:val="27"/>
        </w:rPr>
      </w:pPr>
      <w:r>
        <w:rPr>
          <w:rFonts w:ascii="Arial" w:hAnsi="Arial" w:cs="Arial"/>
          <w:color w:val="364153"/>
          <w:spacing w:val="-5"/>
          <w:sz w:val="27"/>
          <w:szCs w:val="27"/>
        </w:rPr>
        <w:t>Enforcement is handled by </w:t>
      </w:r>
      <w:r>
        <w:rPr>
          <w:rStyle w:val="Strong"/>
          <w:rFonts w:ascii="Arial" w:hAnsi="Arial" w:cs="Arial"/>
          <w:color w:val="364153"/>
          <w:spacing w:val="-6"/>
          <w:sz w:val="27"/>
          <w:szCs w:val="27"/>
          <w:bdr w:val="single" w:sz="2" w:space="0" w:color="E2E8F0" w:frame="1"/>
        </w:rPr>
        <w:t>National Market Surveillance Authorities</w:t>
      </w:r>
      <w:r>
        <w:rPr>
          <w:rFonts w:ascii="Arial" w:hAnsi="Arial" w:cs="Arial"/>
          <w:color w:val="364153"/>
          <w:spacing w:val="-5"/>
          <w:sz w:val="27"/>
          <w:szCs w:val="27"/>
        </w:rPr>
        <w:t> (designated by each member state) together with the </w:t>
      </w:r>
      <w:r>
        <w:rPr>
          <w:rStyle w:val="Strong"/>
          <w:rFonts w:ascii="Arial" w:hAnsi="Arial" w:cs="Arial"/>
          <w:color w:val="364153"/>
          <w:spacing w:val="-6"/>
          <w:sz w:val="27"/>
          <w:szCs w:val="27"/>
          <w:bdr w:val="single" w:sz="2" w:space="0" w:color="E2E8F0" w:frame="1"/>
        </w:rPr>
        <w:t>EU AI Office</w:t>
      </w:r>
      <w:r>
        <w:rPr>
          <w:rFonts w:ascii="Arial" w:hAnsi="Arial" w:cs="Arial"/>
          <w:color w:val="364153"/>
          <w:spacing w:val="-5"/>
          <w:sz w:val="27"/>
          <w:szCs w:val="27"/>
        </w:rPr>
        <w:t>.</w:t>
      </w:r>
    </w:p>
    <w:p w14:paraId="4DDAE686" w14:textId="77777777" w:rsidR="00AE3BD0" w:rsidRDefault="00AE3BD0" w:rsidP="00AE3BD0">
      <w:pPr>
        <w:pStyle w:val="Heading2"/>
        <w:pBdr>
          <w:top w:val="single" w:sz="2" w:space="0" w:color="E2E8F0"/>
          <w:left w:val="single" w:sz="2" w:space="0" w:color="E2E8F0"/>
          <w:bottom w:val="single" w:sz="2" w:space="0" w:color="E2E8F0"/>
          <w:right w:val="single" w:sz="2" w:space="0" w:color="E2E8F0"/>
        </w:pBdr>
        <w:shd w:val="clear" w:color="auto" w:fill="FFFFFF"/>
        <w:spacing w:after="240"/>
        <w:rPr>
          <w:color w:val="101828"/>
          <w:spacing w:val="-6"/>
          <w:sz w:val="36"/>
          <w:szCs w:val="36"/>
        </w:rPr>
      </w:pPr>
      <w:r>
        <w:rPr>
          <w:color w:val="101828"/>
          <w:spacing w:val="-6"/>
        </w:rPr>
        <w:t>Rollout timeline</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45"/>
        <w:gridCol w:w="8009"/>
      </w:tblGrid>
      <w:tr w:rsidR="00AE3BD0" w14:paraId="184AD748" w14:textId="77777777">
        <w:trPr>
          <w:tblHeader/>
        </w:trPr>
        <w:tc>
          <w:tcPr>
            <w:tcW w:w="0" w:type="auto"/>
            <w:vAlign w:val="center"/>
            <w:hideMark/>
          </w:tcPr>
          <w:p w14:paraId="61CA7240" w14:textId="77777777" w:rsidR="00AE3BD0" w:rsidRDefault="00AE3BD0">
            <w:pPr>
              <w:rPr>
                <w:rFonts w:ascii="Times New Roman" w:hAnsi="Times New Roman" w:cs="Times New Roman"/>
                <w:b/>
                <w:bCs/>
                <w:color w:val="364153"/>
              </w:rPr>
            </w:pPr>
            <w:r>
              <w:rPr>
                <w:b/>
                <w:bCs/>
                <w:color w:val="364153"/>
              </w:rPr>
              <w:t>Date</w:t>
            </w:r>
          </w:p>
        </w:tc>
        <w:tc>
          <w:tcPr>
            <w:tcW w:w="0" w:type="auto"/>
            <w:vAlign w:val="center"/>
            <w:hideMark/>
          </w:tcPr>
          <w:p w14:paraId="2E8DFDB5" w14:textId="77777777" w:rsidR="00AE3BD0" w:rsidRDefault="00AE3BD0">
            <w:pPr>
              <w:rPr>
                <w:b/>
                <w:bCs/>
                <w:color w:val="364153"/>
              </w:rPr>
            </w:pPr>
            <w:r>
              <w:rPr>
                <w:b/>
                <w:bCs/>
                <w:color w:val="364153"/>
              </w:rPr>
              <w:t>What happens</w:t>
            </w:r>
          </w:p>
        </w:tc>
      </w:tr>
      <w:tr w:rsidR="00AE3BD0" w14:paraId="41EF19F4" w14:textId="77777777">
        <w:tc>
          <w:tcPr>
            <w:tcW w:w="0" w:type="auto"/>
            <w:vAlign w:val="center"/>
            <w:hideMark/>
          </w:tcPr>
          <w:p w14:paraId="0A31A66C" w14:textId="77777777" w:rsidR="00AE3BD0" w:rsidRDefault="00AE3BD0">
            <w:r>
              <w:t>August 1, 2024</w:t>
            </w:r>
          </w:p>
        </w:tc>
        <w:tc>
          <w:tcPr>
            <w:tcW w:w="0" w:type="auto"/>
            <w:vAlign w:val="center"/>
            <w:hideMark/>
          </w:tcPr>
          <w:p w14:paraId="2DCA38BB" w14:textId="77777777" w:rsidR="00AE3BD0" w:rsidRDefault="00AE3BD0">
            <w:r>
              <w:t>AI Act enters into force</w:t>
            </w:r>
          </w:p>
        </w:tc>
      </w:tr>
      <w:tr w:rsidR="00AE3BD0" w14:paraId="22F951C5" w14:textId="77777777">
        <w:tc>
          <w:tcPr>
            <w:tcW w:w="0" w:type="auto"/>
            <w:vAlign w:val="center"/>
            <w:hideMark/>
          </w:tcPr>
          <w:p w14:paraId="0CC36C14" w14:textId="77777777" w:rsidR="00AE3BD0" w:rsidRDefault="00AE3BD0">
            <w:r>
              <w:t>February 2, 2025</w:t>
            </w:r>
          </w:p>
        </w:tc>
        <w:tc>
          <w:tcPr>
            <w:tcW w:w="0" w:type="auto"/>
            <w:vAlign w:val="center"/>
            <w:hideMark/>
          </w:tcPr>
          <w:p w14:paraId="4015E4DA" w14:textId="77777777" w:rsidR="00AE3BD0" w:rsidRDefault="00AE3BD0">
            <w:r>
              <w:t>Prohibited AI rules apply</w:t>
            </w:r>
          </w:p>
        </w:tc>
      </w:tr>
      <w:tr w:rsidR="00AE3BD0" w14:paraId="611B9D1B" w14:textId="77777777">
        <w:tc>
          <w:tcPr>
            <w:tcW w:w="0" w:type="auto"/>
            <w:vAlign w:val="center"/>
            <w:hideMark/>
          </w:tcPr>
          <w:p w14:paraId="51C2AC7C" w14:textId="77777777" w:rsidR="00AE3BD0" w:rsidRDefault="00AE3BD0">
            <w:r>
              <w:t>August 2, 2025</w:t>
            </w:r>
          </w:p>
        </w:tc>
        <w:tc>
          <w:tcPr>
            <w:tcW w:w="0" w:type="auto"/>
            <w:vAlign w:val="center"/>
            <w:hideMark/>
          </w:tcPr>
          <w:p w14:paraId="345FFA8C" w14:textId="77777777" w:rsidR="00AE3BD0" w:rsidRDefault="00AE3BD0">
            <w:r>
              <w:t>GPAI model obligations apply; codes of practice active</w:t>
            </w:r>
          </w:p>
        </w:tc>
      </w:tr>
      <w:tr w:rsidR="00AE3BD0" w14:paraId="79543B37" w14:textId="77777777">
        <w:tc>
          <w:tcPr>
            <w:tcW w:w="0" w:type="auto"/>
            <w:vAlign w:val="center"/>
            <w:hideMark/>
          </w:tcPr>
          <w:p w14:paraId="7B670340" w14:textId="77777777" w:rsidR="00AE3BD0" w:rsidRDefault="00AE3BD0">
            <w:r>
              <w:rPr>
                <w:rStyle w:val="Strong"/>
                <w:color w:val="364153"/>
                <w:spacing w:val="-6"/>
                <w:bdr w:val="single" w:sz="2" w:space="0" w:color="E2E8F0" w:frame="1"/>
              </w:rPr>
              <w:t>May 7, 2026</w:t>
            </w:r>
          </w:p>
        </w:tc>
        <w:tc>
          <w:tcPr>
            <w:tcW w:w="0" w:type="auto"/>
            <w:vAlign w:val="center"/>
            <w:hideMark/>
          </w:tcPr>
          <w:p w14:paraId="39F4A46A" w14:textId="77777777" w:rsidR="00AE3BD0" w:rsidRDefault="00AE3BD0">
            <w:r>
              <w:rPr>
                <w:rStyle w:val="Strong"/>
                <w:color w:val="364153"/>
                <w:spacing w:val="-6"/>
                <w:bdr w:val="single" w:sz="2" w:space="0" w:color="E2E8F0" w:frame="1"/>
              </w:rPr>
              <w:t>Provisional agreement on Digital Omnibus on AI — first amendments to the AI Act since June 2024</w:t>
            </w:r>
            <w:r>
              <w:t> </w:t>
            </w:r>
            <w:r>
              <w:rPr>
                <w:rStyle w:val="Emphasis"/>
                <w:bdr w:val="single" w:sz="2" w:space="0" w:color="E2E8F0" w:frame="1"/>
              </w:rPr>
              <w:t>(Council of EU + European Parliament + European Commission)</w:t>
            </w:r>
          </w:p>
        </w:tc>
      </w:tr>
      <w:tr w:rsidR="00AE3BD0" w14:paraId="56E2FC28" w14:textId="77777777">
        <w:tc>
          <w:tcPr>
            <w:tcW w:w="0" w:type="auto"/>
            <w:vAlign w:val="center"/>
            <w:hideMark/>
          </w:tcPr>
          <w:p w14:paraId="2F709C7A" w14:textId="77777777" w:rsidR="00AE3BD0" w:rsidRDefault="00AE3BD0">
            <w:r>
              <w:t>August 2, 2026</w:t>
            </w:r>
          </w:p>
        </w:tc>
        <w:tc>
          <w:tcPr>
            <w:tcW w:w="0" w:type="auto"/>
            <w:vAlign w:val="center"/>
            <w:hideMark/>
          </w:tcPr>
          <w:p w14:paraId="0E2FB297" w14:textId="77777777" w:rsidR="00AE3BD0" w:rsidRDefault="00AE3BD0">
            <w:r>
              <w:t>Transparency obligations (Article 50) apply; AI Office enforcement powers over GPAI become fully active</w:t>
            </w:r>
          </w:p>
        </w:tc>
      </w:tr>
      <w:tr w:rsidR="00AE3BD0" w14:paraId="1BB88562" w14:textId="77777777">
        <w:tc>
          <w:tcPr>
            <w:tcW w:w="0" w:type="auto"/>
            <w:vAlign w:val="center"/>
            <w:hideMark/>
          </w:tcPr>
          <w:p w14:paraId="5CF0784D" w14:textId="77777777" w:rsidR="00AE3BD0" w:rsidRDefault="00AE3BD0">
            <w:r>
              <w:rPr>
                <w:rStyle w:val="Strong"/>
                <w:color w:val="364153"/>
                <w:spacing w:val="-6"/>
                <w:bdr w:val="single" w:sz="2" w:space="0" w:color="E2E8F0" w:frame="1"/>
              </w:rPr>
              <w:t>December 2, 2026</w:t>
            </w:r>
          </w:p>
        </w:tc>
        <w:tc>
          <w:tcPr>
            <w:tcW w:w="0" w:type="auto"/>
            <w:vAlign w:val="center"/>
            <w:hideMark/>
          </w:tcPr>
          <w:p w14:paraId="1043FFC9" w14:textId="77777777" w:rsidR="00AE3BD0" w:rsidRDefault="00AE3BD0">
            <w:r>
              <w:rPr>
                <w:rStyle w:val="Strong"/>
                <w:color w:val="364153"/>
                <w:spacing w:val="-6"/>
                <w:bdr w:val="single" w:sz="2" w:space="0" w:color="E2E8F0" w:frame="1"/>
              </w:rPr>
              <w:t>New prohibition on AI-generated non-consensual intimate imagery and CSAM takes effect; watermarking grandfathering deadline expires</w:t>
            </w:r>
          </w:p>
        </w:tc>
      </w:tr>
      <w:tr w:rsidR="00AE3BD0" w14:paraId="03722A12" w14:textId="77777777">
        <w:tc>
          <w:tcPr>
            <w:tcW w:w="0" w:type="auto"/>
            <w:vAlign w:val="center"/>
            <w:hideMark/>
          </w:tcPr>
          <w:p w14:paraId="10E1BF65" w14:textId="77777777" w:rsidR="00AE3BD0" w:rsidRDefault="00AE3BD0">
            <w:r>
              <w:rPr>
                <w:rStyle w:val="Strong"/>
                <w:color w:val="364153"/>
                <w:spacing w:val="-6"/>
                <w:bdr w:val="single" w:sz="2" w:space="0" w:color="E2E8F0" w:frame="1"/>
              </w:rPr>
              <w:t>December 2, 2027</w:t>
            </w:r>
          </w:p>
        </w:tc>
        <w:tc>
          <w:tcPr>
            <w:tcW w:w="0" w:type="auto"/>
            <w:vAlign w:val="center"/>
            <w:hideMark/>
          </w:tcPr>
          <w:p w14:paraId="3F784169" w14:textId="77777777" w:rsidR="00AE3BD0" w:rsidRDefault="00AE3BD0">
            <w:r>
              <w:rPr>
                <w:rStyle w:val="Strong"/>
                <w:color w:val="364153"/>
                <w:spacing w:val="-6"/>
                <w:bdr w:val="single" w:sz="2" w:space="0" w:color="E2E8F0" w:frame="1"/>
              </w:rPr>
              <w:t>High-risk AI obligations — Annex III (use-based)</w:t>
            </w:r>
            <w:r>
              <w:t> </w:t>
            </w:r>
            <w:r>
              <w:rPr>
                <w:rStyle w:val="Emphasis"/>
                <w:bdr w:val="single" w:sz="2" w:space="0" w:color="E2E8F0" w:frame="1"/>
              </w:rPr>
              <w:t xml:space="preserve">(extended from August 2, </w:t>
            </w:r>
            <w:proofErr w:type="gramStart"/>
            <w:r>
              <w:rPr>
                <w:rStyle w:val="Emphasis"/>
                <w:bdr w:val="single" w:sz="2" w:space="0" w:color="E2E8F0" w:frame="1"/>
              </w:rPr>
              <w:t>2026</w:t>
            </w:r>
            <w:proofErr w:type="gramEnd"/>
            <w:r>
              <w:rPr>
                <w:rStyle w:val="Emphasis"/>
                <w:bdr w:val="single" w:sz="2" w:space="0" w:color="E2E8F0" w:frame="1"/>
              </w:rPr>
              <w:t xml:space="preserve"> by Digital Omnibus)</w:t>
            </w:r>
          </w:p>
        </w:tc>
      </w:tr>
      <w:tr w:rsidR="00AE3BD0" w14:paraId="6C77D264" w14:textId="77777777">
        <w:tc>
          <w:tcPr>
            <w:tcW w:w="0" w:type="auto"/>
            <w:vAlign w:val="center"/>
            <w:hideMark/>
          </w:tcPr>
          <w:p w14:paraId="4DC4AE9C" w14:textId="77777777" w:rsidR="00AE3BD0" w:rsidRDefault="00AE3BD0">
            <w:r>
              <w:rPr>
                <w:rStyle w:val="Strong"/>
                <w:color w:val="364153"/>
                <w:spacing w:val="-6"/>
                <w:bdr w:val="single" w:sz="2" w:space="0" w:color="E2E8F0" w:frame="1"/>
              </w:rPr>
              <w:t>August 2, 2028</w:t>
            </w:r>
          </w:p>
        </w:tc>
        <w:tc>
          <w:tcPr>
            <w:tcW w:w="0" w:type="auto"/>
            <w:vAlign w:val="center"/>
            <w:hideMark/>
          </w:tcPr>
          <w:p w14:paraId="0D6B67BF" w14:textId="77777777" w:rsidR="00AE3BD0" w:rsidRDefault="00AE3BD0">
            <w:r>
              <w:rPr>
                <w:rStyle w:val="Strong"/>
                <w:color w:val="364153"/>
                <w:spacing w:val="-6"/>
                <w:bdr w:val="single" w:sz="2" w:space="0" w:color="E2E8F0" w:frame="1"/>
              </w:rPr>
              <w:t>High-risk AI obligations — Annex I (product-regulated)</w:t>
            </w:r>
            <w:r>
              <w:t> </w:t>
            </w:r>
            <w:r>
              <w:rPr>
                <w:rStyle w:val="Emphasis"/>
                <w:bdr w:val="single" w:sz="2" w:space="0" w:color="E2E8F0" w:frame="1"/>
              </w:rPr>
              <w:t xml:space="preserve">(extended from August 2, </w:t>
            </w:r>
            <w:proofErr w:type="gramStart"/>
            <w:r>
              <w:rPr>
                <w:rStyle w:val="Emphasis"/>
                <w:bdr w:val="single" w:sz="2" w:space="0" w:color="E2E8F0" w:frame="1"/>
              </w:rPr>
              <w:t>2027</w:t>
            </w:r>
            <w:proofErr w:type="gramEnd"/>
            <w:r>
              <w:rPr>
                <w:rStyle w:val="Emphasis"/>
                <w:bdr w:val="single" w:sz="2" w:space="0" w:color="E2E8F0" w:frame="1"/>
              </w:rPr>
              <w:t xml:space="preserve"> by Digital Omnibus)</w:t>
            </w:r>
          </w:p>
        </w:tc>
      </w:tr>
    </w:tbl>
    <w:p w14:paraId="4BCF3585" w14:textId="77777777" w:rsidR="00AE3BD0" w:rsidRDefault="00AE3BD0" w:rsidP="00AE3BD0">
      <w:pPr>
        <w:pStyle w:val="Heading3"/>
        <w:pBdr>
          <w:top w:val="single" w:sz="2" w:space="0" w:color="E2E8F0"/>
          <w:left w:val="single" w:sz="2" w:space="0" w:color="E2E8F0"/>
          <w:bottom w:val="single" w:sz="2" w:space="0" w:color="E2E8F0"/>
          <w:right w:val="single" w:sz="2" w:space="0" w:color="E2E8F0"/>
        </w:pBdr>
        <w:shd w:val="clear" w:color="auto" w:fill="FFFFFF"/>
        <w:spacing w:before="300" w:after="180"/>
        <w:rPr>
          <w:color w:val="101828"/>
          <w:spacing w:val="-6"/>
          <w:sz w:val="30"/>
          <w:szCs w:val="30"/>
        </w:rPr>
      </w:pPr>
      <w:r>
        <w:rPr>
          <w:color w:val="101828"/>
          <w:spacing w:val="-6"/>
          <w:sz w:val="30"/>
          <w:szCs w:val="30"/>
        </w:rPr>
        <w:t>Digital Omnibus — status and sources</w:t>
      </w:r>
    </w:p>
    <w:p w14:paraId="67451E6F" w14:textId="77777777" w:rsidR="00AE3BD0" w:rsidRDefault="00AE3BD0" w:rsidP="00AE3BD0">
      <w:pPr>
        <w:pStyle w:val="mb-4"/>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line="360" w:lineRule="atLeast"/>
        <w:rPr>
          <w:rFonts w:ascii="Arial" w:hAnsi="Arial" w:cs="Arial"/>
          <w:i/>
          <w:iCs/>
          <w:color w:val="364153"/>
          <w:spacing w:val="-5"/>
          <w:sz w:val="27"/>
          <w:szCs w:val="27"/>
        </w:rPr>
      </w:pPr>
      <w:r>
        <w:rPr>
          <w:rStyle w:val="Strong"/>
          <w:rFonts w:ascii="Arial" w:hAnsi="Arial" w:cs="Arial"/>
          <w:i/>
          <w:iCs/>
          <w:color w:val="364153"/>
          <w:spacing w:val="-6"/>
          <w:sz w:val="27"/>
          <w:szCs w:val="27"/>
          <w:bdr w:val="single" w:sz="2" w:space="0" w:color="E2E8F0" w:frame="1"/>
        </w:rPr>
        <w:t>Status as of May 2026:</w:t>
      </w:r>
      <w:r>
        <w:rPr>
          <w:rFonts w:ascii="Arial" w:hAnsi="Arial" w:cs="Arial"/>
          <w:i/>
          <w:iCs/>
          <w:color w:val="364153"/>
          <w:spacing w:val="-5"/>
          <w:sz w:val="27"/>
          <w:szCs w:val="27"/>
        </w:rPr>
        <w:t> The Digital Omnibus on AI is </w:t>
      </w:r>
      <w:r>
        <w:rPr>
          <w:rStyle w:val="Strong"/>
          <w:rFonts w:ascii="Arial" w:hAnsi="Arial" w:cs="Arial"/>
          <w:i/>
          <w:iCs/>
          <w:color w:val="364153"/>
          <w:spacing w:val="-6"/>
          <w:sz w:val="27"/>
          <w:szCs w:val="27"/>
          <w:bdr w:val="single" w:sz="2" w:space="0" w:color="E2E8F0" w:frame="1"/>
        </w:rPr>
        <w:t>no longer a proposal in negotiation</w:t>
      </w:r>
      <w:r>
        <w:rPr>
          <w:rFonts w:ascii="Arial" w:hAnsi="Arial" w:cs="Arial"/>
          <w:i/>
          <w:iCs/>
          <w:color w:val="364153"/>
          <w:spacing w:val="-5"/>
          <w:sz w:val="27"/>
          <w:szCs w:val="27"/>
        </w:rPr>
        <w:t>. A provisional political agreement was reached on </w:t>
      </w:r>
      <w:r>
        <w:rPr>
          <w:rStyle w:val="Strong"/>
          <w:rFonts w:ascii="Arial" w:hAnsi="Arial" w:cs="Arial"/>
          <w:i/>
          <w:iCs/>
          <w:color w:val="364153"/>
          <w:spacing w:val="-6"/>
          <w:sz w:val="27"/>
          <w:szCs w:val="27"/>
          <w:bdr w:val="single" w:sz="2" w:space="0" w:color="E2E8F0" w:frame="1"/>
        </w:rPr>
        <w:t>May 7, 2026</w:t>
      </w:r>
      <w:r>
        <w:rPr>
          <w:rFonts w:ascii="Arial" w:hAnsi="Arial" w:cs="Arial"/>
          <w:i/>
          <w:iCs/>
          <w:color w:val="364153"/>
          <w:spacing w:val="-5"/>
          <w:sz w:val="27"/>
          <w:szCs w:val="27"/>
        </w:rPr>
        <w:t>. Formal publication in the Official Journal is pending, but the political agreement is firm and the updated deadlines and new prohibitions above reflect agreed policy.</w:t>
      </w:r>
    </w:p>
    <w:p w14:paraId="61AD7079" w14:textId="77777777" w:rsidR="00AE3BD0" w:rsidRDefault="00AE3BD0" w:rsidP="00AE3BD0">
      <w:pPr>
        <w:pStyle w:val="mb-4"/>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line="360" w:lineRule="atLeast"/>
        <w:rPr>
          <w:rFonts w:ascii="Arial" w:hAnsi="Arial" w:cs="Arial"/>
          <w:i/>
          <w:iCs/>
          <w:color w:val="364153"/>
          <w:spacing w:val="-5"/>
          <w:sz w:val="27"/>
          <w:szCs w:val="27"/>
        </w:rPr>
      </w:pPr>
      <w:r>
        <w:rPr>
          <w:rStyle w:val="Strong"/>
          <w:rFonts w:ascii="Arial" w:hAnsi="Arial" w:cs="Arial"/>
          <w:i/>
          <w:iCs/>
          <w:color w:val="364153"/>
          <w:spacing w:val="-6"/>
          <w:sz w:val="27"/>
          <w:szCs w:val="27"/>
          <w:bdr w:val="single" w:sz="2" w:space="0" w:color="E2E8F0" w:frame="1"/>
        </w:rPr>
        <w:t>Official EU sources:</w:t>
      </w:r>
    </w:p>
    <w:p w14:paraId="55C0BE3A" w14:textId="77777777" w:rsidR="00AE3BD0" w:rsidRDefault="00AE3BD0" w:rsidP="00AE3BD0">
      <w:pPr>
        <w:pStyle w:val="text-gray-700"/>
        <w:numPr>
          <w:ilvl w:val="0"/>
          <w:numId w:val="19"/>
        </w:numPr>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ind w:left="1080"/>
        <w:rPr>
          <w:rFonts w:ascii="Arial" w:hAnsi="Arial" w:cs="Arial"/>
          <w:i/>
          <w:iCs/>
          <w:color w:val="020817"/>
          <w:spacing w:val="1"/>
          <w:sz w:val="27"/>
          <w:szCs w:val="27"/>
        </w:rPr>
      </w:pPr>
      <w:hyperlink r:id="rId12" w:history="1">
        <w:r>
          <w:rPr>
            <w:rStyle w:val="Hyperlink"/>
            <w:rFonts w:ascii="Arial" w:hAnsi="Arial" w:cs="Arial"/>
            <w:b/>
            <w:bCs/>
            <w:i/>
            <w:iCs/>
            <w:spacing w:val="-5"/>
            <w:sz w:val="27"/>
            <w:szCs w:val="27"/>
            <w:bdr w:val="single" w:sz="2" w:space="0" w:color="E2E8F0" w:frame="1"/>
          </w:rPr>
          <w:t>Council of the EU press release, May 7, 2026</w:t>
        </w:r>
      </w:hyperlink>
    </w:p>
    <w:p w14:paraId="5E4EA2F7" w14:textId="77777777" w:rsidR="00AE3BD0" w:rsidRDefault="00AE3BD0" w:rsidP="00AE3BD0">
      <w:pPr>
        <w:pStyle w:val="text-gray-700"/>
        <w:numPr>
          <w:ilvl w:val="0"/>
          <w:numId w:val="19"/>
        </w:numPr>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ind w:left="1080"/>
        <w:rPr>
          <w:rFonts w:ascii="Arial" w:hAnsi="Arial" w:cs="Arial"/>
          <w:i/>
          <w:iCs/>
          <w:color w:val="020817"/>
          <w:spacing w:val="1"/>
          <w:sz w:val="27"/>
          <w:szCs w:val="27"/>
        </w:rPr>
      </w:pPr>
      <w:r>
        <w:rPr>
          <w:rFonts w:ascii="Arial" w:hAnsi="Arial" w:cs="Arial"/>
          <w:i/>
          <w:iCs/>
          <w:color w:val="020817"/>
          <w:spacing w:val="1"/>
          <w:sz w:val="27"/>
          <w:szCs w:val="27"/>
        </w:rPr>
        <w:lastRenderedPageBreak/>
        <w:t>Council of the EU, press release, March 13, 2026 (Council negotiating position): referenced in Legislative Train</w:t>
      </w:r>
    </w:p>
    <w:p w14:paraId="09CECD27" w14:textId="77777777" w:rsidR="00AE3BD0" w:rsidRDefault="00AE3BD0" w:rsidP="00AE3BD0">
      <w:pPr>
        <w:pStyle w:val="text-gray-700"/>
        <w:numPr>
          <w:ilvl w:val="0"/>
          <w:numId w:val="19"/>
        </w:numPr>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ind w:left="1080"/>
        <w:rPr>
          <w:rFonts w:ascii="Arial" w:hAnsi="Arial" w:cs="Arial"/>
          <w:i/>
          <w:iCs/>
          <w:color w:val="020817"/>
          <w:spacing w:val="1"/>
          <w:sz w:val="27"/>
          <w:szCs w:val="27"/>
        </w:rPr>
      </w:pPr>
      <w:hyperlink r:id="rId13" w:history="1">
        <w:r>
          <w:rPr>
            <w:rStyle w:val="Hyperlink"/>
            <w:rFonts w:ascii="Arial" w:hAnsi="Arial" w:cs="Arial"/>
            <w:b/>
            <w:bCs/>
            <w:i/>
            <w:iCs/>
            <w:spacing w:val="-5"/>
            <w:sz w:val="27"/>
            <w:szCs w:val="27"/>
            <w:bdr w:val="single" w:sz="2" w:space="0" w:color="E2E8F0" w:frame="1"/>
          </w:rPr>
          <w:t>European Commission AI Act regulatory framework page (updated May 2026)</w:t>
        </w:r>
      </w:hyperlink>
    </w:p>
    <w:p w14:paraId="5DA10877" w14:textId="77777777" w:rsidR="00AE3BD0" w:rsidRDefault="00AE3BD0" w:rsidP="00AE3BD0">
      <w:pPr>
        <w:pStyle w:val="text-gray-700"/>
        <w:numPr>
          <w:ilvl w:val="0"/>
          <w:numId w:val="19"/>
        </w:numPr>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ind w:left="1080"/>
        <w:rPr>
          <w:rFonts w:ascii="Arial" w:hAnsi="Arial" w:cs="Arial"/>
          <w:i/>
          <w:iCs/>
          <w:color w:val="020817"/>
          <w:spacing w:val="1"/>
          <w:sz w:val="27"/>
          <w:szCs w:val="27"/>
        </w:rPr>
      </w:pPr>
      <w:hyperlink r:id="rId14" w:history="1">
        <w:r>
          <w:rPr>
            <w:rStyle w:val="Hyperlink"/>
            <w:rFonts w:ascii="Arial" w:hAnsi="Arial" w:cs="Arial"/>
            <w:b/>
            <w:bCs/>
            <w:i/>
            <w:iCs/>
            <w:spacing w:val="-5"/>
            <w:sz w:val="27"/>
            <w:szCs w:val="27"/>
            <w:bdr w:val="single" w:sz="2" w:space="0" w:color="E2E8F0" w:frame="1"/>
          </w:rPr>
          <w:t>European Commission Digital Omnibus on AI proposal</w:t>
        </w:r>
      </w:hyperlink>
    </w:p>
    <w:p w14:paraId="05CE9906" w14:textId="77777777" w:rsidR="00AE3BD0" w:rsidRDefault="00AE3BD0" w:rsidP="00AE3BD0">
      <w:pPr>
        <w:pStyle w:val="text-gray-700"/>
        <w:numPr>
          <w:ilvl w:val="0"/>
          <w:numId w:val="19"/>
        </w:numPr>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ind w:left="1080"/>
        <w:rPr>
          <w:rFonts w:ascii="Arial" w:hAnsi="Arial" w:cs="Arial"/>
          <w:i/>
          <w:iCs/>
          <w:color w:val="020817"/>
          <w:spacing w:val="1"/>
          <w:sz w:val="27"/>
          <w:szCs w:val="27"/>
        </w:rPr>
      </w:pPr>
      <w:hyperlink r:id="rId15" w:history="1">
        <w:r>
          <w:rPr>
            <w:rStyle w:val="Hyperlink"/>
            <w:rFonts w:ascii="Arial" w:hAnsi="Arial" w:cs="Arial"/>
            <w:b/>
            <w:bCs/>
            <w:i/>
            <w:iCs/>
            <w:spacing w:val="-5"/>
            <w:sz w:val="27"/>
            <w:szCs w:val="27"/>
            <w:bdr w:val="single" w:sz="2" w:space="0" w:color="E2E8F0" w:frame="1"/>
          </w:rPr>
          <w:t>European Parliament Legislative Train Schedule</w:t>
        </w:r>
      </w:hyperlink>
    </w:p>
    <w:p w14:paraId="61D11BD9" w14:textId="77777777" w:rsidR="00AE3BD0" w:rsidRDefault="00AE3BD0" w:rsidP="00AE3BD0">
      <w:pPr>
        <w:pStyle w:val="text-gray-700"/>
        <w:numPr>
          <w:ilvl w:val="0"/>
          <w:numId w:val="19"/>
        </w:numPr>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ind w:left="1080"/>
        <w:rPr>
          <w:rFonts w:ascii="Arial" w:hAnsi="Arial" w:cs="Arial"/>
          <w:i/>
          <w:iCs/>
          <w:color w:val="020817"/>
          <w:spacing w:val="1"/>
          <w:sz w:val="27"/>
          <w:szCs w:val="27"/>
        </w:rPr>
      </w:pPr>
      <w:hyperlink r:id="rId16" w:history="1">
        <w:r>
          <w:rPr>
            <w:rStyle w:val="Hyperlink"/>
            <w:rFonts w:ascii="Arial" w:hAnsi="Arial" w:cs="Arial"/>
            <w:b/>
            <w:bCs/>
            <w:i/>
            <w:iCs/>
            <w:spacing w:val="-5"/>
            <w:sz w:val="27"/>
            <w:szCs w:val="27"/>
            <w:bdr w:val="single" w:sz="2" w:space="0" w:color="E2E8F0" w:frame="1"/>
          </w:rPr>
          <w:t>European Parliament Think Tank briefing on Digital Omnibus on AI</w:t>
        </w:r>
      </w:hyperlink>
    </w:p>
    <w:p w14:paraId="2E26352A" w14:textId="77777777" w:rsidR="00AE3BD0" w:rsidRDefault="00AE3BD0" w:rsidP="00AE3BD0">
      <w:pPr>
        <w:pStyle w:val="Heading2"/>
        <w:pBdr>
          <w:top w:val="single" w:sz="2" w:space="0" w:color="E2E8F0"/>
          <w:left w:val="single" w:sz="2" w:space="0" w:color="E2E8F0"/>
          <w:bottom w:val="single" w:sz="2" w:space="0" w:color="E2E8F0"/>
          <w:right w:val="single" w:sz="2" w:space="0" w:color="E2E8F0"/>
        </w:pBdr>
        <w:shd w:val="clear" w:color="auto" w:fill="FFFFFF"/>
        <w:spacing w:after="240"/>
        <w:rPr>
          <w:color w:val="101828"/>
          <w:spacing w:val="-6"/>
          <w:sz w:val="36"/>
          <w:szCs w:val="36"/>
        </w:rPr>
      </w:pPr>
      <w:r>
        <w:rPr>
          <w:color w:val="101828"/>
          <w:spacing w:val="-6"/>
        </w:rPr>
        <w:t>Summary</w:t>
      </w:r>
    </w:p>
    <w:p w14:paraId="0AD2643A" w14:textId="77777777" w:rsidR="00AE3BD0" w:rsidRDefault="00AE3BD0" w:rsidP="00AE3BD0">
      <w:pPr>
        <w:pStyle w:val="mb-4"/>
        <w:pBdr>
          <w:top w:val="single" w:sz="2" w:space="0" w:color="E2E8F0"/>
          <w:left w:val="single" w:sz="2" w:space="0" w:color="E2E8F0"/>
          <w:bottom w:val="single" w:sz="2" w:space="0" w:color="E2E8F0"/>
          <w:right w:val="single" w:sz="2" w:space="0" w:color="E2E8F0"/>
        </w:pBdr>
        <w:shd w:val="clear" w:color="auto" w:fill="FFFFFF"/>
        <w:spacing w:before="0" w:beforeAutospacing="0" w:after="240" w:afterAutospacing="0" w:line="360" w:lineRule="atLeast"/>
        <w:rPr>
          <w:rFonts w:ascii="Arial" w:hAnsi="Arial" w:cs="Arial"/>
          <w:color w:val="364153"/>
          <w:spacing w:val="-5"/>
          <w:sz w:val="27"/>
          <w:szCs w:val="27"/>
        </w:rPr>
      </w:pPr>
      <w:r>
        <w:rPr>
          <w:rFonts w:ascii="Arial" w:hAnsi="Arial" w:cs="Arial"/>
          <w:color w:val="364153"/>
          <w:spacing w:val="-5"/>
          <w:sz w:val="27"/>
          <w:szCs w:val="27"/>
        </w:rPr>
        <w:t>The EU AI Act creates a risk-based framework for regulating AI systems across Europe. Key points for your consulting practice:</w:t>
      </w:r>
    </w:p>
    <w:p w14:paraId="445BC1FD" w14:textId="77777777" w:rsidR="00AE3BD0" w:rsidRDefault="00AE3BD0" w:rsidP="00AE3BD0">
      <w:pPr>
        <w:pStyle w:val="text-gray-700"/>
        <w:numPr>
          <w:ilvl w:val="0"/>
          <w:numId w:val="20"/>
        </w:numPr>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ind w:left="1080"/>
        <w:rPr>
          <w:rFonts w:ascii="Arial" w:hAnsi="Arial" w:cs="Arial"/>
          <w:color w:val="020817"/>
          <w:spacing w:val="1"/>
          <w:sz w:val="27"/>
          <w:szCs w:val="27"/>
        </w:rPr>
      </w:pPr>
      <w:r>
        <w:rPr>
          <w:rStyle w:val="Strong"/>
          <w:rFonts w:ascii="Arial" w:hAnsi="Arial" w:cs="Arial"/>
          <w:color w:val="364153"/>
          <w:spacing w:val="-6"/>
          <w:sz w:val="27"/>
          <w:szCs w:val="27"/>
          <w:bdr w:val="single" w:sz="2" w:space="0" w:color="E2E8F0" w:frame="1"/>
        </w:rPr>
        <w:t>Risk tier determines obligations.</w:t>
      </w:r>
      <w:r>
        <w:rPr>
          <w:rFonts w:ascii="Arial" w:hAnsi="Arial" w:cs="Arial"/>
          <w:color w:val="020817"/>
          <w:spacing w:val="1"/>
          <w:sz w:val="27"/>
          <w:szCs w:val="27"/>
        </w:rPr>
        <w:t> Classify the system first — everything else follows from the tier.</w:t>
      </w:r>
    </w:p>
    <w:p w14:paraId="0F2DD43D" w14:textId="77777777" w:rsidR="00AE3BD0" w:rsidRDefault="00AE3BD0" w:rsidP="00AE3BD0">
      <w:pPr>
        <w:pStyle w:val="text-gray-700"/>
        <w:numPr>
          <w:ilvl w:val="0"/>
          <w:numId w:val="20"/>
        </w:numPr>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ind w:left="1080"/>
        <w:rPr>
          <w:rFonts w:ascii="Arial" w:hAnsi="Arial" w:cs="Arial"/>
          <w:color w:val="020817"/>
          <w:spacing w:val="1"/>
          <w:sz w:val="27"/>
          <w:szCs w:val="27"/>
        </w:rPr>
      </w:pPr>
      <w:r>
        <w:rPr>
          <w:rStyle w:val="Strong"/>
          <w:rFonts w:ascii="Arial" w:hAnsi="Arial" w:cs="Arial"/>
          <w:color w:val="364153"/>
          <w:spacing w:val="-6"/>
          <w:sz w:val="27"/>
          <w:szCs w:val="27"/>
          <w:bdr w:val="single" w:sz="2" w:space="0" w:color="E2E8F0" w:frame="1"/>
        </w:rPr>
        <w:t>Prohibited means prohibited.</w:t>
      </w:r>
      <w:r>
        <w:rPr>
          <w:rFonts w:ascii="Arial" w:hAnsi="Arial" w:cs="Arial"/>
          <w:color w:val="020817"/>
          <w:spacing w:val="1"/>
          <w:sz w:val="27"/>
          <w:szCs w:val="27"/>
        </w:rPr>
        <w:t> There is no compliance path for banned AI practices. The list was </w:t>
      </w:r>
      <w:r>
        <w:rPr>
          <w:rStyle w:val="Strong"/>
          <w:rFonts w:ascii="Arial" w:hAnsi="Arial" w:cs="Arial"/>
          <w:color w:val="364153"/>
          <w:spacing w:val="-6"/>
          <w:sz w:val="27"/>
          <w:szCs w:val="27"/>
          <w:bdr w:val="single" w:sz="2" w:space="0" w:color="E2E8F0" w:frame="1"/>
        </w:rPr>
        <w:t>expanded in May 2026</w:t>
      </w:r>
      <w:r>
        <w:rPr>
          <w:rFonts w:ascii="Arial" w:hAnsi="Arial" w:cs="Arial"/>
          <w:color w:val="020817"/>
          <w:spacing w:val="1"/>
          <w:sz w:val="27"/>
          <w:szCs w:val="27"/>
        </w:rPr>
        <w:t> to include AI-generated non-consensual intimate imagery and CSAM, effective December 2, 2026.</w:t>
      </w:r>
    </w:p>
    <w:p w14:paraId="6C33ED04" w14:textId="77777777" w:rsidR="00AE3BD0" w:rsidRDefault="00AE3BD0" w:rsidP="00AE3BD0">
      <w:pPr>
        <w:pStyle w:val="text-gray-700"/>
        <w:numPr>
          <w:ilvl w:val="0"/>
          <w:numId w:val="20"/>
        </w:numPr>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ind w:left="1080"/>
        <w:rPr>
          <w:rFonts w:ascii="Arial" w:hAnsi="Arial" w:cs="Arial"/>
          <w:color w:val="020817"/>
          <w:spacing w:val="1"/>
          <w:sz w:val="27"/>
          <w:szCs w:val="27"/>
        </w:rPr>
      </w:pPr>
      <w:r>
        <w:rPr>
          <w:rStyle w:val="Strong"/>
          <w:rFonts w:ascii="Arial" w:hAnsi="Arial" w:cs="Arial"/>
          <w:color w:val="364153"/>
          <w:spacing w:val="-6"/>
          <w:sz w:val="27"/>
          <w:szCs w:val="27"/>
          <w:bdr w:val="single" w:sz="2" w:space="0" w:color="E2E8F0" w:frame="1"/>
        </w:rPr>
        <w:t>High-risk obligations are substantial</w:t>
      </w:r>
      <w:r>
        <w:rPr>
          <w:rFonts w:ascii="Arial" w:hAnsi="Arial" w:cs="Arial"/>
          <w:color w:val="020817"/>
          <w:spacing w:val="1"/>
          <w:sz w:val="27"/>
          <w:szCs w:val="27"/>
        </w:rPr>
        <w:t> — but deadlines have been </w:t>
      </w:r>
      <w:r>
        <w:rPr>
          <w:rStyle w:val="Strong"/>
          <w:rFonts w:ascii="Arial" w:hAnsi="Arial" w:cs="Arial"/>
          <w:color w:val="364153"/>
          <w:spacing w:val="-6"/>
          <w:sz w:val="27"/>
          <w:szCs w:val="27"/>
          <w:bdr w:val="single" w:sz="2" w:space="0" w:color="E2E8F0" w:frame="1"/>
        </w:rPr>
        <w:t>significantly extended</w:t>
      </w:r>
      <w:r>
        <w:rPr>
          <w:rFonts w:ascii="Arial" w:hAnsi="Arial" w:cs="Arial"/>
          <w:color w:val="020817"/>
          <w:spacing w:val="1"/>
          <w:sz w:val="27"/>
          <w:szCs w:val="27"/>
        </w:rPr>
        <w:t> by the Digital Omnibus agreement. Annex III (use-based) systems now have until December 2027; Annex I (product-regulated) until August 2028.</w:t>
      </w:r>
    </w:p>
    <w:p w14:paraId="1F18AFE3" w14:textId="77777777" w:rsidR="00AE3BD0" w:rsidRDefault="00AE3BD0" w:rsidP="00AE3BD0">
      <w:pPr>
        <w:pStyle w:val="text-gray-700"/>
        <w:numPr>
          <w:ilvl w:val="0"/>
          <w:numId w:val="20"/>
        </w:numPr>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ind w:left="1080"/>
        <w:rPr>
          <w:rFonts w:ascii="Arial" w:hAnsi="Arial" w:cs="Arial"/>
          <w:color w:val="020817"/>
          <w:spacing w:val="1"/>
          <w:sz w:val="27"/>
          <w:szCs w:val="27"/>
        </w:rPr>
      </w:pPr>
      <w:r>
        <w:rPr>
          <w:rStyle w:val="Strong"/>
          <w:rFonts w:ascii="Arial" w:hAnsi="Arial" w:cs="Arial"/>
          <w:color w:val="364153"/>
          <w:spacing w:val="-6"/>
          <w:sz w:val="27"/>
          <w:szCs w:val="27"/>
          <w:bdr w:val="single" w:sz="2" w:space="0" w:color="E2E8F0" w:frame="1"/>
        </w:rPr>
        <w:t>The Machinery Regulation carve-out matters</w:t>
      </w:r>
      <w:r>
        <w:rPr>
          <w:rFonts w:ascii="Arial" w:hAnsi="Arial" w:cs="Arial"/>
          <w:color w:val="020817"/>
          <w:spacing w:val="1"/>
          <w:sz w:val="27"/>
          <w:szCs w:val="27"/>
        </w:rPr>
        <w:t> for industrial AI clients — dual compliance under both the AI Act and the Machinery Regulation is no longer required; sector law takes priority.</w:t>
      </w:r>
    </w:p>
    <w:p w14:paraId="11204D7E" w14:textId="77777777" w:rsidR="00AE3BD0" w:rsidRDefault="00AE3BD0" w:rsidP="00AE3BD0">
      <w:pPr>
        <w:pStyle w:val="text-gray-700"/>
        <w:numPr>
          <w:ilvl w:val="0"/>
          <w:numId w:val="20"/>
        </w:numPr>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ind w:left="1080"/>
        <w:rPr>
          <w:rFonts w:ascii="Arial" w:hAnsi="Arial" w:cs="Arial"/>
          <w:color w:val="020817"/>
          <w:spacing w:val="1"/>
          <w:sz w:val="27"/>
          <w:szCs w:val="27"/>
        </w:rPr>
      </w:pPr>
      <w:r>
        <w:rPr>
          <w:rStyle w:val="Strong"/>
          <w:rFonts w:ascii="Arial" w:hAnsi="Arial" w:cs="Arial"/>
          <w:color w:val="364153"/>
          <w:spacing w:val="-6"/>
          <w:sz w:val="27"/>
          <w:szCs w:val="27"/>
          <w:bdr w:val="single" w:sz="2" w:space="0" w:color="E2E8F0" w:frame="1"/>
        </w:rPr>
        <w:t>Provider vs deployer matters.</w:t>
      </w:r>
      <w:r>
        <w:rPr>
          <w:rFonts w:ascii="Arial" w:hAnsi="Arial" w:cs="Arial"/>
          <w:color w:val="020817"/>
          <w:spacing w:val="1"/>
          <w:sz w:val="27"/>
          <w:szCs w:val="27"/>
        </w:rPr>
        <w:t> Know which role your client (and you) occupy — it determines legal responsibility.</w:t>
      </w:r>
    </w:p>
    <w:p w14:paraId="1F498CD4" w14:textId="77777777" w:rsidR="00AE3BD0" w:rsidRDefault="00AE3BD0" w:rsidP="00AE3BD0">
      <w:pPr>
        <w:pStyle w:val="text-gray-700"/>
        <w:numPr>
          <w:ilvl w:val="0"/>
          <w:numId w:val="20"/>
        </w:numPr>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ind w:left="1080"/>
        <w:rPr>
          <w:rFonts w:ascii="Arial" w:hAnsi="Arial" w:cs="Arial"/>
          <w:color w:val="020817"/>
          <w:spacing w:val="1"/>
          <w:sz w:val="27"/>
          <w:szCs w:val="27"/>
        </w:rPr>
      </w:pPr>
      <w:r>
        <w:rPr>
          <w:rStyle w:val="Strong"/>
          <w:rFonts w:ascii="Arial" w:hAnsi="Arial" w:cs="Arial"/>
          <w:color w:val="364153"/>
          <w:spacing w:val="-6"/>
          <w:sz w:val="27"/>
          <w:szCs w:val="27"/>
          <w:bdr w:val="single" w:sz="2" w:space="0" w:color="E2E8F0" w:frame="1"/>
        </w:rPr>
        <w:t>The timeline has changed.</w:t>
      </w:r>
      <w:r>
        <w:rPr>
          <w:rFonts w:ascii="Arial" w:hAnsi="Arial" w:cs="Arial"/>
          <w:color w:val="020817"/>
          <w:spacing w:val="1"/>
          <w:sz w:val="27"/>
          <w:szCs w:val="27"/>
        </w:rPr>
        <w:t> The original August 2026 high-risk deadline is gone; update any client roadmaps accordingly.</w:t>
      </w:r>
    </w:p>
    <w:p w14:paraId="36F00F74" w14:textId="2D90BD63" w:rsidR="00AE3BD0" w:rsidRDefault="00AE3BD0">
      <w:r>
        <w:br w:type="page"/>
      </w:r>
    </w:p>
    <w:p w14:paraId="6638A01F" w14:textId="77777777" w:rsidR="00AE3BD0" w:rsidRDefault="00AE3BD0" w:rsidP="00AE3BD0">
      <w:pPr>
        <w:pStyle w:val="Heading1"/>
        <w:pBdr>
          <w:top w:val="single" w:sz="2" w:space="0" w:color="E2E8F0"/>
          <w:left w:val="single" w:sz="2" w:space="0" w:color="E2E8F0"/>
          <w:bottom w:val="single" w:sz="2" w:space="0" w:color="E2E8F0"/>
          <w:right w:val="single" w:sz="2" w:space="0" w:color="E2E8F0"/>
        </w:pBdr>
        <w:spacing w:before="0" w:after="0" w:line="600" w:lineRule="atLeast"/>
        <w:rPr>
          <w:color w:val="101828"/>
          <w:spacing w:val="6"/>
          <w:sz w:val="54"/>
          <w:szCs w:val="54"/>
        </w:rPr>
      </w:pPr>
      <w:r>
        <w:lastRenderedPageBreak/>
        <w:br w:type="page"/>
      </w:r>
      <w:r>
        <w:rPr>
          <w:rStyle w:val="inline"/>
          <w:color w:val="101828"/>
          <w:spacing w:val="6"/>
          <w:sz w:val="54"/>
          <w:szCs w:val="54"/>
          <w:bdr w:val="single" w:sz="2" w:space="0" w:color="E2E8F0" w:frame="1"/>
        </w:rPr>
        <w:lastRenderedPageBreak/>
        <w:t>EU AI Act for Consultants: Roles, GPAI, and Liability Boundaries</w:t>
      </w:r>
      <w:r>
        <w:rPr>
          <w:color w:val="101828"/>
          <w:spacing w:val="6"/>
          <w:sz w:val="54"/>
          <w:szCs w:val="54"/>
        </w:rPr>
        <w:t> </w:t>
      </w:r>
      <w:r>
        <w:rPr>
          <w:rStyle w:val="inline-flex"/>
          <w:b/>
          <w:bCs/>
          <w:color w:val="0891B2"/>
          <w:spacing w:val="6"/>
          <w:sz w:val="18"/>
          <w:szCs w:val="18"/>
          <w:bdr w:val="single" w:sz="6" w:space="0" w:color="auto" w:frame="1"/>
        </w:rPr>
        <w:t>Lesson</w:t>
      </w:r>
    </w:p>
    <w:p w14:paraId="2563BC2D" w14:textId="77777777" w:rsidR="00AE3BD0" w:rsidRDefault="00AE3BD0" w:rsidP="00AE3BD0">
      <w:pPr>
        <w:shd w:val="clear" w:color="auto" w:fill="FFFFFF"/>
        <w:rPr>
          <w:rStyle w:val="Hyperlink"/>
          <w:sz w:val="27"/>
          <w:szCs w:val="27"/>
          <w:bdr w:val="single" w:sz="2" w:space="0" w:color="E2E8F0" w:frame="1"/>
        </w:rPr>
      </w:pPr>
      <w:r>
        <w:rPr>
          <w:color w:val="020817"/>
          <w:sz w:val="27"/>
          <w:szCs w:val="27"/>
        </w:rPr>
        <w:fldChar w:fldCharType="begin"/>
      </w:r>
      <w:r>
        <w:rPr>
          <w:color w:val="020817"/>
          <w:sz w:val="27"/>
          <w:szCs w:val="27"/>
        </w:rPr>
        <w:instrText>HYPERLINK "https://learn.ironhack.com/cohorts/68ffad24c7e719002b1ce2de/courses/ai-consulting-bootcamp:ac-bootcamp:cohort-B2C-ACFT-20260420-RMT-EN/modules/module_6_week-6/units/unit_6_0_0_compliance-legal-and-the-ai-consultant"</w:instrText>
      </w:r>
      <w:r>
        <w:rPr>
          <w:color w:val="020817"/>
          <w:sz w:val="27"/>
          <w:szCs w:val="27"/>
        </w:rPr>
      </w:r>
      <w:r>
        <w:rPr>
          <w:color w:val="020817"/>
          <w:sz w:val="27"/>
          <w:szCs w:val="27"/>
        </w:rPr>
        <w:fldChar w:fldCharType="separate"/>
      </w:r>
    </w:p>
    <w:p w14:paraId="7E36C7EF" w14:textId="77777777" w:rsidR="00AE3BD0" w:rsidRDefault="00AE3BD0" w:rsidP="00AE3BD0">
      <w:pPr>
        <w:shd w:val="clear" w:color="auto" w:fill="FFFFFF"/>
        <w:rPr>
          <w:rStyle w:val="Hyperlink"/>
          <w:sz w:val="27"/>
          <w:szCs w:val="27"/>
          <w:bdr w:val="single" w:sz="2" w:space="0" w:color="E2E8F0" w:frame="1"/>
        </w:rPr>
      </w:pPr>
      <w:r>
        <w:rPr>
          <w:color w:val="020817"/>
          <w:sz w:val="27"/>
          <w:szCs w:val="27"/>
        </w:rPr>
        <w:fldChar w:fldCharType="end"/>
      </w:r>
      <w:r>
        <w:rPr>
          <w:color w:val="020817"/>
          <w:sz w:val="27"/>
          <w:szCs w:val="27"/>
        </w:rPr>
        <w:fldChar w:fldCharType="begin"/>
      </w:r>
      <w:r>
        <w:rPr>
          <w:color w:val="020817"/>
          <w:sz w:val="27"/>
          <w:szCs w:val="27"/>
        </w:rPr>
        <w:instrText>HYPERLINK "https://learn.ironhack.com/cohorts/68ffad24c7e719002b1ce2de/courses/ai-consulting-bootcamp:ac-bootcamp:cohort-B2C-ACFT-20260420-RMT-EN/modules/module_6_week-6/units/unit_6_0_1_eu-ai-act-discussion-prep"</w:instrText>
      </w:r>
      <w:r>
        <w:rPr>
          <w:color w:val="020817"/>
          <w:sz w:val="27"/>
          <w:szCs w:val="27"/>
        </w:rPr>
      </w:r>
      <w:r>
        <w:rPr>
          <w:color w:val="020817"/>
          <w:sz w:val="27"/>
          <w:szCs w:val="27"/>
        </w:rPr>
        <w:fldChar w:fldCharType="separate"/>
      </w:r>
    </w:p>
    <w:p w14:paraId="16A127DE" w14:textId="04453CE1" w:rsidR="00AE3BD0" w:rsidRDefault="00AE3BD0" w:rsidP="00AE3BD0">
      <w:pPr>
        <w:shd w:val="clear" w:color="auto" w:fill="FFFFFF"/>
        <w:rPr>
          <w:color w:val="020817"/>
        </w:rPr>
      </w:pPr>
      <w:r>
        <w:rPr>
          <w:color w:val="020817"/>
          <w:sz w:val="27"/>
          <w:szCs w:val="27"/>
        </w:rPr>
        <w:fldChar w:fldCharType="end"/>
      </w:r>
    </w:p>
    <w:p w14:paraId="2B2C503E" w14:textId="02E76F64" w:rsidR="00AE3BD0" w:rsidRDefault="00AE3BD0" w:rsidP="00AE3BD0">
      <w:pPr>
        <w:shd w:val="clear" w:color="auto" w:fill="FFFFFF"/>
        <w:rPr>
          <w:color w:val="020817"/>
        </w:rPr>
      </w:pPr>
    </w:p>
    <w:p w14:paraId="5E0F1CFC" w14:textId="77777777" w:rsidR="00AE3BD0" w:rsidRDefault="00AE3BD0" w:rsidP="00AE3BD0">
      <w:pPr>
        <w:pStyle w:val="Heading1"/>
        <w:pBdr>
          <w:top w:val="single" w:sz="2" w:space="0" w:color="E2E8F0"/>
          <w:left w:val="single" w:sz="2" w:space="0" w:color="E2E8F0"/>
          <w:bottom w:val="single" w:sz="2" w:space="0" w:color="E2E8F0"/>
          <w:right w:val="single" w:sz="2" w:space="0" w:color="E2E8F0"/>
        </w:pBdr>
        <w:shd w:val="clear" w:color="auto" w:fill="FFFFFF"/>
        <w:spacing w:before="480" w:after="180"/>
        <w:rPr>
          <w:color w:val="101828"/>
          <w:spacing w:val="-6"/>
          <w:sz w:val="45"/>
          <w:szCs w:val="45"/>
        </w:rPr>
      </w:pPr>
      <w:r>
        <w:rPr>
          <w:color w:val="101828"/>
          <w:spacing w:val="-6"/>
          <w:sz w:val="45"/>
          <w:szCs w:val="45"/>
        </w:rPr>
        <w:t>EU AI Act for Consultants: Roles, GPAI, and Liability Boundaries</w:t>
      </w:r>
    </w:p>
    <w:p w14:paraId="04D7CDD0" w14:textId="77777777" w:rsidR="00AE3BD0" w:rsidRDefault="00AE3BD0" w:rsidP="00AE3BD0">
      <w:pPr>
        <w:pStyle w:val="mb-4"/>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line="360" w:lineRule="atLeast"/>
        <w:rPr>
          <w:rFonts w:ascii="Arial" w:hAnsi="Arial" w:cs="Arial"/>
          <w:i/>
          <w:iCs/>
          <w:color w:val="364153"/>
          <w:spacing w:val="-5"/>
          <w:sz w:val="27"/>
          <w:szCs w:val="27"/>
        </w:rPr>
      </w:pPr>
      <w:r>
        <w:rPr>
          <w:rStyle w:val="Strong"/>
          <w:rFonts w:ascii="Arial" w:hAnsi="Arial" w:cs="Arial"/>
          <w:i/>
          <w:iCs/>
          <w:color w:val="364153"/>
          <w:spacing w:val="-6"/>
          <w:sz w:val="27"/>
          <w:szCs w:val="27"/>
          <w:bdr w:val="single" w:sz="2" w:space="0" w:color="E2E8F0" w:frame="1"/>
        </w:rPr>
        <w:t>Important:</w:t>
      </w:r>
      <w:r>
        <w:rPr>
          <w:rFonts w:ascii="Arial" w:hAnsi="Arial" w:cs="Arial"/>
          <w:i/>
          <w:iCs/>
          <w:color w:val="364153"/>
          <w:spacing w:val="-5"/>
          <w:sz w:val="27"/>
          <w:szCs w:val="27"/>
        </w:rPr>
        <w:t> Application dates and guidance evolve. For client work, </w:t>
      </w:r>
      <w:r>
        <w:rPr>
          <w:rStyle w:val="Strong"/>
          <w:rFonts w:ascii="Arial" w:hAnsi="Arial" w:cs="Arial"/>
          <w:i/>
          <w:iCs/>
          <w:color w:val="364153"/>
          <w:spacing w:val="-6"/>
          <w:sz w:val="27"/>
          <w:szCs w:val="27"/>
          <w:bdr w:val="single" w:sz="2" w:space="0" w:color="E2E8F0" w:frame="1"/>
        </w:rPr>
        <w:t>verify timelines and obligations</w:t>
      </w:r>
      <w:r>
        <w:rPr>
          <w:rFonts w:ascii="Arial" w:hAnsi="Arial" w:cs="Arial"/>
          <w:i/>
          <w:iCs/>
          <w:color w:val="364153"/>
          <w:spacing w:val="-5"/>
          <w:sz w:val="27"/>
          <w:szCs w:val="27"/>
        </w:rPr>
        <w:t> against the official EUR-Lex text, Commission guidance, and your lawyer. This lesson gives a </w:t>
      </w:r>
      <w:r>
        <w:rPr>
          <w:rStyle w:val="Strong"/>
          <w:rFonts w:ascii="Arial" w:hAnsi="Arial" w:cs="Arial"/>
          <w:i/>
          <w:iCs/>
          <w:color w:val="364153"/>
          <w:spacing w:val="-6"/>
          <w:sz w:val="27"/>
          <w:szCs w:val="27"/>
          <w:bdr w:val="single" w:sz="2" w:space="0" w:color="E2E8F0" w:frame="1"/>
        </w:rPr>
        <w:t>consulting-level map</w:t>
      </w:r>
      <w:r>
        <w:rPr>
          <w:rFonts w:ascii="Arial" w:hAnsi="Arial" w:cs="Arial"/>
          <w:i/>
          <w:iCs/>
          <w:color w:val="364153"/>
          <w:spacing w:val="-5"/>
          <w:sz w:val="27"/>
          <w:szCs w:val="27"/>
        </w:rPr>
        <w:t>, not legal advice.</w:t>
      </w:r>
    </w:p>
    <w:p w14:paraId="65FF4501" w14:textId="77777777" w:rsidR="00AE3BD0" w:rsidRDefault="00AE3BD0" w:rsidP="00AE3BD0">
      <w:pPr>
        <w:pStyle w:val="Heading2"/>
        <w:pBdr>
          <w:top w:val="single" w:sz="2" w:space="0" w:color="E2E8F0"/>
          <w:left w:val="single" w:sz="2" w:space="0" w:color="E2E8F0"/>
          <w:bottom w:val="single" w:sz="2" w:space="0" w:color="E2E8F0"/>
          <w:right w:val="single" w:sz="2" w:space="0" w:color="E2E8F0"/>
        </w:pBdr>
        <w:shd w:val="clear" w:color="auto" w:fill="FFFFFF"/>
        <w:spacing w:after="240"/>
        <w:rPr>
          <w:color w:val="101828"/>
          <w:spacing w:val="-6"/>
          <w:sz w:val="36"/>
          <w:szCs w:val="36"/>
        </w:rPr>
      </w:pPr>
      <w:r>
        <w:rPr>
          <w:color w:val="101828"/>
          <w:spacing w:val="-6"/>
        </w:rPr>
        <w:t>Introduction</w:t>
      </w:r>
    </w:p>
    <w:p w14:paraId="0D072A28" w14:textId="77777777" w:rsidR="00AE3BD0" w:rsidRDefault="00AE3BD0" w:rsidP="00AE3BD0">
      <w:pPr>
        <w:pStyle w:val="mb-4"/>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line="360" w:lineRule="atLeast"/>
        <w:rPr>
          <w:rFonts w:ascii="Arial" w:hAnsi="Arial" w:cs="Arial"/>
          <w:color w:val="364153"/>
          <w:spacing w:val="-5"/>
          <w:sz w:val="27"/>
          <w:szCs w:val="27"/>
        </w:rPr>
      </w:pPr>
      <w:r>
        <w:rPr>
          <w:rFonts w:ascii="Arial" w:hAnsi="Arial" w:cs="Arial"/>
          <w:color w:val="364153"/>
          <w:spacing w:val="-5"/>
          <w:sz w:val="27"/>
          <w:szCs w:val="27"/>
        </w:rPr>
        <w:t>The AI Act does not assign obligations by industry sector or company size. It assigns them by </w:t>
      </w:r>
      <w:r>
        <w:rPr>
          <w:rStyle w:val="Strong"/>
          <w:rFonts w:ascii="Arial" w:hAnsi="Arial" w:cs="Arial"/>
          <w:color w:val="364153"/>
          <w:spacing w:val="-6"/>
          <w:sz w:val="27"/>
          <w:szCs w:val="27"/>
          <w:bdr w:val="single" w:sz="2" w:space="0" w:color="E2E8F0" w:frame="1"/>
        </w:rPr>
        <w:t>role</w:t>
      </w:r>
      <w:r>
        <w:rPr>
          <w:rFonts w:ascii="Arial" w:hAnsi="Arial" w:cs="Arial"/>
          <w:color w:val="364153"/>
          <w:spacing w:val="-5"/>
          <w:sz w:val="27"/>
          <w:szCs w:val="27"/>
        </w:rPr>
        <w:t>. Understanding who is a provider, who is a deployer, and where a consultant fits is one of the most practically important skills you can develop and one of the most commonly misunderstood areas in client engagements.</w:t>
      </w:r>
    </w:p>
    <w:p w14:paraId="66E8FE7F" w14:textId="77777777" w:rsidR="00AE3BD0" w:rsidRDefault="00AE3BD0" w:rsidP="00AE3BD0">
      <w:pPr>
        <w:pStyle w:val="mb-4"/>
        <w:pBdr>
          <w:top w:val="single" w:sz="2" w:space="0" w:color="E2E8F0"/>
          <w:left w:val="single" w:sz="2" w:space="0" w:color="E2E8F0"/>
          <w:bottom w:val="single" w:sz="2" w:space="0" w:color="E2E8F0"/>
          <w:right w:val="single" w:sz="2" w:space="0" w:color="E2E8F0"/>
        </w:pBdr>
        <w:shd w:val="clear" w:color="auto" w:fill="FFFFFF"/>
        <w:spacing w:before="0" w:beforeAutospacing="0" w:after="240" w:afterAutospacing="0" w:line="360" w:lineRule="atLeast"/>
        <w:rPr>
          <w:rFonts w:ascii="Arial" w:hAnsi="Arial" w:cs="Arial"/>
          <w:color w:val="364153"/>
          <w:spacing w:val="-5"/>
          <w:sz w:val="27"/>
          <w:szCs w:val="27"/>
        </w:rPr>
      </w:pPr>
      <w:r>
        <w:rPr>
          <w:rFonts w:ascii="Arial" w:hAnsi="Arial" w:cs="Arial"/>
          <w:color w:val="364153"/>
          <w:spacing w:val="-5"/>
          <w:sz w:val="27"/>
          <w:szCs w:val="27"/>
        </w:rPr>
        <w:t>This lesson covers three things: what GPAI models are and why they are regulated separately; how provider and deployer responsibilities differ; and how those roles play out in realistic consulting scenarios, including the legally ambiguous case where a consultant does the intellectual work but the client owns the system.</w:t>
      </w:r>
    </w:p>
    <w:p w14:paraId="1378304C" w14:textId="77777777" w:rsidR="00AE3BD0" w:rsidRDefault="00AE3BD0" w:rsidP="00AE3BD0">
      <w:pPr>
        <w:pStyle w:val="Heading3"/>
        <w:pBdr>
          <w:top w:val="single" w:sz="2" w:space="0" w:color="E2E8F0"/>
          <w:left w:val="single" w:sz="2" w:space="0" w:color="E2E8F0"/>
          <w:bottom w:val="single" w:sz="2" w:space="0" w:color="E2E8F0"/>
          <w:right w:val="single" w:sz="2" w:space="0" w:color="E2E8F0"/>
        </w:pBdr>
        <w:shd w:val="clear" w:color="auto" w:fill="FFFFFF"/>
        <w:spacing w:before="300" w:after="180"/>
        <w:rPr>
          <w:color w:val="101828"/>
          <w:spacing w:val="-6"/>
          <w:sz w:val="30"/>
          <w:szCs w:val="30"/>
        </w:rPr>
      </w:pPr>
      <w:r>
        <w:rPr>
          <w:color w:val="101828"/>
          <w:spacing w:val="-6"/>
          <w:sz w:val="30"/>
          <w:szCs w:val="30"/>
        </w:rPr>
        <w:t>Learning outcomes</w:t>
      </w:r>
    </w:p>
    <w:p w14:paraId="04E18524" w14:textId="77777777" w:rsidR="00AE3BD0" w:rsidRDefault="00AE3BD0" w:rsidP="00AE3BD0">
      <w:pPr>
        <w:pStyle w:val="mb-4"/>
        <w:pBdr>
          <w:top w:val="single" w:sz="2" w:space="0" w:color="E2E8F0"/>
          <w:left w:val="single" w:sz="2" w:space="0" w:color="E2E8F0"/>
          <w:bottom w:val="single" w:sz="2" w:space="0" w:color="E2E8F0"/>
          <w:right w:val="single" w:sz="2" w:space="0" w:color="E2E8F0"/>
        </w:pBdr>
        <w:shd w:val="clear" w:color="auto" w:fill="FFFFFF"/>
        <w:spacing w:before="0" w:beforeAutospacing="0" w:after="240" w:afterAutospacing="0" w:line="360" w:lineRule="atLeast"/>
        <w:rPr>
          <w:rFonts w:ascii="Arial" w:hAnsi="Arial" w:cs="Arial"/>
          <w:color w:val="364153"/>
          <w:spacing w:val="-5"/>
          <w:sz w:val="27"/>
          <w:szCs w:val="27"/>
        </w:rPr>
      </w:pPr>
      <w:r>
        <w:rPr>
          <w:rFonts w:ascii="Arial" w:hAnsi="Arial" w:cs="Arial"/>
          <w:color w:val="364153"/>
          <w:spacing w:val="-5"/>
          <w:sz w:val="27"/>
          <w:szCs w:val="27"/>
        </w:rPr>
        <w:t>By the end of this lesson, you should be able to:</w:t>
      </w:r>
    </w:p>
    <w:p w14:paraId="5ABD6C06" w14:textId="77777777" w:rsidR="00AE3BD0" w:rsidRDefault="00AE3BD0" w:rsidP="00AE3BD0">
      <w:pPr>
        <w:pStyle w:val="text-gray-700"/>
        <w:numPr>
          <w:ilvl w:val="0"/>
          <w:numId w:val="21"/>
        </w:numPr>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ind w:left="1080"/>
        <w:rPr>
          <w:rFonts w:ascii="Arial" w:hAnsi="Arial" w:cs="Arial"/>
          <w:color w:val="020817"/>
          <w:spacing w:val="1"/>
          <w:sz w:val="27"/>
          <w:szCs w:val="27"/>
        </w:rPr>
      </w:pPr>
      <w:r>
        <w:rPr>
          <w:rStyle w:val="Strong"/>
          <w:rFonts w:ascii="Arial" w:hAnsi="Arial" w:cs="Arial"/>
          <w:color w:val="364153"/>
          <w:spacing w:val="-6"/>
          <w:sz w:val="27"/>
          <w:szCs w:val="27"/>
          <w:bdr w:val="single" w:sz="2" w:space="0" w:color="E2E8F0" w:frame="1"/>
        </w:rPr>
        <w:t>Define</w:t>
      </w:r>
      <w:r>
        <w:rPr>
          <w:rFonts w:ascii="Arial" w:hAnsi="Arial" w:cs="Arial"/>
          <w:color w:val="020817"/>
          <w:spacing w:val="1"/>
          <w:sz w:val="27"/>
          <w:szCs w:val="27"/>
        </w:rPr>
        <w:t> GPAI and explain why it is a distinct regulatory tier.</w:t>
      </w:r>
    </w:p>
    <w:p w14:paraId="2FE619FE" w14:textId="77777777" w:rsidR="00AE3BD0" w:rsidRDefault="00AE3BD0" w:rsidP="00AE3BD0">
      <w:pPr>
        <w:pStyle w:val="text-gray-700"/>
        <w:numPr>
          <w:ilvl w:val="0"/>
          <w:numId w:val="21"/>
        </w:numPr>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ind w:left="1080"/>
        <w:rPr>
          <w:rFonts w:ascii="Arial" w:hAnsi="Arial" w:cs="Arial"/>
          <w:color w:val="020817"/>
          <w:spacing w:val="1"/>
          <w:sz w:val="27"/>
          <w:szCs w:val="27"/>
        </w:rPr>
      </w:pPr>
      <w:r>
        <w:rPr>
          <w:rStyle w:val="Strong"/>
          <w:rFonts w:ascii="Arial" w:hAnsi="Arial" w:cs="Arial"/>
          <w:color w:val="364153"/>
          <w:spacing w:val="-6"/>
          <w:sz w:val="27"/>
          <w:szCs w:val="27"/>
          <w:bdr w:val="single" w:sz="2" w:space="0" w:color="E2E8F0" w:frame="1"/>
        </w:rPr>
        <w:t>Distinguish</w:t>
      </w:r>
      <w:r>
        <w:rPr>
          <w:rFonts w:ascii="Arial" w:hAnsi="Arial" w:cs="Arial"/>
          <w:color w:val="020817"/>
          <w:spacing w:val="1"/>
          <w:sz w:val="27"/>
          <w:szCs w:val="27"/>
        </w:rPr>
        <w:t> provider from deployer obligations and explain why the difference matters in procurement and contracting.</w:t>
      </w:r>
    </w:p>
    <w:p w14:paraId="297FE9C2" w14:textId="77777777" w:rsidR="00AE3BD0" w:rsidRDefault="00AE3BD0" w:rsidP="00AE3BD0">
      <w:pPr>
        <w:pStyle w:val="text-gray-700"/>
        <w:numPr>
          <w:ilvl w:val="0"/>
          <w:numId w:val="21"/>
        </w:numPr>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ind w:left="1080"/>
        <w:rPr>
          <w:rFonts w:ascii="Arial" w:hAnsi="Arial" w:cs="Arial"/>
          <w:color w:val="020817"/>
          <w:spacing w:val="1"/>
          <w:sz w:val="27"/>
          <w:szCs w:val="27"/>
        </w:rPr>
      </w:pPr>
      <w:r>
        <w:rPr>
          <w:rStyle w:val="Strong"/>
          <w:rFonts w:ascii="Arial" w:hAnsi="Arial" w:cs="Arial"/>
          <w:color w:val="364153"/>
          <w:spacing w:val="-6"/>
          <w:sz w:val="27"/>
          <w:szCs w:val="27"/>
          <w:bdr w:val="single" w:sz="2" w:space="0" w:color="E2E8F0" w:frame="1"/>
        </w:rPr>
        <w:lastRenderedPageBreak/>
        <w:t>Classify</w:t>
      </w:r>
      <w:r>
        <w:rPr>
          <w:rFonts w:ascii="Arial" w:hAnsi="Arial" w:cs="Arial"/>
          <w:color w:val="020817"/>
          <w:spacing w:val="1"/>
          <w:sz w:val="27"/>
          <w:szCs w:val="27"/>
        </w:rPr>
        <w:t> your own role in a consulting engagement and identify the obligations that follow.</w:t>
      </w:r>
    </w:p>
    <w:p w14:paraId="2B379211" w14:textId="77777777" w:rsidR="00AE3BD0" w:rsidRDefault="00AE3BD0" w:rsidP="00AE3BD0">
      <w:pPr>
        <w:pStyle w:val="text-gray-700"/>
        <w:numPr>
          <w:ilvl w:val="0"/>
          <w:numId w:val="21"/>
        </w:numPr>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ind w:left="1080"/>
        <w:rPr>
          <w:rFonts w:ascii="Arial" w:hAnsi="Arial" w:cs="Arial"/>
          <w:color w:val="020817"/>
          <w:spacing w:val="1"/>
          <w:sz w:val="27"/>
          <w:szCs w:val="27"/>
        </w:rPr>
      </w:pPr>
      <w:r>
        <w:rPr>
          <w:rStyle w:val="Strong"/>
          <w:rFonts w:ascii="Arial" w:hAnsi="Arial" w:cs="Arial"/>
          <w:color w:val="364153"/>
          <w:spacing w:val="-6"/>
          <w:sz w:val="27"/>
          <w:szCs w:val="27"/>
          <w:bdr w:val="single" w:sz="2" w:space="0" w:color="E2E8F0" w:frame="1"/>
        </w:rPr>
        <w:t>Advise</w:t>
      </w:r>
      <w:r>
        <w:rPr>
          <w:rFonts w:ascii="Arial" w:hAnsi="Arial" w:cs="Arial"/>
          <w:color w:val="020817"/>
          <w:spacing w:val="1"/>
          <w:sz w:val="27"/>
          <w:szCs w:val="27"/>
        </w:rPr>
        <w:t> clients on how to document role splits clearly and defensibly.</w:t>
      </w:r>
    </w:p>
    <w:p w14:paraId="0DEB60CF" w14:textId="77777777" w:rsidR="00AE3BD0" w:rsidRDefault="00AE3BD0" w:rsidP="00AE3BD0">
      <w:pPr>
        <w:pStyle w:val="Heading2"/>
        <w:pBdr>
          <w:top w:val="single" w:sz="2" w:space="0" w:color="E2E8F0"/>
          <w:left w:val="single" w:sz="2" w:space="0" w:color="E2E8F0"/>
          <w:bottom w:val="single" w:sz="2" w:space="0" w:color="E2E8F0"/>
          <w:right w:val="single" w:sz="2" w:space="0" w:color="E2E8F0"/>
        </w:pBdr>
        <w:shd w:val="clear" w:color="auto" w:fill="FFFFFF"/>
        <w:spacing w:after="240"/>
        <w:rPr>
          <w:color w:val="101828"/>
          <w:spacing w:val="-6"/>
          <w:sz w:val="36"/>
          <w:szCs w:val="36"/>
        </w:rPr>
      </w:pPr>
      <w:r>
        <w:rPr>
          <w:color w:val="101828"/>
          <w:spacing w:val="-6"/>
        </w:rPr>
        <w:t>What is a GPAI model?</w:t>
      </w:r>
    </w:p>
    <w:p w14:paraId="19ED9561" w14:textId="77777777" w:rsidR="00AE3BD0" w:rsidRDefault="00AE3BD0" w:rsidP="00AE3BD0">
      <w:pPr>
        <w:pStyle w:val="mb-4"/>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line="360" w:lineRule="atLeast"/>
        <w:rPr>
          <w:rFonts w:ascii="Arial" w:hAnsi="Arial" w:cs="Arial"/>
          <w:color w:val="364153"/>
          <w:spacing w:val="-5"/>
          <w:sz w:val="27"/>
          <w:szCs w:val="27"/>
        </w:rPr>
      </w:pPr>
      <w:r>
        <w:rPr>
          <w:rFonts w:ascii="Arial" w:hAnsi="Arial" w:cs="Arial"/>
          <w:color w:val="364153"/>
          <w:spacing w:val="-5"/>
          <w:sz w:val="27"/>
          <w:szCs w:val="27"/>
        </w:rPr>
        <w:t>A </w:t>
      </w:r>
      <w:r>
        <w:rPr>
          <w:rStyle w:val="Strong"/>
          <w:rFonts w:ascii="Arial" w:hAnsi="Arial" w:cs="Arial"/>
          <w:color w:val="364153"/>
          <w:spacing w:val="-6"/>
          <w:sz w:val="27"/>
          <w:szCs w:val="27"/>
          <w:bdr w:val="single" w:sz="2" w:space="0" w:color="E2E8F0" w:frame="1"/>
        </w:rPr>
        <w:t>General-Purpose AI (GPAI) model</w:t>
      </w:r>
      <w:r>
        <w:rPr>
          <w:rFonts w:ascii="Arial" w:hAnsi="Arial" w:cs="Arial"/>
          <w:color w:val="364153"/>
          <w:spacing w:val="-5"/>
          <w:sz w:val="27"/>
          <w:szCs w:val="27"/>
        </w:rPr>
        <w:t> is an AI model trained on large amounts of data that can perform a wide range of different tasks: generating text, summarising documents, writing code, answering questions, creating images, rather than being designed for one specific use. The key characteristic is flexibility: the same underlying model can be used in many different downstream applications by many different organisations.</w:t>
      </w:r>
    </w:p>
    <w:p w14:paraId="4A887C36" w14:textId="77777777" w:rsidR="00AE3BD0" w:rsidRDefault="00AE3BD0" w:rsidP="00AE3BD0">
      <w:pPr>
        <w:pStyle w:val="mb-4"/>
        <w:pBdr>
          <w:top w:val="single" w:sz="2" w:space="0" w:color="E2E8F0"/>
          <w:left w:val="single" w:sz="2" w:space="0" w:color="E2E8F0"/>
          <w:bottom w:val="single" w:sz="2" w:space="0" w:color="E2E8F0"/>
          <w:right w:val="single" w:sz="2" w:space="0" w:color="E2E8F0"/>
        </w:pBdr>
        <w:shd w:val="clear" w:color="auto" w:fill="FFFFFF"/>
        <w:spacing w:before="0" w:beforeAutospacing="0" w:after="240" w:afterAutospacing="0" w:line="360" w:lineRule="atLeast"/>
        <w:rPr>
          <w:rFonts w:ascii="Arial" w:hAnsi="Arial" w:cs="Arial"/>
          <w:color w:val="364153"/>
          <w:spacing w:val="-5"/>
          <w:sz w:val="27"/>
          <w:szCs w:val="27"/>
        </w:rPr>
      </w:pPr>
      <w:r>
        <w:rPr>
          <w:rFonts w:ascii="Arial" w:hAnsi="Arial" w:cs="Arial"/>
          <w:color w:val="364153"/>
          <w:spacing w:val="-5"/>
          <w:sz w:val="27"/>
          <w:szCs w:val="27"/>
        </w:rPr>
        <w:t>Large language models like GPT-4, Claude, and Gemini are the clearest examples. A model fine-tuned specifically and only to detect fraudulent transactions in a single bank's system is not GPAI. A foundation model capable of being directed to do almost anything with natural language is.</w:t>
      </w:r>
    </w:p>
    <w:p w14:paraId="7111F284" w14:textId="77777777" w:rsidR="00AE3BD0" w:rsidRDefault="00AE3BD0" w:rsidP="00AE3BD0">
      <w:pPr>
        <w:pStyle w:val="mb-4"/>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line="360" w:lineRule="atLeast"/>
        <w:rPr>
          <w:rFonts w:ascii="Arial" w:hAnsi="Arial" w:cs="Arial"/>
          <w:color w:val="364153"/>
          <w:spacing w:val="-5"/>
          <w:sz w:val="27"/>
          <w:szCs w:val="27"/>
        </w:rPr>
      </w:pPr>
      <w:r>
        <w:rPr>
          <w:rFonts w:ascii="Arial" w:hAnsi="Arial" w:cs="Arial"/>
          <w:color w:val="364153"/>
          <w:spacing w:val="-5"/>
          <w:sz w:val="27"/>
          <w:szCs w:val="27"/>
        </w:rPr>
        <w:t>Under the AI Act, GPAI models are regulated as a </w:t>
      </w:r>
      <w:r>
        <w:rPr>
          <w:rStyle w:val="Strong"/>
          <w:rFonts w:ascii="Arial" w:hAnsi="Arial" w:cs="Arial"/>
          <w:color w:val="364153"/>
          <w:spacing w:val="-6"/>
          <w:sz w:val="27"/>
          <w:szCs w:val="27"/>
          <w:bdr w:val="single" w:sz="2" w:space="0" w:color="E2E8F0" w:frame="1"/>
        </w:rPr>
        <w:t>distinct tier</w:t>
      </w:r>
      <w:r>
        <w:rPr>
          <w:rFonts w:ascii="Arial" w:hAnsi="Arial" w:cs="Arial"/>
          <w:color w:val="364153"/>
          <w:spacing w:val="-5"/>
          <w:sz w:val="27"/>
          <w:szCs w:val="27"/>
        </w:rPr>
        <w:t> (Articles 51–56) because they sit upstream of many deployed AI systems. When a company builds a customer service chatbot or a contract analysis tool on top of a GPAI model, the GPAI provider has its own obligations covering documentation, copyright transparency, and safety testing for the largest models. These are entirely separate from whatever obligations apply to the downstream product.</w:t>
      </w:r>
    </w:p>
    <w:p w14:paraId="5891960E" w14:textId="77777777" w:rsidR="00AE3BD0" w:rsidRDefault="00AE3BD0" w:rsidP="00AE3BD0">
      <w:pPr>
        <w:pStyle w:val="Heading3"/>
        <w:pBdr>
          <w:top w:val="single" w:sz="2" w:space="0" w:color="E2E8F0"/>
          <w:left w:val="single" w:sz="2" w:space="0" w:color="E2E8F0"/>
          <w:bottom w:val="single" w:sz="2" w:space="0" w:color="E2E8F0"/>
          <w:right w:val="single" w:sz="2" w:space="0" w:color="E2E8F0"/>
        </w:pBdr>
        <w:shd w:val="clear" w:color="auto" w:fill="FFFFFF"/>
        <w:spacing w:before="300" w:after="180"/>
        <w:rPr>
          <w:color w:val="101828"/>
          <w:spacing w:val="-6"/>
          <w:sz w:val="30"/>
          <w:szCs w:val="30"/>
        </w:rPr>
      </w:pPr>
      <w:r>
        <w:rPr>
          <w:color w:val="101828"/>
          <w:spacing w:val="-6"/>
          <w:sz w:val="30"/>
          <w:szCs w:val="30"/>
        </w:rPr>
        <w:t>Standard GPAI obligations (all providers)</w:t>
      </w:r>
    </w:p>
    <w:p w14:paraId="64368AB3" w14:textId="77777777" w:rsidR="00AE3BD0" w:rsidRDefault="00AE3BD0" w:rsidP="00AE3BD0">
      <w:pPr>
        <w:pStyle w:val="mb-4"/>
        <w:pBdr>
          <w:top w:val="single" w:sz="2" w:space="0" w:color="E2E8F0"/>
          <w:left w:val="single" w:sz="2" w:space="0" w:color="E2E8F0"/>
          <w:bottom w:val="single" w:sz="2" w:space="0" w:color="E2E8F0"/>
          <w:right w:val="single" w:sz="2" w:space="0" w:color="E2E8F0"/>
        </w:pBdr>
        <w:shd w:val="clear" w:color="auto" w:fill="FFFFFF"/>
        <w:spacing w:before="0" w:beforeAutospacing="0" w:after="240" w:afterAutospacing="0" w:line="360" w:lineRule="atLeast"/>
        <w:rPr>
          <w:rFonts w:ascii="Arial" w:hAnsi="Arial" w:cs="Arial"/>
          <w:color w:val="364153"/>
          <w:spacing w:val="-5"/>
          <w:sz w:val="27"/>
          <w:szCs w:val="27"/>
        </w:rPr>
      </w:pPr>
      <w:r>
        <w:rPr>
          <w:rFonts w:ascii="Arial" w:hAnsi="Arial" w:cs="Arial"/>
          <w:color w:val="364153"/>
          <w:spacing w:val="-5"/>
          <w:sz w:val="27"/>
          <w:szCs w:val="27"/>
        </w:rPr>
        <w:t>All GPAI providers must:</w:t>
      </w:r>
    </w:p>
    <w:p w14:paraId="1B73D949" w14:textId="77777777" w:rsidR="00AE3BD0" w:rsidRDefault="00AE3BD0" w:rsidP="00AE3BD0">
      <w:pPr>
        <w:pStyle w:val="text-gray-700"/>
        <w:numPr>
          <w:ilvl w:val="0"/>
          <w:numId w:val="22"/>
        </w:numPr>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ind w:left="1080"/>
        <w:rPr>
          <w:rFonts w:ascii="Arial" w:hAnsi="Arial" w:cs="Arial"/>
          <w:color w:val="020817"/>
          <w:spacing w:val="1"/>
          <w:sz w:val="27"/>
          <w:szCs w:val="27"/>
        </w:rPr>
      </w:pPr>
      <w:r>
        <w:rPr>
          <w:rFonts w:ascii="Arial" w:hAnsi="Arial" w:cs="Arial"/>
          <w:color w:val="020817"/>
          <w:spacing w:val="1"/>
          <w:sz w:val="27"/>
          <w:szCs w:val="27"/>
        </w:rPr>
        <w:t>Maintain </w:t>
      </w:r>
      <w:r>
        <w:rPr>
          <w:rStyle w:val="Strong"/>
          <w:rFonts w:ascii="Arial" w:hAnsi="Arial" w:cs="Arial"/>
          <w:color w:val="364153"/>
          <w:spacing w:val="-6"/>
          <w:sz w:val="27"/>
          <w:szCs w:val="27"/>
          <w:bdr w:val="single" w:sz="2" w:space="0" w:color="E2E8F0" w:frame="1"/>
        </w:rPr>
        <w:t>technical documentation</w:t>
      </w:r>
      <w:r>
        <w:rPr>
          <w:rFonts w:ascii="Arial" w:hAnsi="Arial" w:cs="Arial"/>
          <w:color w:val="020817"/>
          <w:spacing w:val="1"/>
          <w:sz w:val="27"/>
          <w:szCs w:val="27"/>
        </w:rPr>
        <w:t> of the model</w:t>
      </w:r>
    </w:p>
    <w:p w14:paraId="46637A58" w14:textId="77777777" w:rsidR="00AE3BD0" w:rsidRDefault="00AE3BD0" w:rsidP="00AE3BD0">
      <w:pPr>
        <w:pStyle w:val="text-gray-700"/>
        <w:numPr>
          <w:ilvl w:val="0"/>
          <w:numId w:val="22"/>
        </w:numPr>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ind w:left="1080"/>
        <w:rPr>
          <w:rFonts w:ascii="Arial" w:hAnsi="Arial" w:cs="Arial"/>
          <w:color w:val="020817"/>
          <w:spacing w:val="1"/>
          <w:sz w:val="27"/>
          <w:szCs w:val="27"/>
        </w:rPr>
      </w:pPr>
      <w:r>
        <w:rPr>
          <w:rFonts w:ascii="Arial" w:hAnsi="Arial" w:cs="Arial"/>
          <w:color w:val="020817"/>
          <w:spacing w:val="1"/>
          <w:sz w:val="27"/>
          <w:szCs w:val="27"/>
        </w:rPr>
        <w:t>Provide </w:t>
      </w:r>
      <w:r>
        <w:rPr>
          <w:rStyle w:val="Strong"/>
          <w:rFonts w:ascii="Arial" w:hAnsi="Arial" w:cs="Arial"/>
          <w:color w:val="364153"/>
          <w:spacing w:val="-6"/>
          <w:sz w:val="27"/>
          <w:szCs w:val="27"/>
          <w:bdr w:val="single" w:sz="2" w:space="0" w:color="E2E8F0" w:frame="1"/>
        </w:rPr>
        <w:t>information and documentation to downstream providers</w:t>
      </w:r>
      <w:r>
        <w:rPr>
          <w:rFonts w:ascii="Arial" w:hAnsi="Arial" w:cs="Arial"/>
          <w:color w:val="020817"/>
          <w:spacing w:val="1"/>
          <w:sz w:val="27"/>
          <w:szCs w:val="27"/>
        </w:rPr>
        <w:t> who build on the model</w:t>
      </w:r>
    </w:p>
    <w:p w14:paraId="71595DFA" w14:textId="77777777" w:rsidR="00AE3BD0" w:rsidRDefault="00AE3BD0" w:rsidP="00AE3BD0">
      <w:pPr>
        <w:pStyle w:val="text-gray-700"/>
        <w:numPr>
          <w:ilvl w:val="0"/>
          <w:numId w:val="22"/>
        </w:numPr>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ind w:left="1080"/>
        <w:rPr>
          <w:rFonts w:ascii="Arial" w:hAnsi="Arial" w:cs="Arial"/>
          <w:color w:val="020817"/>
          <w:spacing w:val="1"/>
          <w:sz w:val="27"/>
          <w:szCs w:val="27"/>
        </w:rPr>
      </w:pPr>
      <w:r>
        <w:rPr>
          <w:rFonts w:ascii="Arial" w:hAnsi="Arial" w:cs="Arial"/>
          <w:color w:val="020817"/>
          <w:spacing w:val="1"/>
          <w:sz w:val="27"/>
          <w:szCs w:val="27"/>
        </w:rPr>
        <w:t>Comply with </w:t>
      </w:r>
      <w:r>
        <w:rPr>
          <w:rStyle w:val="Strong"/>
          <w:rFonts w:ascii="Arial" w:hAnsi="Arial" w:cs="Arial"/>
          <w:color w:val="364153"/>
          <w:spacing w:val="-6"/>
          <w:sz w:val="27"/>
          <w:szCs w:val="27"/>
          <w:bdr w:val="single" w:sz="2" w:space="0" w:color="E2E8F0" w:frame="1"/>
        </w:rPr>
        <w:t>EU copyright law</w:t>
      </w:r>
      <w:r>
        <w:rPr>
          <w:rFonts w:ascii="Arial" w:hAnsi="Arial" w:cs="Arial"/>
          <w:color w:val="020817"/>
          <w:spacing w:val="1"/>
          <w:sz w:val="27"/>
          <w:szCs w:val="27"/>
        </w:rPr>
        <w:t>, including transparency about training data</w:t>
      </w:r>
    </w:p>
    <w:p w14:paraId="0C774220" w14:textId="77777777" w:rsidR="00AE3BD0" w:rsidRDefault="00AE3BD0" w:rsidP="00AE3BD0">
      <w:pPr>
        <w:pStyle w:val="text-gray-700"/>
        <w:numPr>
          <w:ilvl w:val="0"/>
          <w:numId w:val="22"/>
        </w:numPr>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ind w:left="1080"/>
        <w:rPr>
          <w:rFonts w:ascii="Arial" w:hAnsi="Arial" w:cs="Arial"/>
          <w:color w:val="020817"/>
          <w:spacing w:val="1"/>
          <w:sz w:val="27"/>
          <w:szCs w:val="27"/>
        </w:rPr>
      </w:pPr>
      <w:r>
        <w:rPr>
          <w:rFonts w:ascii="Arial" w:hAnsi="Arial" w:cs="Arial"/>
          <w:color w:val="020817"/>
          <w:spacing w:val="1"/>
          <w:sz w:val="27"/>
          <w:szCs w:val="27"/>
        </w:rPr>
        <w:t>Publish a </w:t>
      </w:r>
      <w:r>
        <w:rPr>
          <w:rStyle w:val="Strong"/>
          <w:rFonts w:ascii="Arial" w:hAnsi="Arial" w:cs="Arial"/>
          <w:color w:val="364153"/>
          <w:spacing w:val="-6"/>
          <w:sz w:val="27"/>
          <w:szCs w:val="27"/>
          <w:bdr w:val="single" w:sz="2" w:space="0" w:color="E2E8F0" w:frame="1"/>
        </w:rPr>
        <w:t>sufficiently detailed summary</w:t>
      </w:r>
      <w:r>
        <w:rPr>
          <w:rFonts w:ascii="Arial" w:hAnsi="Arial" w:cs="Arial"/>
          <w:color w:val="020817"/>
          <w:spacing w:val="1"/>
          <w:sz w:val="27"/>
          <w:szCs w:val="27"/>
        </w:rPr>
        <w:t> of the training data used</w:t>
      </w:r>
    </w:p>
    <w:p w14:paraId="5630744E" w14:textId="77777777" w:rsidR="00AE3BD0" w:rsidRDefault="00AE3BD0" w:rsidP="00AE3BD0">
      <w:pPr>
        <w:pStyle w:val="Heading3"/>
        <w:pBdr>
          <w:top w:val="single" w:sz="2" w:space="0" w:color="E2E8F0"/>
          <w:left w:val="single" w:sz="2" w:space="0" w:color="E2E8F0"/>
          <w:bottom w:val="single" w:sz="2" w:space="0" w:color="E2E8F0"/>
          <w:right w:val="single" w:sz="2" w:space="0" w:color="E2E8F0"/>
        </w:pBdr>
        <w:shd w:val="clear" w:color="auto" w:fill="FFFFFF"/>
        <w:spacing w:before="300" w:after="180"/>
        <w:rPr>
          <w:color w:val="101828"/>
          <w:spacing w:val="-6"/>
          <w:sz w:val="30"/>
          <w:szCs w:val="30"/>
        </w:rPr>
      </w:pPr>
      <w:r>
        <w:rPr>
          <w:color w:val="101828"/>
          <w:spacing w:val="-6"/>
          <w:sz w:val="30"/>
          <w:szCs w:val="30"/>
        </w:rPr>
        <w:lastRenderedPageBreak/>
        <w:t>Additional obligations for systemic-risk GPAI</w:t>
      </w:r>
    </w:p>
    <w:p w14:paraId="1BEAB466" w14:textId="77777777" w:rsidR="00AE3BD0" w:rsidRDefault="00AE3BD0" w:rsidP="00AE3BD0">
      <w:pPr>
        <w:pStyle w:val="mb-4"/>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line="360" w:lineRule="atLeast"/>
        <w:rPr>
          <w:rFonts w:ascii="Arial" w:hAnsi="Arial" w:cs="Arial"/>
          <w:color w:val="364153"/>
          <w:spacing w:val="-5"/>
          <w:sz w:val="27"/>
          <w:szCs w:val="27"/>
        </w:rPr>
      </w:pPr>
      <w:r>
        <w:rPr>
          <w:rFonts w:ascii="Arial" w:hAnsi="Arial" w:cs="Arial"/>
          <w:color w:val="364153"/>
          <w:spacing w:val="-5"/>
          <w:sz w:val="27"/>
          <w:szCs w:val="27"/>
        </w:rPr>
        <w:t>GPAI models trained using more than </w:t>
      </w:r>
      <w:r>
        <w:rPr>
          <w:rStyle w:val="Strong"/>
          <w:rFonts w:ascii="Arial" w:hAnsi="Arial" w:cs="Arial"/>
          <w:color w:val="364153"/>
          <w:spacing w:val="-6"/>
          <w:sz w:val="27"/>
          <w:szCs w:val="27"/>
          <w:bdr w:val="single" w:sz="2" w:space="0" w:color="E2E8F0" w:frame="1"/>
        </w:rPr>
        <w:t>10^25 FLOPs</w:t>
      </w:r>
      <w:r>
        <w:rPr>
          <w:rFonts w:ascii="Arial" w:hAnsi="Arial" w:cs="Arial"/>
          <w:color w:val="364153"/>
          <w:spacing w:val="-5"/>
          <w:sz w:val="27"/>
          <w:szCs w:val="27"/>
        </w:rPr>
        <w:t> are considered to carry systemic risk and face additional requirements:</w:t>
      </w:r>
    </w:p>
    <w:p w14:paraId="16175B4A" w14:textId="77777777" w:rsidR="00AE3BD0" w:rsidRDefault="00AE3BD0" w:rsidP="00AE3BD0">
      <w:pPr>
        <w:pStyle w:val="text-gray-700"/>
        <w:numPr>
          <w:ilvl w:val="0"/>
          <w:numId w:val="23"/>
        </w:numPr>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ind w:left="1080"/>
        <w:rPr>
          <w:rFonts w:ascii="Arial" w:hAnsi="Arial" w:cs="Arial"/>
          <w:color w:val="020817"/>
          <w:spacing w:val="1"/>
          <w:sz w:val="27"/>
          <w:szCs w:val="27"/>
        </w:rPr>
      </w:pPr>
      <w:r>
        <w:rPr>
          <w:rStyle w:val="Strong"/>
          <w:rFonts w:ascii="Arial" w:hAnsi="Arial" w:cs="Arial"/>
          <w:color w:val="364153"/>
          <w:spacing w:val="-6"/>
          <w:sz w:val="27"/>
          <w:szCs w:val="27"/>
          <w:bdr w:val="single" w:sz="2" w:space="0" w:color="E2E8F0" w:frame="1"/>
        </w:rPr>
        <w:t>Adversarial testing and red-teaming</w:t>
      </w:r>
      <w:r>
        <w:rPr>
          <w:rFonts w:ascii="Arial" w:hAnsi="Arial" w:cs="Arial"/>
          <w:color w:val="020817"/>
          <w:spacing w:val="1"/>
          <w:sz w:val="27"/>
          <w:szCs w:val="27"/>
        </w:rPr>
        <w:t> before and after deployment</w:t>
      </w:r>
    </w:p>
    <w:p w14:paraId="1915DC22" w14:textId="77777777" w:rsidR="00AE3BD0" w:rsidRDefault="00AE3BD0" w:rsidP="00AE3BD0">
      <w:pPr>
        <w:pStyle w:val="text-gray-700"/>
        <w:numPr>
          <w:ilvl w:val="0"/>
          <w:numId w:val="23"/>
        </w:numPr>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ind w:left="1080"/>
        <w:rPr>
          <w:rFonts w:ascii="Arial" w:hAnsi="Arial" w:cs="Arial"/>
          <w:color w:val="020817"/>
          <w:spacing w:val="1"/>
          <w:sz w:val="27"/>
          <w:szCs w:val="27"/>
        </w:rPr>
      </w:pPr>
      <w:r>
        <w:rPr>
          <w:rStyle w:val="Strong"/>
          <w:rFonts w:ascii="Arial" w:hAnsi="Arial" w:cs="Arial"/>
          <w:color w:val="364153"/>
          <w:spacing w:val="-6"/>
          <w:sz w:val="27"/>
          <w:szCs w:val="27"/>
          <w:bdr w:val="single" w:sz="2" w:space="0" w:color="E2E8F0" w:frame="1"/>
        </w:rPr>
        <w:t>Reporting serious incidents</w:t>
      </w:r>
      <w:r>
        <w:rPr>
          <w:rFonts w:ascii="Arial" w:hAnsi="Arial" w:cs="Arial"/>
          <w:color w:val="020817"/>
          <w:spacing w:val="1"/>
          <w:sz w:val="27"/>
          <w:szCs w:val="27"/>
        </w:rPr>
        <w:t> and near-misses to the Commission</w:t>
      </w:r>
    </w:p>
    <w:p w14:paraId="76AACB4E" w14:textId="77777777" w:rsidR="00AE3BD0" w:rsidRDefault="00AE3BD0" w:rsidP="00AE3BD0">
      <w:pPr>
        <w:pStyle w:val="text-gray-700"/>
        <w:numPr>
          <w:ilvl w:val="0"/>
          <w:numId w:val="23"/>
        </w:numPr>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ind w:left="1080"/>
        <w:rPr>
          <w:rFonts w:ascii="Arial" w:hAnsi="Arial" w:cs="Arial"/>
          <w:color w:val="020817"/>
          <w:spacing w:val="1"/>
          <w:sz w:val="27"/>
          <w:szCs w:val="27"/>
        </w:rPr>
      </w:pPr>
      <w:r>
        <w:rPr>
          <w:rStyle w:val="Strong"/>
          <w:rFonts w:ascii="Arial" w:hAnsi="Arial" w:cs="Arial"/>
          <w:color w:val="364153"/>
          <w:spacing w:val="-6"/>
          <w:sz w:val="27"/>
          <w:szCs w:val="27"/>
          <w:bdr w:val="single" w:sz="2" w:space="0" w:color="E2E8F0" w:frame="1"/>
        </w:rPr>
        <w:t>Cybersecurity protections</w:t>
      </w:r>
      <w:r>
        <w:rPr>
          <w:rFonts w:ascii="Arial" w:hAnsi="Arial" w:cs="Arial"/>
          <w:color w:val="020817"/>
          <w:spacing w:val="1"/>
          <w:sz w:val="27"/>
          <w:szCs w:val="27"/>
        </w:rPr>
        <w:t> against model manipulation</w:t>
      </w:r>
    </w:p>
    <w:p w14:paraId="11467011" w14:textId="77777777" w:rsidR="00AE3BD0" w:rsidRDefault="00AE3BD0" w:rsidP="00AE3BD0">
      <w:pPr>
        <w:pStyle w:val="text-gray-700"/>
        <w:numPr>
          <w:ilvl w:val="0"/>
          <w:numId w:val="23"/>
        </w:numPr>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ind w:left="1080"/>
        <w:rPr>
          <w:rFonts w:ascii="Arial" w:hAnsi="Arial" w:cs="Arial"/>
          <w:color w:val="020817"/>
          <w:spacing w:val="1"/>
          <w:sz w:val="27"/>
          <w:szCs w:val="27"/>
        </w:rPr>
      </w:pPr>
      <w:r>
        <w:rPr>
          <w:rStyle w:val="Strong"/>
          <w:rFonts w:ascii="Arial" w:hAnsi="Arial" w:cs="Arial"/>
          <w:color w:val="364153"/>
          <w:spacing w:val="-6"/>
          <w:sz w:val="27"/>
          <w:szCs w:val="27"/>
          <w:bdr w:val="single" w:sz="2" w:space="0" w:color="E2E8F0" w:frame="1"/>
        </w:rPr>
        <w:t>Ongoing assessment and mitigation</w:t>
      </w:r>
      <w:r>
        <w:rPr>
          <w:rFonts w:ascii="Arial" w:hAnsi="Arial" w:cs="Arial"/>
          <w:color w:val="020817"/>
          <w:spacing w:val="1"/>
          <w:sz w:val="27"/>
          <w:szCs w:val="27"/>
        </w:rPr>
        <w:t> of systemic risks to public health, safety, security, or fundamental rights at scale</w:t>
      </w:r>
    </w:p>
    <w:p w14:paraId="5645F1E6" w14:textId="77777777" w:rsidR="00AE3BD0" w:rsidRDefault="00AE3BD0" w:rsidP="00AE3BD0">
      <w:pPr>
        <w:pStyle w:val="mb-4"/>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line="360" w:lineRule="atLeast"/>
        <w:rPr>
          <w:rFonts w:ascii="Arial" w:hAnsi="Arial" w:cs="Arial"/>
          <w:i/>
          <w:iCs/>
          <w:color w:val="364153"/>
          <w:spacing w:val="-5"/>
          <w:sz w:val="27"/>
          <w:szCs w:val="27"/>
        </w:rPr>
      </w:pPr>
      <w:r>
        <w:rPr>
          <w:rStyle w:val="Strong"/>
          <w:rFonts w:ascii="Arial" w:hAnsi="Arial" w:cs="Arial"/>
          <w:i/>
          <w:iCs/>
          <w:color w:val="364153"/>
          <w:spacing w:val="-6"/>
          <w:sz w:val="27"/>
          <w:szCs w:val="27"/>
          <w:bdr w:val="single" w:sz="2" w:space="0" w:color="E2E8F0" w:frame="1"/>
        </w:rPr>
        <w:t>Numbers move:</w:t>
      </w:r>
      <w:r>
        <w:rPr>
          <w:rFonts w:ascii="Arial" w:hAnsi="Arial" w:cs="Arial"/>
          <w:i/>
          <w:iCs/>
          <w:color w:val="364153"/>
          <w:spacing w:val="-5"/>
          <w:sz w:val="27"/>
          <w:szCs w:val="27"/>
        </w:rPr>
        <w:t> The FLOPs threshold and implementing acts can change. Verify current criteria for any compliance plan.</w:t>
      </w:r>
    </w:p>
    <w:p w14:paraId="545DE776" w14:textId="77777777" w:rsidR="00AE3BD0" w:rsidRDefault="00AE3BD0" w:rsidP="00AE3BD0">
      <w:pPr>
        <w:pStyle w:val="mb-4"/>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line="360" w:lineRule="atLeast"/>
        <w:rPr>
          <w:rFonts w:ascii="Arial" w:hAnsi="Arial" w:cs="Arial"/>
          <w:i/>
          <w:iCs/>
          <w:color w:val="364153"/>
          <w:spacing w:val="-5"/>
          <w:sz w:val="27"/>
          <w:szCs w:val="27"/>
        </w:rPr>
      </w:pPr>
      <w:r>
        <w:rPr>
          <w:rStyle w:val="Strong"/>
          <w:rFonts w:ascii="Arial" w:hAnsi="Arial" w:cs="Arial"/>
          <w:i/>
          <w:iCs/>
          <w:color w:val="364153"/>
          <w:spacing w:val="-6"/>
          <w:sz w:val="27"/>
          <w:szCs w:val="27"/>
          <w:bdr w:val="single" w:sz="2" w:space="0" w:color="E2E8F0" w:frame="1"/>
        </w:rPr>
        <w:t>Sources:</w:t>
      </w:r>
    </w:p>
    <w:p w14:paraId="31856AB7" w14:textId="77777777" w:rsidR="00AE3BD0" w:rsidRDefault="00AE3BD0" w:rsidP="00AE3BD0">
      <w:pPr>
        <w:pStyle w:val="text-gray-700"/>
        <w:numPr>
          <w:ilvl w:val="0"/>
          <w:numId w:val="24"/>
        </w:numPr>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ind w:left="1080"/>
        <w:rPr>
          <w:rFonts w:ascii="Arial" w:hAnsi="Arial" w:cs="Arial"/>
          <w:i/>
          <w:iCs/>
          <w:color w:val="020817"/>
          <w:spacing w:val="1"/>
          <w:sz w:val="27"/>
          <w:szCs w:val="27"/>
        </w:rPr>
      </w:pPr>
      <w:r>
        <w:rPr>
          <w:rFonts w:ascii="Arial" w:hAnsi="Arial" w:cs="Arial"/>
          <w:i/>
          <w:iCs/>
          <w:color w:val="020817"/>
          <w:spacing w:val="1"/>
          <w:sz w:val="27"/>
          <w:szCs w:val="27"/>
        </w:rPr>
        <w:t>AI Act Articles 51–56, </w:t>
      </w:r>
      <w:r>
        <w:rPr>
          <w:rFonts w:ascii="Arial" w:hAnsi="Arial" w:cs="Arial"/>
          <w:i/>
          <w:iCs/>
          <w:color w:val="020817"/>
          <w:spacing w:val="1"/>
          <w:sz w:val="27"/>
          <w:szCs w:val="27"/>
        </w:rPr>
        <w:fldChar w:fldCharType="begin"/>
      </w:r>
      <w:r>
        <w:rPr>
          <w:rFonts w:ascii="Arial" w:hAnsi="Arial" w:cs="Arial"/>
          <w:i/>
          <w:iCs/>
          <w:color w:val="020817"/>
          <w:spacing w:val="1"/>
          <w:sz w:val="27"/>
          <w:szCs w:val="27"/>
        </w:rPr>
        <w:instrText>HYPERLINK "https://eur-lex.europa.eu/eli/reg/2024/1689/oj"</w:instrText>
      </w:r>
      <w:r>
        <w:rPr>
          <w:rFonts w:ascii="Arial" w:hAnsi="Arial" w:cs="Arial"/>
          <w:i/>
          <w:iCs/>
          <w:color w:val="020817"/>
          <w:spacing w:val="1"/>
          <w:sz w:val="27"/>
          <w:szCs w:val="27"/>
        </w:rPr>
      </w:r>
      <w:r>
        <w:rPr>
          <w:rFonts w:ascii="Arial" w:hAnsi="Arial" w:cs="Arial"/>
          <w:i/>
          <w:iCs/>
          <w:color w:val="020817"/>
          <w:spacing w:val="1"/>
          <w:sz w:val="27"/>
          <w:szCs w:val="27"/>
        </w:rPr>
        <w:fldChar w:fldCharType="separate"/>
      </w:r>
      <w:r>
        <w:rPr>
          <w:rStyle w:val="Hyperlink"/>
          <w:rFonts w:ascii="Arial" w:hAnsi="Arial" w:cs="Arial"/>
          <w:b/>
          <w:bCs/>
          <w:i/>
          <w:iCs/>
          <w:spacing w:val="-5"/>
          <w:sz w:val="27"/>
          <w:szCs w:val="27"/>
          <w:bdr w:val="single" w:sz="2" w:space="0" w:color="E2E8F0" w:frame="1"/>
        </w:rPr>
        <w:t>Regulation (EU) 2024/1689</w:t>
      </w:r>
      <w:r>
        <w:rPr>
          <w:rFonts w:ascii="Arial" w:hAnsi="Arial" w:cs="Arial"/>
          <w:i/>
          <w:iCs/>
          <w:color w:val="020817"/>
          <w:spacing w:val="1"/>
          <w:sz w:val="27"/>
          <w:szCs w:val="27"/>
        </w:rPr>
        <w:fldChar w:fldCharType="end"/>
      </w:r>
    </w:p>
    <w:p w14:paraId="665BC7F1" w14:textId="77777777" w:rsidR="00AE3BD0" w:rsidRDefault="00AE3BD0" w:rsidP="00AE3BD0">
      <w:pPr>
        <w:pStyle w:val="text-gray-700"/>
        <w:numPr>
          <w:ilvl w:val="0"/>
          <w:numId w:val="24"/>
        </w:numPr>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ind w:left="1080"/>
        <w:rPr>
          <w:rFonts w:ascii="Arial" w:hAnsi="Arial" w:cs="Arial"/>
          <w:i/>
          <w:iCs/>
          <w:color w:val="020817"/>
          <w:spacing w:val="1"/>
          <w:sz w:val="27"/>
          <w:szCs w:val="27"/>
        </w:rPr>
      </w:pPr>
      <w:hyperlink r:id="rId17" w:history="1">
        <w:r>
          <w:rPr>
            <w:rStyle w:val="Hyperlink"/>
            <w:rFonts w:ascii="Arial" w:hAnsi="Arial" w:cs="Arial"/>
            <w:b/>
            <w:bCs/>
            <w:i/>
            <w:iCs/>
            <w:spacing w:val="-5"/>
            <w:sz w:val="27"/>
            <w:szCs w:val="27"/>
            <w:bdr w:val="single" w:sz="2" w:space="0" w:color="E2E8F0" w:frame="1"/>
          </w:rPr>
          <w:t>European Commission GPAI guidelines</w:t>
        </w:r>
      </w:hyperlink>
    </w:p>
    <w:p w14:paraId="6A12641B" w14:textId="77777777" w:rsidR="00AE3BD0" w:rsidRDefault="00AE3BD0" w:rsidP="00AE3BD0">
      <w:pPr>
        <w:pStyle w:val="Heading2"/>
        <w:pBdr>
          <w:top w:val="single" w:sz="2" w:space="0" w:color="E2E8F0"/>
          <w:left w:val="single" w:sz="2" w:space="0" w:color="E2E8F0"/>
          <w:bottom w:val="single" w:sz="2" w:space="0" w:color="E2E8F0"/>
          <w:right w:val="single" w:sz="2" w:space="0" w:color="E2E8F0"/>
        </w:pBdr>
        <w:shd w:val="clear" w:color="auto" w:fill="FFFFFF"/>
        <w:spacing w:after="240"/>
        <w:rPr>
          <w:color w:val="101828"/>
          <w:spacing w:val="-6"/>
          <w:sz w:val="36"/>
          <w:szCs w:val="36"/>
        </w:rPr>
      </w:pPr>
      <w:r>
        <w:rPr>
          <w:color w:val="101828"/>
          <w:spacing w:val="-6"/>
        </w:rPr>
        <w:t>Provider vs. deployer</w:t>
      </w:r>
    </w:p>
    <w:p w14:paraId="5E974DCD" w14:textId="77777777" w:rsidR="00AE3BD0" w:rsidRDefault="00AE3BD0" w:rsidP="00AE3BD0">
      <w:pPr>
        <w:pStyle w:val="Heading3"/>
        <w:pBdr>
          <w:top w:val="single" w:sz="2" w:space="0" w:color="E2E8F0"/>
          <w:left w:val="single" w:sz="2" w:space="0" w:color="E2E8F0"/>
          <w:bottom w:val="single" w:sz="2" w:space="0" w:color="E2E8F0"/>
          <w:right w:val="single" w:sz="2" w:space="0" w:color="E2E8F0"/>
        </w:pBdr>
        <w:shd w:val="clear" w:color="auto" w:fill="FFFFFF"/>
        <w:spacing w:before="300" w:after="180"/>
        <w:rPr>
          <w:color w:val="101828"/>
          <w:spacing w:val="-6"/>
          <w:sz w:val="30"/>
          <w:szCs w:val="30"/>
        </w:rPr>
      </w:pPr>
      <w:r>
        <w:rPr>
          <w:color w:val="101828"/>
          <w:spacing w:val="-6"/>
          <w:sz w:val="30"/>
          <w:szCs w:val="30"/>
        </w:rPr>
        <w:t>Provider</w:t>
      </w:r>
    </w:p>
    <w:p w14:paraId="6D90A42F" w14:textId="77777777" w:rsidR="00AE3BD0" w:rsidRDefault="00AE3BD0" w:rsidP="00AE3BD0">
      <w:pPr>
        <w:pStyle w:val="mb-4"/>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line="360" w:lineRule="atLeast"/>
        <w:rPr>
          <w:rFonts w:ascii="Arial" w:hAnsi="Arial" w:cs="Arial"/>
          <w:color w:val="364153"/>
          <w:spacing w:val="-5"/>
          <w:sz w:val="27"/>
          <w:szCs w:val="27"/>
        </w:rPr>
      </w:pPr>
      <w:r>
        <w:rPr>
          <w:rFonts w:ascii="Arial" w:hAnsi="Arial" w:cs="Arial"/>
          <w:color w:val="364153"/>
          <w:spacing w:val="-5"/>
          <w:sz w:val="27"/>
          <w:szCs w:val="27"/>
        </w:rPr>
        <w:t>A </w:t>
      </w:r>
      <w:r>
        <w:rPr>
          <w:rStyle w:val="Strong"/>
          <w:rFonts w:ascii="Arial" w:hAnsi="Arial" w:cs="Arial"/>
          <w:color w:val="364153"/>
          <w:spacing w:val="-6"/>
          <w:sz w:val="27"/>
          <w:szCs w:val="27"/>
          <w:bdr w:val="single" w:sz="2" w:space="0" w:color="E2E8F0" w:frame="1"/>
        </w:rPr>
        <w:t>provider</w:t>
      </w:r>
      <w:r>
        <w:rPr>
          <w:rFonts w:ascii="Arial" w:hAnsi="Arial" w:cs="Arial"/>
          <w:color w:val="364153"/>
          <w:spacing w:val="-5"/>
          <w:sz w:val="27"/>
          <w:szCs w:val="27"/>
        </w:rPr>
        <w:t> is the entity that develops an AI system and places it on the EU market, or puts it into service, under its own name or trademark. Providers bear the heaviest obligation load. Before the system goes live, they must:</w:t>
      </w:r>
    </w:p>
    <w:p w14:paraId="60F7A2CC" w14:textId="77777777" w:rsidR="00AE3BD0" w:rsidRDefault="00AE3BD0" w:rsidP="00AE3BD0">
      <w:pPr>
        <w:pStyle w:val="text-gray-700"/>
        <w:numPr>
          <w:ilvl w:val="0"/>
          <w:numId w:val="25"/>
        </w:numPr>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ind w:left="1080"/>
        <w:rPr>
          <w:rFonts w:ascii="Arial" w:hAnsi="Arial" w:cs="Arial"/>
          <w:color w:val="020817"/>
          <w:spacing w:val="1"/>
          <w:sz w:val="27"/>
          <w:szCs w:val="27"/>
        </w:rPr>
      </w:pPr>
      <w:r>
        <w:rPr>
          <w:rFonts w:ascii="Arial" w:hAnsi="Arial" w:cs="Arial"/>
          <w:color w:val="020817"/>
          <w:spacing w:val="1"/>
          <w:sz w:val="27"/>
          <w:szCs w:val="27"/>
        </w:rPr>
        <w:t>Carry out a </w:t>
      </w:r>
      <w:r>
        <w:rPr>
          <w:rStyle w:val="Strong"/>
          <w:rFonts w:ascii="Arial" w:hAnsi="Arial" w:cs="Arial"/>
          <w:color w:val="364153"/>
          <w:spacing w:val="-6"/>
          <w:sz w:val="27"/>
          <w:szCs w:val="27"/>
          <w:bdr w:val="single" w:sz="2" w:space="0" w:color="E2E8F0" w:frame="1"/>
        </w:rPr>
        <w:t>conformity assessment</w:t>
      </w:r>
    </w:p>
    <w:p w14:paraId="172D5264" w14:textId="77777777" w:rsidR="00AE3BD0" w:rsidRDefault="00AE3BD0" w:rsidP="00AE3BD0">
      <w:pPr>
        <w:pStyle w:val="text-gray-700"/>
        <w:numPr>
          <w:ilvl w:val="0"/>
          <w:numId w:val="25"/>
        </w:numPr>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ind w:left="1080"/>
        <w:rPr>
          <w:rFonts w:ascii="Arial" w:hAnsi="Arial" w:cs="Arial"/>
          <w:color w:val="020817"/>
          <w:spacing w:val="1"/>
          <w:sz w:val="27"/>
          <w:szCs w:val="27"/>
        </w:rPr>
      </w:pPr>
      <w:r>
        <w:rPr>
          <w:rFonts w:ascii="Arial" w:hAnsi="Arial" w:cs="Arial"/>
          <w:color w:val="020817"/>
          <w:spacing w:val="1"/>
          <w:sz w:val="27"/>
          <w:szCs w:val="27"/>
        </w:rPr>
        <w:t>Prepare </w:t>
      </w:r>
      <w:r>
        <w:rPr>
          <w:rStyle w:val="Strong"/>
          <w:rFonts w:ascii="Arial" w:hAnsi="Arial" w:cs="Arial"/>
          <w:color w:val="364153"/>
          <w:spacing w:val="-6"/>
          <w:sz w:val="27"/>
          <w:szCs w:val="27"/>
          <w:bdr w:val="single" w:sz="2" w:space="0" w:color="E2E8F0" w:frame="1"/>
        </w:rPr>
        <w:t>technical documentation</w:t>
      </w:r>
    </w:p>
    <w:p w14:paraId="40BE777B" w14:textId="77777777" w:rsidR="00AE3BD0" w:rsidRDefault="00AE3BD0" w:rsidP="00AE3BD0">
      <w:pPr>
        <w:pStyle w:val="text-gray-700"/>
        <w:numPr>
          <w:ilvl w:val="0"/>
          <w:numId w:val="25"/>
        </w:numPr>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ind w:left="1080"/>
        <w:rPr>
          <w:rFonts w:ascii="Arial" w:hAnsi="Arial" w:cs="Arial"/>
          <w:color w:val="020817"/>
          <w:spacing w:val="1"/>
          <w:sz w:val="27"/>
          <w:szCs w:val="27"/>
        </w:rPr>
      </w:pPr>
      <w:r>
        <w:rPr>
          <w:rFonts w:ascii="Arial" w:hAnsi="Arial" w:cs="Arial"/>
          <w:color w:val="020817"/>
          <w:spacing w:val="1"/>
          <w:sz w:val="27"/>
          <w:szCs w:val="27"/>
        </w:rPr>
        <w:t>Build in </w:t>
      </w:r>
      <w:r>
        <w:rPr>
          <w:rStyle w:val="Strong"/>
          <w:rFonts w:ascii="Arial" w:hAnsi="Arial" w:cs="Arial"/>
          <w:color w:val="364153"/>
          <w:spacing w:val="-6"/>
          <w:sz w:val="27"/>
          <w:szCs w:val="27"/>
          <w:bdr w:val="single" w:sz="2" w:space="0" w:color="E2E8F0" w:frame="1"/>
        </w:rPr>
        <w:t>human oversight</w:t>
      </w:r>
      <w:r>
        <w:rPr>
          <w:rFonts w:ascii="Arial" w:hAnsi="Arial" w:cs="Arial"/>
          <w:color w:val="020817"/>
          <w:spacing w:val="1"/>
          <w:sz w:val="27"/>
          <w:szCs w:val="27"/>
        </w:rPr>
        <w:t> capabilities</w:t>
      </w:r>
    </w:p>
    <w:p w14:paraId="65FA8984" w14:textId="77777777" w:rsidR="00AE3BD0" w:rsidRDefault="00AE3BD0" w:rsidP="00AE3BD0">
      <w:pPr>
        <w:pStyle w:val="text-gray-700"/>
        <w:numPr>
          <w:ilvl w:val="0"/>
          <w:numId w:val="25"/>
        </w:numPr>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ind w:left="1080"/>
        <w:rPr>
          <w:rFonts w:ascii="Arial" w:hAnsi="Arial" w:cs="Arial"/>
          <w:color w:val="020817"/>
          <w:spacing w:val="1"/>
          <w:sz w:val="27"/>
          <w:szCs w:val="27"/>
        </w:rPr>
      </w:pPr>
      <w:r>
        <w:rPr>
          <w:rFonts w:ascii="Arial" w:hAnsi="Arial" w:cs="Arial"/>
          <w:color w:val="020817"/>
          <w:spacing w:val="1"/>
          <w:sz w:val="27"/>
          <w:szCs w:val="27"/>
        </w:rPr>
        <w:t>Affix the </w:t>
      </w:r>
      <w:r>
        <w:rPr>
          <w:rStyle w:val="Strong"/>
          <w:rFonts w:ascii="Arial" w:hAnsi="Arial" w:cs="Arial"/>
          <w:color w:val="364153"/>
          <w:spacing w:val="-6"/>
          <w:sz w:val="27"/>
          <w:szCs w:val="27"/>
          <w:bdr w:val="single" w:sz="2" w:space="0" w:color="E2E8F0" w:frame="1"/>
        </w:rPr>
        <w:t>CE marking</w:t>
      </w:r>
      <w:r>
        <w:rPr>
          <w:rFonts w:ascii="Arial" w:hAnsi="Arial" w:cs="Arial"/>
          <w:color w:val="020817"/>
          <w:spacing w:val="1"/>
          <w:sz w:val="27"/>
          <w:szCs w:val="27"/>
        </w:rPr>
        <w:t> and draw up a declaration of conformity</w:t>
      </w:r>
    </w:p>
    <w:p w14:paraId="577A7301" w14:textId="77777777" w:rsidR="00AE3BD0" w:rsidRDefault="00AE3BD0" w:rsidP="00AE3BD0">
      <w:pPr>
        <w:pStyle w:val="text-gray-700"/>
        <w:numPr>
          <w:ilvl w:val="0"/>
          <w:numId w:val="25"/>
        </w:numPr>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ind w:left="1080"/>
        <w:rPr>
          <w:rFonts w:ascii="Arial" w:hAnsi="Arial" w:cs="Arial"/>
          <w:color w:val="020817"/>
          <w:spacing w:val="1"/>
          <w:sz w:val="27"/>
          <w:szCs w:val="27"/>
        </w:rPr>
      </w:pPr>
      <w:r>
        <w:rPr>
          <w:rStyle w:val="Strong"/>
          <w:rFonts w:ascii="Arial" w:hAnsi="Arial" w:cs="Arial"/>
          <w:color w:val="364153"/>
          <w:spacing w:val="-6"/>
          <w:sz w:val="27"/>
          <w:szCs w:val="27"/>
          <w:bdr w:val="single" w:sz="2" w:space="0" w:color="E2E8F0" w:frame="1"/>
        </w:rPr>
        <w:t>Register</w:t>
      </w:r>
      <w:r>
        <w:rPr>
          <w:rFonts w:ascii="Arial" w:hAnsi="Arial" w:cs="Arial"/>
          <w:color w:val="020817"/>
          <w:spacing w:val="1"/>
          <w:sz w:val="27"/>
          <w:szCs w:val="27"/>
        </w:rPr>
        <w:t> the system in the EU public database</w:t>
      </w:r>
    </w:p>
    <w:p w14:paraId="0F9AD657" w14:textId="77777777" w:rsidR="00AE3BD0" w:rsidRDefault="00AE3BD0" w:rsidP="00AE3BD0">
      <w:pPr>
        <w:pStyle w:val="text-gray-700"/>
        <w:numPr>
          <w:ilvl w:val="0"/>
          <w:numId w:val="25"/>
        </w:numPr>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ind w:left="1080"/>
        <w:rPr>
          <w:rFonts w:ascii="Arial" w:hAnsi="Arial" w:cs="Arial"/>
          <w:color w:val="020817"/>
          <w:spacing w:val="1"/>
          <w:sz w:val="27"/>
          <w:szCs w:val="27"/>
        </w:rPr>
      </w:pPr>
      <w:r>
        <w:rPr>
          <w:rFonts w:ascii="Arial" w:hAnsi="Arial" w:cs="Arial"/>
          <w:color w:val="020817"/>
          <w:spacing w:val="1"/>
          <w:sz w:val="27"/>
          <w:szCs w:val="27"/>
        </w:rPr>
        <w:t>Operate </w:t>
      </w:r>
      <w:r>
        <w:rPr>
          <w:rStyle w:val="Strong"/>
          <w:rFonts w:ascii="Arial" w:hAnsi="Arial" w:cs="Arial"/>
          <w:color w:val="364153"/>
          <w:spacing w:val="-6"/>
          <w:sz w:val="27"/>
          <w:szCs w:val="27"/>
          <w:bdr w:val="single" w:sz="2" w:space="0" w:color="E2E8F0" w:frame="1"/>
        </w:rPr>
        <w:t>post-market monitoring</w:t>
      </w:r>
    </w:p>
    <w:p w14:paraId="421D8D70" w14:textId="77777777" w:rsidR="00AE3BD0" w:rsidRDefault="00AE3BD0" w:rsidP="00AE3BD0">
      <w:pPr>
        <w:pStyle w:val="mb-4"/>
        <w:pBdr>
          <w:top w:val="single" w:sz="2" w:space="0" w:color="E2E8F0"/>
          <w:left w:val="single" w:sz="2" w:space="0" w:color="E2E8F0"/>
          <w:bottom w:val="single" w:sz="2" w:space="0" w:color="E2E8F0"/>
          <w:right w:val="single" w:sz="2" w:space="0" w:color="E2E8F0"/>
        </w:pBdr>
        <w:shd w:val="clear" w:color="auto" w:fill="FFFFFF"/>
        <w:spacing w:before="0" w:beforeAutospacing="0" w:after="240" w:afterAutospacing="0" w:line="360" w:lineRule="atLeast"/>
        <w:rPr>
          <w:rFonts w:ascii="Arial" w:hAnsi="Arial" w:cs="Arial"/>
          <w:color w:val="364153"/>
          <w:spacing w:val="-5"/>
          <w:sz w:val="27"/>
          <w:szCs w:val="27"/>
        </w:rPr>
      </w:pPr>
      <w:r>
        <w:rPr>
          <w:rFonts w:ascii="Arial" w:hAnsi="Arial" w:cs="Arial"/>
          <w:color w:val="364153"/>
          <w:spacing w:val="-5"/>
          <w:sz w:val="27"/>
          <w:szCs w:val="27"/>
        </w:rPr>
        <w:t>If something is wrong with the system by design (biased training data, inadequate logging, absent human override), the provider is responsible.</w:t>
      </w:r>
    </w:p>
    <w:p w14:paraId="02C7E69F" w14:textId="77777777" w:rsidR="00AE3BD0" w:rsidRDefault="00AE3BD0" w:rsidP="00AE3BD0">
      <w:pPr>
        <w:pStyle w:val="Heading3"/>
        <w:pBdr>
          <w:top w:val="single" w:sz="2" w:space="0" w:color="E2E8F0"/>
          <w:left w:val="single" w:sz="2" w:space="0" w:color="E2E8F0"/>
          <w:bottom w:val="single" w:sz="2" w:space="0" w:color="E2E8F0"/>
          <w:right w:val="single" w:sz="2" w:space="0" w:color="E2E8F0"/>
        </w:pBdr>
        <w:shd w:val="clear" w:color="auto" w:fill="FFFFFF"/>
        <w:spacing w:before="300" w:after="180"/>
        <w:rPr>
          <w:color w:val="101828"/>
          <w:spacing w:val="-6"/>
          <w:sz w:val="30"/>
          <w:szCs w:val="30"/>
        </w:rPr>
      </w:pPr>
      <w:r>
        <w:rPr>
          <w:color w:val="101828"/>
          <w:spacing w:val="-6"/>
          <w:sz w:val="30"/>
          <w:szCs w:val="30"/>
        </w:rPr>
        <w:t>Deployer</w:t>
      </w:r>
    </w:p>
    <w:p w14:paraId="49E70893" w14:textId="77777777" w:rsidR="00AE3BD0" w:rsidRDefault="00AE3BD0" w:rsidP="00AE3BD0">
      <w:pPr>
        <w:pStyle w:val="mb-4"/>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line="360" w:lineRule="atLeast"/>
        <w:rPr>
          <w:rFonts w:ascii="Arial" w:hAnsi="Arial" w:cs="Arial"/>
          <w:color w:val="364153"/>
          <w:spacing w:val="-5"/>
          <w:sz w:val="27"/>
          <w:szCs w:val="27"/>
        </w:rPr>
      </w:pPr>
      <w:r>
        <w:rPr>
          <w:rFonts w:ascii="Arial" w:hAnsi="Arial" w:cs="Arial"/>
          <w:color w:val="364153"/>
          <w:spacing w:val="-5"/>
          <w:sz w:val="27"/>
          <w:szCs w:val="27"/>
        </w:rPr>
        <w:t>A </w:t>
      </w:r>
      <w:r>
        <w:rPr>
          <w:rStyle w:val="Strong"/>
          <w:rFonts w:ascii="Arial" w:hAnsi="Arial" w:cs="Arial"/>
          <w:color w:val="364153"/>
          <w:spacing w:val="-6"/>
          <w:sz w:val="27"/>
          <w:szCs w:val="27"/>
          <w:bdr w:val="single" w:sz="2" w:space="0" w:color="E2E8F0" w:frame="1"/>
        </w:rPr>
        <w:t>deployer</w:t>
      </w:r>
      <w:r>
        <w:rPr>
          <w:rFonts w:ascii="Arial" w:hAnsi="Arial" w:cs="Arial"/>
          <w:color w:val="364153"/>
          <w:spacing w:val="-5"/>
          <w:sz w:val="27"/>
          <w:szCs w:val="27"/>
        </w:rPr>
        <w:t> is the entity that uses an AI system in a professional context. Deployers do not need to re-certify the system, but they have their own obligations:</w:t>
      </w:r>
    </w:p>
    <w:p w14:paraId="3F40CCB1" w14:textId="77777777" w:rsidR="00AE3BD0" w:rsidRDefault="00AE3BD0" w:rsidP="00AE3BD0">
      <w:pPr>
        <w:pStyle w:val="text-gray-700"/>
        <w:numPr>
          <w:ilvl w:val="0"/>
          <w:numId w:val="26"/>
        </w:numPr>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ind w:left="1080"/>
        <w:rPr>
          <w:rFonts w:ascii="Arial" w:hAnsi="Arial" w:cs="Arial"/>
          <w:color w:val="020817"/>
          <w:spacing w:val="1"/>
          <w:sz w:val="27"/>
          <w:szCs w:val="27"/>
        </w:rPr>
      </w:pPr>
      <w:r>
        <w:rPr>
          <w:rStyle w:val="Strong"/>
          <w:rFonts w:ascii="Arial" w:hAnsi="Arial" w:cs="Arial"/>
          <w:color w:val="364153"/>
          <w:spacing w:val="-6"/>
          <w:sz w:val="27"/>
          <w:szCs w:val="27"/>
          <w:bdr w:val="single" w:sz="2" w:space="0" w:color="E2E8F0" w:frame="1"/>
        </w:rPr>
        <w:t>Use the system per the provider's instructions</w:t>
      </w:r>
    </w:p>
    <w:p w14:paraId="33F97240" w14:textId="77777777" w:rsidR="00AE3BD0" w:rsidRDefault="00AE3BD0" w:rsidP="00AE3BD0">
      <w:pPr>
        <w:pStyle w:val="text-gray-700"/>
        <w:numPr>
          <w:ilvl w:val="0"/>
          <w:numId w:val="26"/>
        </w:numPr>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ind w:left="1080"/>
        <w:rPr>
          <w:rFonts w:ascii="Arial" w:hAnsi="Arial" w:cs="Arial"/>
          <w:color w:val="020817"/>
          <w:spacing w:val="1"/>
          <w:sz w:val="27"/>
          <w:szCs w:val="27"/>
        </w:rPr>
      </w:pPr>
      <w:r>
        <w:rPr>
          <w:rFonts w:ascii="Arial" w:hAnsi="Arial" w:cs="Arial"/>
          <w:color w:val="020817"/>
          <w:spacing w:val="1"/>
          <w:sz w:val="27"/>
          <w:szCs w:val="27"/>
        </w:rPr>
        <w:t>Assign competent persons for </w:t>
      </w:r>
      <w:r>
        <w:rPr>
          <w:rStyle w:val="Strong"/>
          <w:rFonts w:ascii="Arial" w:hAnsi="Arial" w:cs="Arial"/>
          <w:color w:val="364153"/>
          <w:spacing w:val="-6"/>
          <w:sz w:val="27"/>
          <w:szCs w:val="27"/>
          <w:bdr w:val="single" w:sz="2" w:space="0" w:color="E2E8F0" w:frame="1"/>
        </w:rPr>
        <w:t>human oversight</w:t>
      </w:r>
    </w:p>
    <w:p w14:paraId="03A0D3D3" w14:textId="77777777" w:rsidR="00AE3BD0" w:rsidRDefault="00AE3BD0" w:rsidP="00AE3BD0">
      <w:pPr>
        <w:pStyle w:val="text-gray-700"/>
        <w:numPr>
          <w:ilvl w:val="0"/>
          <w:numId w:val="26"/>
        </w:numPr>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ind w:left="1080"/>
        <w:rPr>
          <w:rFonts w:ascii="Arial" w:hAnsi="Arial" w:cs="Arial"/>
          <w:color w:val="020817"/>
          <w:spacing w:val="1"/>
          <w:sz w:val="27"/>
          <w:szCs w:val="27"/>
        </w:rPr>
      </w:pPr>
      <w:r>
        <w:rPr>
          <w:rStyle w:val="Strong"/>
          <w:rFonts w:ascii="Arial" w:hAnsi="Arial" w:cs="Arial"/>
          <w:color w:val="364153"/>
          <w:spacing w:val="-6"/>
          <w:sz w:val="27"/>
          <w:szCs w:val="27"/>
          <w:bdr w:val="single" w:sz="2" w:space="0" w:color="E2E8F0" w:frame="1"/>
        </w:rPr>
        <w:lastRenderedPageBreak/>
        <w:t>Monitor</w:t>
      </w:r>
      <w:r>
        <w:rPr>
          <w:rFonts w:ascii="Arial" w:hAnsi="Arial" w:cs="Arial"/>
          <w:color w:val="020817"/>
          <w:spacing w:val="1"/>
          <w:sz w:val="27"/>
          <w:szCs w:val="27"/>
        </w:rPr>
        <w:t> the system and report serious incidents to the provider</w:t>
      </w:r>
    </w:p>
    <w:p w14:paraId="4BEAFF92" w14:textId="77777777" w:rsidR="00AE3BD0" w:rsidRDefault="00AE3BD0" w:rsidP="00AE3BD0">
      <w:pPr>
        <w:pStyle w:val="text-gray-700"/>
        <w:numPr>
          <w:ilvl w:val="0"/>
          <w:numId w:val="26"/>
        </w:numPr>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ind w:left="1080"/>
        <w:rPr>
          <w:rFonts w:ascii="Arial" w:hAnsi="Arial" w:cs="Arial"/>
          <w:color w:val="020817"/>
          <w:spacing w:val="1"/>
          <w:sz w:val="27"/>
          <w:szCs w:val="27"/>
        </w:rPr>
      </w:pPr>
      <w:r>
        <w:rPr>
          <w:rFonts w:ascii="Arial" w:hAnsi="Arial" w:cs="Arial"/>
          <w:color w:val="020817"/>
          <w:spacing w:val="1"/>
          <w:sz w:val="27"/>
          <w:szCs w:val="27"/>
        </w:rPr>
        <w:t>Retain </w:t>
      </w:r>
      <w:r>
        <w:rPr>
          <w:rStyle w:val="Strong"/>
          <w:rFonts w:ascii="Arial" w:hAnsi="Arial" w:cs="Arial"/>
          <w:color w:val="364153"/>
          <w:spacing w:val="-6"/>
          <w:sz w:val="27"/>
          <w:szCs w:val="27"/>
          <w:bdr w:val="single" w:sz="2" w:space="0" w:color="E2E8F0" w:frame="1"/>
        </w:rPr>
        <w:t>logs</w:t>
      </w:r>
      <w:r>
        <w:rPr>
          <w:rFonts w:ascii="Arial" w:hAnsi="Arial" w:cs="Arial"/>
          <w:color w:val="020817"/>
          <w:spacing w:val="1"/>
          <w:sz w:val="27"/>
          <w:szCs w:val="27"/>
        </w:rPr>
        <w:t> for at least 6 months</w:t>
      </w:r>
    </w:p>
    <w:p w14:paraId="115B6D8B" w14:textId="77777777" w:rsidR="00AE3BD0" w:rsidRDefault="00AE3BD0" w:rsidP="00AE3BD0">
      <w:pPr>
        <w:pStyle w:val="text-gray-700"/>
        <w:numPr>
          <w:ilvl w:val="0"/>
          <w:numId w:val="26"/>
        </w:numPr>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ind w:left="1080"/>
        <w:rPr>
          <w:rFonts w:ascii="Arial" w:hAnsi="Arial" w:cs="Arial"/>
          <w:color w:val="020817"/>
          <w:spacing w:val="1"/>
          <w:sz w:val="27"/>
          <w:szCs w:val="27"/>
        </w:rPr>
      </w:pPr>
      <w:r>
        <w:rPr>
          <w:rFonts w:ascii="Arial" w:hAnsi="Arial" w:cs="Arial"/>
          <w:color w:val="020817"/>
          <w:spacing w:val="1"/>
          <w:sz w:val="27"/>
          <w:szCs w:val="27"/>
        </w:rPr>
        <w:t>Carry out a </w:t>
      </w:r>
      <w:r>
        <w:rPr>
          <w:rStyle w:val="Strong"/>
          <w:rFonts w:ascii="Arial" w:hAnsi="Arial" w:cs="Arial"/>
          <w:color w:val="364153"/>
          <w:spacing w:val="-6"/>
          <w:sz w:val="27"/>
          <w:szCs w:val="27"/>
          <w:bdr w:val="single" w:sz="2" w:space="0" w:color="E2E8F0" w:frame="1"/>
        </w:rPr>
        <w:t>Fundamental Rights Impact Assessment (FRIA)</w:t>
      </w:r>
      <w:r>
        <w:rPr>
          <w:rFonts w:ascii="Arial" w:hAnsi="Arial" w:cs="Arial"/>
          <w:color w:val="020817"/>
          <w:spacing w:val="1"/>
          <w:sz w:val="27"/>
          <w:szCs w:val="27"/>
        </w:rPr>
        <w:t> before going live, if they are a qualifying organisation (public authorities, banks, insurance companies, operators of critical infrastructure)</w:t>
      </w:r>
    </w:p>
    <w:p w14:paraId="7B861761" w14:textId="77777777" w:rsidR="00AE3BD0" w:rsidRDefault="00AE3BD0" w:rsidP="00AE3BD0">
      <w:pPr>
        <w:pStyle w:val="mb-4"/>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line="360" w:lineRule="atLeast"/>
        <w:rPr>
          <w:rFonts w:ascii="Arial" w:hAnsi="Arial" w:cs="Arial"/>
          <w:color w:val="364153"/>
          <w:spacing w:val="-5"/>
          <w:sz w:val="27"/>
          <w:szCs w:val="27"/>
        </w:rPr>
      </w:pPr>
      <w:r>
        <w:rPr>
          <w:rFonts w:ascii="Arial" w:hAnsi="Arial" w:cs="Arial"/>
          <w:color w:val="364153"/>
          <w:spacing w:val="-5"/>
          <w:sz w:val="27"/>
          <w:szCs w:val="27"/>
        </w:rPr>
        <w:t>The deployer is accountable for </w:t>
      </w:r>
      <w:r>
        <w:rPr>
          <w:rStyle w:val="Emphasis"/>
          <w:rFonts w:ascii="Arial" w:hAnsi="Arial" w:cs="Arial"/>
          <w:color w:val="364153"/>
          <w:spacing w:val="-5"/>
          <w:sz w:val="27"/>
          <w:szCs w:val="27"/>
          <w:bdr w:val="single" w:sz="2" w:space="0" w:color="E2E8F0" w:frame="1"/>
        </w:rPr>
        <w:t>how</w:t>
      </w:r>
      <w:r>
        <w:rPr>
          <w:rFonts w:ascii="Arial" w:hAnsi="Arial" w:cs="Arial"/>
          <w:color w:val="364153"/>
          <w:spacing w:val="-5"/>
          <w:sz w:val="27"/>
          <w:szCs w:val="27"/>
        </w:rPr>
        <w:t> the system is used. Even a perfectly compliant system can be deployed unlawfully: for example, by disabling human oversight or using it in a context the provider did not design for.</w:t>
      </w:r>
    </w:p>
    <w:p w14:paraId="623BD2AE" w14:textId="77777777" w:rsidR="00AE3BD0" w:rsidRDefault="00AE3BD0" w:rsidP="00AE3BD0">
      <w:pPr>
        <w:pStyle w:val="mb-4"/>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line="360" w:lineRule="atLeast"/>
        <w:rPr>
          <w:rFonts w:ascii="Arial" w:hAnsi="Arial" w:cs="Arial"/>
          <w:i/>
          <w:iCs/>
          <w:color w:val="364153"/>
          <w:spacing w:val="-5"/>
          <w:sz w:val="27"/>
          <w:szCs w:val="27"/>
        </w:rPr>
      </w:pPr>
      <w:r>
        <w:rPr>
          <w:rStyle w:val="Strong"/>
          <w:rFonts w:ascii="Arial" w:hAnsi="Arial" w:cs="Arial"/>
          <w:i/>
          <w:iCs/>
          <w:color w:val="364153"/>
          <w:spacing w:val="-6"/>
          <w:sz w:val="27"/>
          <w:szCs w:val="27"/>
          <w:bdr w:val="single" w:sz="2" w:space="0" w:color="E2E8F0" w:frame="1"/>
        </w:rPr>
        <w:t>Source:</w:t>
      </w:r>
      <w:r>
        <w:rPr>
          <w:rFonts w:ascii="Arial" w:hAnsi="Arial" w:cs="Arial"/>
          <w:i/>
          <w:iCs/>
          <w:color w:val="364153"/>
          <w:spacing w:val="-5"/>
          <w:sz w:val="27"/>
          <w:szCs w:val="27"/>
        </w:rPr>
        <w:t> AI Act Articles 3(3), 3(4), 26 (deployer obligations), 43 (conformity assessment), and 49 (registration), </w:t>
      </w:r>
      <w:r>
        <w:rPr>
          <w:rFonts w:ascii="Arial" w:hAnsi="Arial" w:cs="Arial"/>
          <w:i/>
          <w:iCs/>
          <w:color w:val="364153"/>
          <w:spacing w:val="-5"/>
          <w:sz w:val="27"/>
          <w:szCs w:val="27"/>
        </w:rPr>
        <w:fldChar w:fldCharType="begin"/>
      </w:r>
      <w:r>
        <w:rPr>
          <w:rFonts w:ascii="Arial" w:hAnsi="Arial" w:cs="Arial"/>
          <w:i/>
          <w:iCs/>
          <w:color w:val="364153"/>
          <w:spacing w:val="-5"/>
          <w:sz w:val="27"/>
          <w:szCs w:val="27"/>
        </w:rPr>
        <w:instrText>HYPERLINK "https://eur-lex.europa.eu/eli/reg/2024/1689/oj"</w:instrText>
      </w:r>
      <w:r>
        <w:rPr>
          <w:rFonts w:ascii="Arial" w:hAnsi="Arial" w:cs="Arial"/>
          <w:i/>
          <w:iCs/>
          <w:color w:val="364153"/>
          <w:spacing w:val="-5"/>
          <w:sz w:val="27"/>
          <w:szCs w:val="27"/>
        </w:rPr>
      </w:r>
      <w:r>
        <w:rPr>
          <w:rFonts w:ascii="Arial" w:hAnsi="Arial" w:cs="Arial"/>
          <w:i/>
          <w:iCs/>
          <w:color w:val="364153"/>
          <w:spacing w:val="-5"/>
          <w:sz w:val="27"/>
          <w:szCs w:val="27"/>
        </w:rPr>
        <w:fldChar w:fldCharType="separate"/>
      </w:r>
      <w:r>
        <w:rPr>
          <w:rStyle w:val="Hyperlink"/>
          <w:rFonts w:ascii="Arial" w:hAnsi="Arial" w:cs="Arial"/>
          <w:b/>
          <w:bCs/>
          <w:i/>
          <w:iCs/>
          <w:spacing w:val="-5"/>
          <w:sz w:val="27"/>
          <w:szCs w:val="27"/>
          <w:bdr w:val="single" w:sz="2" w:space="0" w:color="E2E8F0" w:frame="1"/>
        </w:rPr>
        <w:t>Regulation (EU) 2024/1689</w:t>
      </w:r>
      <w:r>
        <w:rPr>
          <w:rFonts w:ascii="Arial" w:hAnsi="Arial" w:cs="Arial"/>
          <w:i/>
          <w:iCs/>
          <w:color w:val="364153"/>
          <w:spacing w:val="-5"/>
          <w:sz w:val="27"/>
          <w:szCs w:val="27"/>
        </w:rPr>
        <w:fldChar w:fldCharType="end"/>
      </w:r>
    </w:p>
    <w:p w14:paraId="2C0E5360" w14:textId="77777777" w:rsidR="00AE3BD0" w:rsidRDefault="00AE3BD0" w:rsidP="00AE3BD0">
      <w:pPr>
        <w:pStyle w:val="Heading2"/>
        <w:pBdr>
          <w:top w:val="single" w:sz="2" w:space="0" w:color="E2E8F0"/>
          <w:left w:val="single" w:sz="2" w:space="0" w:color="E2E8F0"/>
          <w:bottom w:val="single" w:sz="2" w:space="0" w:color="E2E8F0"/>
          <w:right w:val="single" w:sz="2" w:space="0" w:color="E2E8F0"/>
        </w:pBdr>
        <w:shd w:val="clear" w:color="auto" w:fill="FFFFFF"/>
        <w:spacing w:after="240"/>
        <w:rPr>
          <w:color w:val="101828"/>
          <w:spacing w:val="-6"/>
          <w:sz w:val="36"/>
          <w:szCs w:val="36"/>
        </w:rPr>
      </w:pPr>
      <w:r>
        <w:rPr>
          <w:color w:val="101828"/>
          <w:spacing w:val="-6"/>
        </w:rPr>
        <w:t>The three-layer structure: GPAI, product provider, deployer</w:t>
      </w:r>
    </w:p>
    <w:p w14:paraId="3CA14E83" w14:textId="77777777" w:rsidR="00AE3BD0" w:rsidRDefault="00AE3BD0" w:rsidP="00AE3BD0">
      <w:pPr>
        <w:pStyle w:val="mb-4"/>
        <w:pBdr>
          <w:top w:val="single" w:sz="2" w:space="0" w:color="E2E8F0"/>
          <w:left w:val="single" w:sz="2" w:space="0" w:color="E2E8F0"/>
          <w:bottom w:val="single" w:sz="2" w:space="0" w:color="E2E8F0"/>
          <w:right w:val="single" w:sz="2" w:space="0" w:color="E2E8F0"/>
        </w:pBdr>
        <w:shd w:val="clear" w:color="auto" w:fill="FFFFFF"/>
        <w:spacing w:before="0" w:beforeAutospacing="0" w:after="240" w:afterAutospacing="0" w:line="360" w:lineRule="atLeast"/>
        <w:rPr>
          <w:rFonts w:ascii="Arial" w:hAnsi="Arial" w:cs="Arial"/>
          <w:color w:val="364153"/>
          <w:spacing w:val="-5"/>
          <w:sz w:val="27"/>
          <w:szCs w:val="27"/>
        </w:rPr>
      </w:pPr>
      <w:r>
        <w:rPr>
          <w:rFonts w:ascii="Arial" w:hAnsi="Arial" w:cs="Arial"/>
          <w:color w:val="364153"/>
          <w:spacing w:val="-5"/>
          <w:sz w:val="27"/>
          <w:szCs w:val="27"/>
        </w:rPr>
        <w:t>Many real-world AI products involve all three roles at once. Understanding the stack is essential for advising clients correctly.</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00"/>
        <w:gridCol w:w="1850"/>
        <w:gridCol w:w="2630"/>
        <w:gridCol w:w="3474"/>
      </w:tblGrid>
      <w:tr w:rsidR="00AE3BD0" w14:paraId="3855B2E7" w14:textId="77777777">
        <w:trPr>
          <w:tblHeader/>
        </w:trPr>
        <w:tc>
          <w:tcPr>
            <w:tcW w:w="0" w:type="auto"/>
            <w:vAlign w:val="center"/>
            <w:hideMark/>
          </w:tcPr>
          <w:p w14:paraId="134DB9C1" w14:textId="77777777" w:rsidR="00AE3BD0" w:rsidRDefault="00AE3BD0">
            <w:pPr>
              <w:rPr>
                <w:rFonts w:ascii="Times New Roman" w:hAnsi="Times New Roman" w:cs="Times New Roman"/>
                <w:b/>
                <w:bCs/>
                <w:color w:val="364153"/>
                <w:sz w:val="24"/>
                <w:szCs w:val="24"/>
              </w:rPr>
            </w:pPr>
            <w:r>
              <w:rPr>
                <w:b/>
                <w:bCs/>
                <w:color w:val="364153"/>
              </w:rPr>
              <w:t>Layer</w:t>
            </w:r>
          </w:p>
        </w:tc>
        <w:tc>
          <w:tcPr>
            <w:tcW w:w="0" w:type="auto"/>
            <w:vAlign w:val="center"/>
            <w:hideMark/>
          </w:tcPr>
          <w:p w14:paraId="27DBE380" w14:textId="77777777" w:rsidR="00AE3BD0" w:rsidRDefault="00AE3BD0">
            <w:pPr>
              <w:rPr>
                <w:b/>
                <w:bCs/>
                <w:color w:val="364153"/>
              </w:rPr>
            </w:pPr>
            <w:r>
              <w:rPr>
                <w:b/>
                <w:bCs/>
                <w:color w:val="364153"/>
              </w:rPr>
              <w:t>Role</w:t>
            </w:r>
          </w:p>
        </w:tc>
        <w:tc>
          <w:tcPr>
            <w:tcW w:w="0" w:type="auto"/>
            <w:vAlign w:val="center"/>
            <w:hideMark/>
          </w:tcPr>
          <w:p w14:paraId="39B37CCB" w14:textId="77777777" w:rsidR="00AE3BD0" w:rsidRDefault="00AE3BD0">
            <w:pPr>
              <w:rPr>
                <w:b/>
                <w:bCs/>
                <w:color w:val="364153"/>
              </w:rPr>
            </w:pPr>
            <w:r>
              <w:rPr>
                <w:b/>
                <w:bCs/>
                <w:color w:val="364153"/>
              </w:rPr>
              <w:t>Who</w:t>
            </w:r>
          </w:p>
        </w:tc>
        <w:tc>
          <w:tcPr>
            <w:tcW w:w="0" w:type="auto"/>
            <w:vAlign w:val="center"/>
            <w:hideMark/>
          </w:tcPr>
          <w:p w14:paraId="35C742AD" w14:textId="77777777" w:rsidR="00AE3BD0" w:rsidRDefault="00AE3BD0">
            <w:pPr>
              <w:rPr>
                <w:b/>
                <w:bCs/>
                <w:color w:val="364153"/>
              </w:rPr>
            </w:pPr>
            <w:r>
              <w:rPr>
                <w:b/>
                <w:bCs/>
                <w:color w:val="364153"/>
              </w:rPr>
              <w:t>Example obligations</w:t>
            </w:r>
          </w:p>
        </w:tc>
      </w:tr>
      <w:tr w:rsidR="00AE3BD0" w14:paraId="1C608129" w14:textId="77777777">
        <w:tc>
          <w:tcPr>
            <w:tcW w:w="0" w:type="auto"/>
            <w:vAlign w:val="center"/>
            <w:hideMark/>
          </w:tcPr>
          <w:p w14:paraId="4ABD0968" w14:textId="77777777" w:rsidR="00AE3BD0" w:rsidRDefault="00AE3BD0">
            <w:r>
              <w:t>Foundation model</w:t>
            </w:r>
          </w:p>
        </w:tc>
        <w:tc>
          <w:tcPr>
            <w:tcW w:w="0" w:type="auto"/>
            <w:vAlign w:val="center"/>
            <w:hideMark/>
          </w:tcPr>
          <w:p w14:paraId="511EAB2E" w14:textId="77777777" w:rsidR="00AE3BD0" w:rsidRDefault="00AE3BD0">
            <w:r>
              <w:t>GPAI provider</w:t>
            </w:r>
          </w:p>
        </w:tc>
        <w:tc>
          <w:tcPr>
            <w:tcW w:w="0" w:type="auto"/>
            <w:vAlign w:val="center"/>
            <w:hideMark/>
          </w:tcPr>
          <w:p w14:paraId="2099D9BB" w14:textId="77777777" w:rsidR="00AE3BD0" w:rsidRDefault="00AE3BD0">
            <w:r>
              <w:t>OpenAI, Anthropic, Google</w:t>
            </w:r>
          </w:p>
        </w:tc>
        <w:tc>
          <w:tcPr>
            <w:tcW w:w="0" w:type="auto"/>
            <w:vAlign w:val="center"/>
            <w:hideMark/>
          </w:tcPr>
          <w:p w14:paraId="4942A27D" w14:textId="77777777" w:rsidR="00AE3BD0" w:rsidRDefault="00AE3BD0">
            <w:r>
              <w:t>Technical docs, training data summary, systemic risk assessment</w:t>
            </w:r>
          </w:p>
        </w:tc>
      </w:tr>
      <w:tr w:rsidR="00AE3BD0" w14:paraId="694E69E5" w14:textId="77777777">
        <w:tc>
          <w:tcPr>
            <w:tcW w:w="0" w:type="auto"/>
            <w:vAlign w:val="center"/>
            <w:hideMark/>
          </w:tcPr>
          <w:p w14:paraId="3D47BD03" w14:textId="77777777" w:rsidR="00AE3BD0" w:rsidRDefault="00AE3BD0">
            <w:r>
              <w:t>Product built on top</w:t>
            </w:r>
          </w:p>
        </w:tc>
        <w:tc>
          <w:tcPr>
            <w:tcW w:w="0" w:type="auto"/>
            <w:vAlign w:val="center"/>
            <w:hideMark/>
          </w:tcPr>
          <w:p w14:paraId="042B01FF" w14:textId="77777777" w:rsidR="00AE3BD0" w:rsidRDefault="00AE3BD0">
            <w:r>
              <w:t>Downstream product provider</w:t>
            </w:r>
          </w:p>
        </w:tc>
        <w:tc>
          <w:tcPr>
            <w:tcW w:w="0" w:type="auto"/>
            <w:vAlign w:val="center"/>
            <w:hideMark/>
          </w:tcPr>
          <w:p w14:paraId="00F84851" w14:textId="77777777" w:rsidR="00AE3BD0" w:rsidRDefault="00AE3BD0">
            <w:r>
              <w:t>The startup or consultancy that built the product</w:t>
            </w:r>
          </w:p>
        </w:tc>
        <w:tc>
          <w:tcPr>
            <w:tcW w:w="0" w:type="auto"/>
            <w:vAlign w:val="center"/>
            <w:hideMark/>
          </w:tcPr>
          <w:p w14:paraId="4FFAF323" w14:textId="77777777" w:rsidR="00AE3BD0" w:rsidRDefault="00AE3BD0">
            <w:r>
              <w:t>Conformity assessment, CE marking, registration, human oversight design</w:t>
            </w:r>
          </w:p>
        </w:tc>
      </w:tr>
      <w:tr w:rsidR="00AE3BD0" w14:paraId="6903632E" w14:textId="77777777">
        <w:tc>
          <w:tcPr>
            <w:tcW w:w="0" w:type="auto"/>
            <w:vAlign w:val="center"/>
            <w:hideMark/>
          </w:tcPr>
          <w:p w14:paraId="004155E1" w14:textId="77777777" w:rsidR="00AE3BD0" w:rsidRDefault="00AE3BD0">
            <w:r>
              <w:t>End use</w:t>
            </w:r>
          </w:p>
        </w:tc>
        <w:tc>
          <w:tcPr>
            <w:tcW w:w="0" w:type="auto"/>
            <w:vAlign w:val="center"/>
            <w:hideMark/>
          </w:tcPr>
          <w:p w14:paraId="65884A7D" w14:textId="77777777" w:rsidR="00AE3BD0" w:rsidRDefault="00AE3BD0">
            <w:r>
              <w:t>Deployer</w:t>
            </w:r>
          </w:p>
        </w:tc>
        <w:tc>
          <w:tcPr>
            <w:tcW w:w="0" w:type="auto"/>
            <w:vAlign w:val="center"/>
            <w:hideMark/>
          </w:tcPr>
          <w:p w14:paraId="389E8EA1" w14:textId="77777777" w:rsidR="00AE3BD0" w:rsidRDefault="00AE3BD0">
            <w:r>
              <w:t xml:space="preserve">The </w:t>
            </w:r>
            <w:proofErr w:type="spellStart"/>
            <w:r>
              <w:t>organisation</w:t>
            </w:r>
            <w:proofErr w:type="spellEnd"/>
            <w:r>
              <w:t xml:space="preserve"> using the product professionally</w:t>
            </w:r>
          </w:p>
        </w:tc>
        <w:tc>
          <w:tcPr>
            <w:tcW w:w="0" w:type="auto"/>
            <w:vAlign w:val="center"/>
            <w:hideMark/>
          </w:tcPr>
          <w:p w14:paraId="35D289F6" w14:textId="77777777" w:rsidR="00AE3BD0" w:rsidRDefault="00AE3BD0">
            <w:r>
              <w:t>Use per instructions, FRIA if qualifying, log retention, human oversight</w:t>
            </w:r>
          </w:p>
        </w:tc>
      </w:tr>
    </w:tbl>
    <w:p w14:paraId="4200BA1F" w14:textId="77777777" w:rsidR="00AE3BD0" w:rsidRDefault="00AE3BD0" w:rsidP="00AE3BD0">
      <w:pPr>
        <w:pStyle w:val="Heading3"/>
        <w:pBdr>
          <w:top w:val="single" w:sz="2" w:space="0" w:color="E2E8F0"/>
          <w:left w:val="single" w:sz="2" w:space="0" w:color="E2E8F0"/>
          <w:bottom w:val="single" w:sz="2" w:space="0" w:color="E2E8F0"/>
          <w:right w:val="single" w:sz="2" w:space="0" w:color="E2E8F0"/>
        </w:pBdr>
        <w:shd w:val="clear" w:color="auto" w:fill="FFFFFF"/>
        <w:spacing w:before="300" w:after="180"/>
        <w:rPr>
          <w:color w:val="101828"/>
          <w:spacing w:val="-6"/>
          <w:sz w:val="30"/>
          <w:szCs w:val="30"/>
        </w:rPr>
      </w:pPr>
      <w:r>
        <w:rPr>
          <w:color w:val="101828"/>
          <w:spacing w:val="-6"/>
          <w:sz w:val="30"/>
          <w:szCs w:val="30"/>
        </w:rPr>
        <w:t>The "powered by ChatGPT" scenario</w:t>
      </w:r>
    </w:p>
    <w:p w14:paraId="30F10C02" w14:textId="77777777" w:rsidR="00AE3BD0" w:rsidRDefault="00AE3BD0" w:rsidP="00AE3BD0">
      <w:pPr>
        <w:pStyle w:val="mb-4"/>
        <w:pBdr>
          <w:top w:val="single" w:sz="2" w:space="0" w:color="E2E8F0"/>
          <w:left w:val="single" w:sz="2" w:space="0" w:color="E2E8F0"/>
          <w:bottom w:val="single" w:sz="2" w:space="0" w:color="E2E8F0"/>
          <w:right w:val="single" w:sz="2" w:space="0" w:color="E2E8F0"/>
        </w:pBdr>
        <w:shd w:val="clear" w:color="auto" w:fill="FFFFFF"/>
        <w:spacing w:before="0" w:beforeAutospacing="0" w:after="240" w:afterAutospacing="0" w:line="360" w:lineRule="atLeast"/>
        <w:rPr>
          <w:rFonts w:ascii="Arial" w:hAnsi="Arial" w:cs="Arial"/>
          <w:color w:val="364153"/>
          <w:spacing w:val="-5"/>
          <w:sz w:val="27"/>
          <w:szCs w:val="27"/>
        </w:rPr>
      </w:pPr>
      <w:r>
        <w:rPr>
          <w:rFonts w:ascii="Arial" w:hAnsi="Arial" w:cs="Arial"/>
          <w:color w:val="364153"/>
          <w:spacing w:val="-5"/>
          <w:sz w:val="27"/>
          <w:szCs w:val="27"/>
        </w:rPr>
        <w:t>A startup builds a customer-facing HR advisory app. The AI responses come entirely from OpenAI's GPT-4 via API. The app listing says "powered by ChatGPT."</w:t>
      </w:r>
    </w:p>
    <w:p w14:paraId="2A666CEA" w14:textId="77777777" w:rsidR="00AE3BD0" w:rsidRDefault="00AE3BD0" w:rsidP="00AE3BD0">
      <w:pPr>
        <w:pStyle w:val="mb-4"/>
        <w:pBdr>
          <w:top w:val="single" w:sz="2" w:space="0" w:color="E2E8F0"/>
          <w:left w:val="single" w:sz="2" w:space="0" w:color="E2E8F0"/>
          <w:bottom w:val="single" w:sz="2" w:space="0" w:color="E2E8F0"/>
          <w:right w:val="single" w:sz="2" w:space="0" w:color="E2E8F0"/>
        </w:pBdr>
        <w:shd w:val="clear" w:color="auto" w:fill="FFFFFF"/>
        <w:spacing w:before="0" w:beforeAutospacing="0" w:after="240" w:afterAutospacing="0" w:line="360" w:lineRule="atLeast"/>
        <w:rPr>
          <w:rFonts w:ascii="Arial" w:hAnsi="Arial" w:cs="Arial"/>
          <w:color w:val="364153"/>
          <w:spacing w:val="-5"/>
          <w:sz w:val="27"/>
          <w:szCs w:val="27"/>
        </w:rPr>
      </w:pPr>
      <w:r>
        <w:rPr>
          <w:rFonts w:ascii="Arial" w:hAnsi="Arial" w:cs="Arial"/>
          <w:color w:val="364153"/>
          <w:spacing w:val="-5"/>
          <w:sz w:val="27"/>
          <w:szCs w:val="27"/>
        </w:rPr>
        <w:t>OpenAI is the GPAI provider and carries its GPAI-tier obligations: technical documentation, training data transparency, and systemic risk obligations given the model's scale.</w:t>
      </w:r>
    </w:p>
    <w:p w14:paraId="366D0BB9" w14:textId="77777777" w:rsidR="00AE3BD0" w:rsidRDefault="00AE3BD0" w:rsidP="00AE3BD0">
      <w:pPr>
        <w:pStyle w:val="mb-4"/>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line="360" w:lineRule="atLeast"/>
        <w:rPr>
          <w:rFonts w:ascii="Arial" w:hAnsi="Arial" w:cs="Arial"/>
          <w:color w:val="364153"/>
          <w:spacing w:val="-5"/>
          <w:sz w:val="27"/>
          <w:szCs w:val="27"/>
        </w:rPr>
      </w:pPr>
      <w:r>
        <w:rPr>
          <w:rFonts w:ascii="Arial" w:hAnsi="Arial" w:cs="Arial"/>
          <w:color w:val="364153"/>
          <w:spacing w:val="-5"/>
          <w:sz w:val="27"/>
          <w:szCs w:val="27"/>
        </w:rPr>
        <w:t>The startup is the </w:t>
      </w:r>
      <w:r>
        <w:rPr>
          <w:rStyle w:val="Strong"/>
          <w:rFonts w:ascii="Arial" w:hAnsi="Arial" w:cs="Arial"/>
          <w:color w:val="364153"/>
          <w:spacing w:val="-6"/>
          <w:sz w:val="27"/>
          <w:szCs w:val="27"/>
          <w:bdr w:val="single" w:sz="2" w:space="0" w:color="E2E8F0" w:frame="1"/>
        </w:rPr>
        <w:t>downstream product provider</w:t>
      </w:r>
      <w:r>
        <w:rPr>
          <w:rFonts w:ascii="Arial" w:hAnsi="Arial" w:cs="Arial"/>
          <w:color w:val="364153"/>
          <w:spacing w:val="-5"/>
          <w:sz w:val="27"/>
          <w:szCs w:val="27"/>
        </w:rPr>
        <w:t xml:space="preserve">. Even though they did not build the underlying model, they have placed a finished AI system on the EU market under their own name. They cannot pass product-level responsibility back </w:t>
      </w:r>
      <w:r>
        <w:rPr>
          <w:rFonts w:ascii="Arial" w:hAnsi="Arial" w:cs="Arial"/>
          <w:color w:val="364153"/>
          <w:spacing w:val="-5"/>
          <w:sz w:val="27"/>
          <w:szCs w:val="27"/>
        </w:rPr>
        <w:lastRenderedPageBreak/>
        <w:t>to OpenAI. If the app influences employment-related decisions, it may be high-risk, and if so conformity assessment, instructions for use, human oversight design, and registration are the startup's responsibility.</w:t>
      </w:r>
    </w:p>
    <w:p w14:paraId="10679353" w14:textId="77777777" w:rsidR="00AE3BD0" w:rsidRDefault="00AE3BD0" w:rsidP="00AE3BD0">
      <w:pPr>
        <w:pStyle w:val="mb-4"/>
        <w:pBdr>
          <w:top w:val="single" w:sz="2" w:space="0" w:color="E2E8F0"/>
          <w:left w:val="single" w:sz="2" w:space="0" w:color="E2E8F0"/>
          <w:bottom w:val="single" w:sz="2" w:space="0" w:color="E2E8F0"/>
          <w:right w:val="single" w:sz="2" w:space="0" w:color="E2E8F0"/>
        </w:pBdr>
        <w:shd w:val="clear" w:color="auto" w:fill="FFFFFF"/>
        <w:spacing w:before="0" w:beforeAutospacing="0" w:after="240" w:afterAutospacing="0" w:line="360" w:lineRule="atLeast"/>
        <w:rPr>
          <w:rFonts w:ascii="Arial" w:hAnsi="Arial" w:cs="Arial"/>
          <w:color w:val="364153"/>
          <w:spacing w:val="-5"/>
          <w:sz w:val="27"/>
          <w:szCs w:val="27"/>
        </w:rPr>
      </w:pPr>
      <w:r>
        <w:rPr>
          <w:rFonts w:ascii="Arial" w:hAnsi="Arial" w:cs="Arial"/>
          <w:color w:val="364153"/>
          <w:spacing w:val="-5"/>
          <w:sz w:val="27"/>
          <w:szCs w:val="27"/>
        </w:rPr>
        <w:t>An employer licensing and using the app is the deployer, with its own obligations on top.</w:t>
      </w:r>
    </w:p>
    <w:p w14:paraId="708B85D4" w14:textId="77777777" w:rsidR="00AE3BD0" w:rsidRDefault="00AE3BD0" w:rsidP="00AE3BD0">
      <w:pPr>
        <w:pStyle w:val="mb-4"/>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line="360" w:lineRule="atLeast"/>
        <w:rPr>
          <w:rFonts w:ascii="Arial" w:hAnsi="Arial" w:cs="Arial"/>
          <w:color w:val="364153"/>
          <w:spacing w:val="-5"/>
          <w:sz w:val="27"/>
          <w:szCs w:val="27"/>
        </w:rPr>
      </w:pPr>
      <w:r>
        <w:rPr>
          <w:rStyle w:val="Strong"/>
          <w:rFonts w:ascii="Arial" w:hAnsi="Arial" w:cs="Arial"/>
          <w:color w:val="364153"/>
          <w:spacing w:val="-6"/>
          <w:sz w:val="27"/>
          <w:szCs w:val="27"/>
          <w:bdr w:val="single" w:sz="2" w:space="0" w:color="E2E8F0" w:frame="1"/>
        </w:rPr>
        <w:t>The "powered by X" label does not transfer provider obligations upward.</w:t>
      </w:r>
      <w:r>
        <w:rPr>
          <w:rFonts w:ascii="Arial" w:hAnsi="Arial" w:cs="Arial"/>
          <w:color w:val="364153"/>
          <w:spacing w:val="-5"/>
          <w:sz w:val="27"/>
          <w:szCs w:val="27"/>
        </w:rPr>
        <w:t> It tells you who supplies the model, not who is responsible for the product built on top of it.</w:t>
      </w:r>
    </w:p>
    <w:p w14:paraId="339A1C70" w14:textId="77777777" w:rsidR="00AE3BD0" w:rsidRDefault="00AE3BD0" w:rsidP="00AE3BD0">
      <w:pPr>
        <w:pStyle w:val="mb-4"/>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line="360" w:lineRule="atLeast"/>
        <w:rPr>
          <w:rFonts w:ascii="Arial" w:hAnsi="Arial" w:cs="Arial"/>
          <w:i/>
          <w:iCs/>
          <w:color w:val="364153"/>
          <w:spacing w:val="-5"/>
          <w:sz w:val="27"/>
          <w:szCs w:val="27"/>
        </w:rPr>
      </w:pPr>
      <w:r>
        <w:rPr>
          <w:rStyle w:val="Strong"/>
          <w:rFonts w:ascii="Arial" w:hAnsi="Arial" w:cs="Arial"/>
          <w:i/>
          <w:iCs/>
          <w:color w:val="364153"/>
          <w:spacing w:val="-6"/>
          <w:sz w:val="27"/>
          <w:szCs w:val="27"/>
          <w:bdr w:val="single" w:sz="2" w:space="0" w:color="E2E8F0" w:frame="1"/>
        </w:rPr>
        <w:t>Sources:</w:t>
      </w:r>
    </w:p>
    <w:p w14:paraId="3A41C948" w14:textId="77777777" w:rsidR="00AE3BD0" w:rsidRDefault="00AE3BD0" w:rsidP="00AE3BD0">
      <w:pPr>
        <w:pStyle w:val="text-gray-700"/>
        <w:numPr>
          <w:ilvl w:val="0"/>
          <w:numId w:val="27"/>
        </w:numPr>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ind w:left="1080"/>
        <w:rPr>
          <w:rFonts w:ascii="Arial" w:hAnsi="Arial" w:cs="Arial"/>
          <w:i/>
          <w:iCs/>
          <w:color w:val="020817"/>
          <w:spacing w:val="1"/>
          <w:sz w:val="27"/>
          <w:szCs w:val="27"/>
        </w:rPr>
      </w:pPr>
      <w:r>
        <w:rPr>
          <w:rFonts w:ascii="Arial" w:hAnsi="Arial" w:cs="Arial"/>
          <w:i/>
          <w:iCs/>
          <w:color w:val="020817"/>
          <w:spacing w:val="1"/>
          <w:sz w:val="27"/>
          <w:szCs w:val="27"/>
        </w:rPr>
        <w:t>AI Act Article 25 (obligations of distributors and importers) and Recital 83 (downstream providers), </w:t>
      </w:r>
      <w:hyperlink r:id="rId18" w:history="1">
        <w:r>
          <w:rPr>
            <w:rStyle w:val="Hyperlink"/>
            <w:rFonts w:ascii="Arial" w:hAnsi="Arial" w:cs="Arial"/>
            <w:b/>
            <w:bCs/>
            <w:i/>
            <w:iCs/>
            <w:spacing w:val="-5"/>
            <w:sz w:val="27"/>
            <w:szCs w:val="27"/>
            <w:bdr w:val="single" w:sz="2" w:space="0" w:color="E2E8F0" w:frame="1"/>
          </w:rPr>
          <w:t>Regulation (EU) 2024/1689</w:t>
        </w:r>
      </w:hyperlink>
    </w:p>
    <w:p w14:paraId="08D3ABC5" w14:textId="77777777" w:rsidR="00AE3BD0" w:rsidRDefault="00AE3BD0" w:rsidP="00AE3BD0">
      <w:pPr>
        <w:pStyle w:val="text-gray-700"/>
        <w:numPr>
          <w:ilvl w:val="0"/>
          <w:numId w:val="27"/>
        </w:numPr>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ind w:left="1080"/>
        <w:rPr>
          <w:rFonts w:ascii="Arial" w:hAnsi="Arial" w:cs="Arial"/>
          <w:i/>
          <w:iCs/>
          <w:color w:val="020817"/>
          <w:spacing w:val="1"/>
          <w:sz w:val="27"/>
          <w:szCs w:val="27"/>
        </w:rPr>
      </w:pPr>
      <w:hyperlink r:id="rId19" w:history="1">
        <w:r>
          <w:rPr>
            <w:rStyle w:val="Hyperlink"/>
            <w:rFonts w:ascii="Arial" w:hAnsi="Arial" w:cs="Arial"/>
            <w:b/>
            <w:bCs/>
            <w:i/>
            <w:iCs/>
            <w:spacing w:val="-5"/>
            <w:sz w:val="27"/>
            <w:szCs w:val="27"/>
            <w:bdr w:val="single" w:sz="2" w:space="0" w:color="E2E8F0" w:frame="1"/>
          </w:rPr>
          <w:t>European Commission AI Act page</w:t>
        </w:r>
      </w:hyperlink>
    </w:p>
    <w:p w14:paraId="3B716B86" w14:textId="77777777" w:rsidR="00AE3BD0" w:rsidRDefault="00AE3BD0" w:rsidP="00AE3BD0">
      <w:pPr>
        <w:pStyle w:val="Heading2"/>
        <w:pBdr>
          <w:top w:val="single" w:sz="2" w:space="0" w:color="E2E8F0"/>
          <w:left w:val="single" w:sz="2" w:space="0" w:color="E2E8F0"/>
          <w:bottom w:val="single" w:sz="2" w:space="0" w:color="E2E8F0"/>
          <w:right w:val="single" w:sz="2" w:space="0" w:color="E2E8F0"/>
        </w:pBdr>
        <w:shd w:val="clear" w:color="auto" w:fill="FFFFFF"/>
        <w:spacing w:after="240"/>
        <w:rPr>
          <w:color w:val="101828"/>
          <w:spacing w:val="-6"/>
          <w:sz w:val="36"/>
          <w:szCs w:val="36"/>
        </w:rPr>
      </w:pPr>
      <w:r>
        <w:rPr>
          <w:color w:val="101828"/>
          <w:spacing w:val="-6"/>
        </w:rPr>
        <w:t>Consulting scenarios</w:t>
      </w:r>
    </w:p>
    <w:p w14:paraId="0936CE0C" w14:textId="77777777" w:rsidR="00AE3BD0" w:rsidRDefault="00AE3BD0" w:rsidP="00AE3BD0">
      <w:pPr>
        <w:pStyle w:val="Heading3"/>
        <w:pBdr>
          <w:top w:val="single" w:sz="2" w:space="0" w:color="E2E8F0"/>
          <w:left w:val="single" w:sz="2" w:space="0" w:color="E2E8F0"/>
          <w:bottom w:val="single" w:sz="2" w:space="0" w:color="E2E8F0"/>
          <w:right w:val="single" w:sz="2" w:space="0" w:color="E2E8F0"/>
        </w:pBdr>
        <w:shd w:val="clear" w:color="auto" w:fill="FFFFFF"/>
        <w:spacing w:before="300" w:after="180"/>
        <w:rPr>
          <w:color w:val="101828"/>
          <w:spacing w:val="-6"/>
          <w:sz w:val="30"/>
          <w:szCs w:val="30"/>
        </w:rPr>
      </w:pPr>
      <w:r>
        <w:rPr>
          <w:color w:val="101828"/>
          <w:spacing w:val="-6"/>
          <w:sz w:val="30"/>
          <w:szCs w:val="30"/>
        </w:rPr>
        <w:t>Scenario A: The consultant as deployer</w:t>
      </w:r>
    </w:p>
    <w:p w14:paraId="168B5816" w14:textId="77777777" w:rsidR="00AE3BD0" w:rsidRDefault="00AE3BD0" w:rsidP="00AE3BD0">
      <w:pPr>
        <w:pStyle w:val="mb-4"/>
        <w:pBdr>
          <w:top w:val="single" w:sz="2" w:space="0" w:color="E2E8F0"/>
          <w:left w:val="single" w:sz="2" w:space="0" w:color="E2E8F0"/>
          <w:bottom w:val="single" w:sz="2" w:space="0" w:color="E2E8F0"/>
          <w:right w:val="single" w:sz="2" w:space="0" w:color="E2E8F0"/>
        </w:pBdr>
        <w:shd w:val="clear" w:color="auto" w:fill="FFFFFF"/>
        <w:spacing w:before="0" w:beforeAutospacing="0" w:after="240" w:afterAutospacing="0" w:line="360" w:lineRule="atLeast"/>
        <w:rPr>
          <w:rFonts w:ascii="Arial" w:hAnsi="Arial" w:cs="Arial"/>
          <w:color w:val="364153"/>
          <w:spacing w:val="-5"/>
          <w:sz w:val="27"/>
          <w:szCs w:val="27"/>
        </w:rPr>
      </w:pPr>
      <w:r>
        <w:rPr>
          <w:rFonts w:ascii="Arial" w:hAnsi="Arial" w:cs="Arial"/>
          <w:color w:val="364153"/>
          <w:spacing w:val="-5"/>
          <w:sz w:val="27"/>
          <w:szCs w:val="27"/>
        </w:rPr>
        <w:t>A consultant is engaged to configure Microsoft Copilot for a client's legal team: connecting it to their document library, writing system prompts, and training staff on use. The consultant has not built the underlying model and is not placing it on the EU market under their own name. Microsoft is the provider. The client is the deployer.</w:t>
      </w:r>
    </w:p>
    <w:p w14:paraId="7ABF0088" w14:textId="77777777" w:rsidR="00AE3BD0" w:rsidRDefault="00AE3BD0" w:rsidP="00AE3BD0">
      <w:pPr>
        <w:pStyle w:val="mb-4"/>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line="360" w:lineRule="atLeast"/>
        <w:rPr>
          <w:rFonts w:ascii="Arial" w:hAnsi="Arial" w:cs="Arial"/>
          <w:color w:val="364153"/>
          <w:spacing w:val="-5"/>
          <w:sz w:val="27"/>
          <w:szCs w:val="27"/>
        </w:rPr>
      </w:pPr>
      <w:r>
        <w:rPr>
          <w:rFonts w:ascii="Arial" w:hAnsi="Arial" w:cs="Arial"/>
          <w:color w:val="364153"/>
          <w:spacing w:val="-5"/>
          <w:sz w:val="27"/>
          <w:szCs w:val="27"/>
        </w:rPr>
        <w:t>The consultant's obligations here are </w:t>
      </w:r>
      <w:r>
        <w:rPr>
          <w:rStyle w:val="Strong"/>
          <w:rFonts w:ascii="Arial" w:hAnsi="Arial" w:cs="Arial"/>
          <w:color w:val="364153"/>
          <w:spacing w:val="-6"/>
          <w:sz w:val="27"/>
          <w:szCs w:val="27"/>
          <w:bdr w:val="single" w:sz="2" w:space="0" w:color="E2E8F0" w:frame="1"/>
        </w:rPr>
        <w:t>operational and advisory</w:t>
      </w:r>
      <w:r>
        <w:rPr>
          <w:rFonts w:ascii="Arial" w:hAnsi="Arial" w:cs="Arial"/>
          <w:color w:val="364153"/>
          <w:spacing w:val="-5"/>
          <w:sz w:val="27"/>
          <w:szCs w:val="27"/>
        </w:rPr>
        <w:t>: ensure the tool is used per the provider's instructions, advise the client on human oversight, and flag if the use case triggers high-risk classification requiring a FRIA.</w:t>
      </w:r>
    </w:p>
    <w:p w14:paraId="0C84589F" w14:textId="77777777" w:rsidR="00AE3BD0" w:rsidRDefault="00AE3BD0" w:rsidP="00AE3BD0">
      <w:pPr>
        <w:pStyle w:val="mb-4"/>
        <w:pBdr>
          <w:top w:val="single" w:sz="2" w:space="0" w:color="E2E8F0"/>
          <w:left w:val="single" w:sz="2" w:space="0" w:color="E2E8F0"/>
          <w:bottom w:val="single" w:sz="2" w:space="0" w:color="E2E8F0"/>
          <w:right w:val="single" w:sz="2" w:space="0" w:color="E2E8F0"/>
        </w:pBdr>
        <w:shd w:val="clear" w:color="auto" w:fill="FFFFFF"/>
        <w:spacing w:before="0" w:beforeAutospacing="0" w:after="240" w:afterAutospacing="0" w:line="360" w:lineRule="atLeast"/>
        <w:rPr>
          <w:rFonts w:ascii="Arial" w:hAnsi="Arial" w:cs="Arial"/>
          <w:color w:val="364153"/>
          <w:spacing w:val="-5"/>
          <w:sz w:val="27"/>
          <w:szCs w:val="27"/>
        </w:rPr>
      </w:pPr>
      <w:r>
        <w:rPr>
          <w:rFonts w:ascii="Arial" w:hAnsi="Arial" w:cs="Arial"/>
          <w:color w:val="364153"/>
          <w:spacing w:val="-5"/>
          <w:sz w:val="27"/>
          <w:szCs w:val="27"/>
        </w:rPr>
        <w:t>A second example: a consultant integrates an off-the-shelf fraud detection API into a bank's transaction processing pipeline. The API vendor built and maintains the model. The bank is the deployer; the API vendor is the provider. The consultant is doing systems integration. Their liability is for the integration work, not for the model's compliance.</w:t>
      </w:r>
    </w:p>
    <w:p w14:paraId="4C487EF0" w14:textId="77777777" w:rsidR="00AE3BD0" w:rsidRDefault="00AE3BD0" w:rsidP="00AE3BD0">
      <w:pPr>
        <w:pStyle w:val="Heading3"/>
        <w:pBdr>
          <w:top w:val="single" w:sz="2" w:space="0" w:color="E2E8F0"/>
          <w:left w:val="single" w:sz="2" w:space="0" w:color="E2E8F0"/>
          <w:bottom w:val="single" w:sz="2" w:space="0" w:color="E2E8F0"/>
          <w:right w:val="single" w:sz="2" w:space="0" w:color="E2E8F0"/>
        </w:pBdr>
        <w:shd w:val="clear" w:color="auto" w:fill="FFFFFF"/>
        <w:spacing w:before="300" w:after="180"/>
        <w:rPr>
          <w:color w:val="101828"/>
          <w:spacing w:val="-6"/>
          <w:sz w:val="30"/>
          <w:szCs w:val="30"/>
        </w:rPr>
      </w:pPr>
      <w:r>
        <w:rPr>
          <w:color w:val="101828"/>
          <w:spacing w:val="-6"/>
          <w:sz w:val="30"/>
          <w:szCs w:val="30"/>
        </w:rPr>
        <w:t>Scenario B: The consultant as provider</w:t>
      </w:r>
    </w:p>
    <w:p w14:paraId="143A995A" w14:textId="77777777" w:rsidR="00AE3BD0" w:rsidRDefault="00AE3BD0" w:rsidP="00AE3BD0">
      <w:pPr>
        <w:pStyle w:val="mb-4"/>
        <w:pBdr>
          <w:top w:val="single" w:sz="2" w:space="0" w:color="E2E8F0"/>
          <w:left w:val="single" w:sz="2" w:space="0" w:color="E2E8F0"/>
          <w:bottom w:val="single" w:sz="2" w:space="0" w:color="E2E8F0"/>
          <w:right w:val="single" w:sz="2" w:space="0" w:color="E2E8F0"/>
        </w:pBdr>
        <w:shd w:val="clear" w:color="auto" w:fill="FFFFFF"/>
        <w:spacing w:before="0" w:beforeAutospacing="0" w:after="240" w:afterAutospacing="0" w:line="360" w:lineRule="atLeast"/>
        <w:rPr>
          <w:rFonts w:ascii="Arial" w:hAnsi="Arial" w:cs="Arial"/>
          <w:color w:val="364153"/>
          <w:spacing w:val="-5"/>
          <w:sz w:val="27"/>
          <w:szCs w:val="27"/>
        </w:rPr>
      </w:pPr>
      <w:r>
        <w:rPr>
          <w:rFonts w:ascii="Arial" w:hAnsi="Arial" w:cs="Arial"/>
          <w:color w:val="364153"/>
          <w:spacing w:val="-5"/>
          <w:sz w:val="27"/>
          <w:szCs w:val="27"/>
        </w:rPr>
        <w:t xml:space="preserve">A consultant builds a custom document review tool for an insurance company. They use an LLM API to power the analysis, but the finished product (the </w:t>
      </w:r>
      <w:r>
        <w:rPr>
          <w:rFonts w:ascii="Arial" w:hAnsi="Arial" w:cs="Arial"/>
          <w:color w:val="364153"/>
          <w:spacing w:val="-5"/>
          <w:sz w:val="27"/>
          <w:szCs w:val="27"/>
        </w:rPr>
        <w:lastRenderedPageBreak/>
        <w:t>interface, the logic, the output format, the way results are surfaced to underwriters) is built and delivered by the consultancy under its own name.</w:t>
      </w:r>
    </w:p>
    <w:p w14:paraId="2719D535" w14:textId="77777777" w:rsidR="00AE3BD0" w:rsidRDefault="00AE3BD0" w:rsidP="00AE3BD0">
      <w:pPr>
        <w:pStyle w:val="mb-4"/>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line="360" w:lineRule="atLeast"/>
        <w:rPr>
          <w:rFonts w:ascii="Arial" w:hAnsi="Arial" w:cs="Arial"/>
          <w:color w:val="364153"/>
          <w:spacing w:val="-5"/>
          <w:sz w:val="27"/>
          <w:szCs w:val="27"/>
        </w:rPr>
      </w:pPr>
      <w:r>
        <w:rPr>
          <w:rFonts w:ascii="Arial" w:hAnsi="Arial" w:cs="Arial"/>
          <w:color w:val="364153"/>
          <w:spacing w:val="-5"/>
          <w:sz w:val="27"/>
          <w:szCs w:val="27"/>
        </w:rPr>
        <w:t>The consultancy is the </w:t>
      </w:r>
      <w:r>
        <w:rPr>
          <w:rStyle w:val="Strong"/>
          <w:rFonts w:ascii="Arial" w:hAnsi="Arial" w:cs="Arial"/>
          <w:color w:val="364153"/>
          <w:spacing w:val="-6"/>
          <w:sz w:val="27"/>
          <w:szCs w:val="27"/>
          <w:bdr w:val="single" w:sz="2" w:space="0" w:color="E2E8F0" w:frame="1"/>
        </w:rPr>
        <w:t>provider</w:t>
      </w:r>
      <w:r>
        <w:rPr>
          <w:rFonts w:ascii="Arial" w:hAnsi="Arial" w:cs="Arial"/>
          <w:color w:val="364153"/>
          <w:spacing w:val="-5"/>
          <w:sz w:val="27"/>
          <w:szCs w:val="27"/>
        </w:rPr>
        <w:t>. It does not matter that the underlying model is third-party; the consultancy has placed a finished AI system on the EU market and owns the product-level obligations: conformity assessment, technical documentation, human oversight design, registration, and post-market monitoring.</w:t>
      </w:r>
    </w:p>
    <w:p w14:paraId="25151EFC" w14:textId="77777777" w:rsidR="00AE3BD0" w:rsidRDefault="00AE3BD0" w:rsidP="00AE3BD0">
      <w:pPr>
        <w:pStyle w:val="mb-4"/>
        <w:pBdr>
          <w:top w:val="single" w:sz="2" w:space="0" w:color="E2E8F0"/>
          <w:left w:val="single" w:sz="2" w:space="0" w:color="E2E8F0"/>
          <w:bottom w:val="single" w:sz="2" w:space="0" w:color="E2E8F0"/>
          <w:right w:val="single" w:sz="2" w:space="0" w:color="E2E8F0"/>
        </w:pBdr>
        <w:shd w:val="clear" w:color="auto" w:fill="FFFFFF"/>
        <w:spacing w:before="0" w:beforeAutospacing="0" w:after="240" w:afterAutospacing="0" w:line="360" w:lineRule="atLeast"/>
        <w:rPr>
          <w:rFonts w:ascii="Arial" w:hAnsi="Arial" w:cs="Arial"/>
          <w:color w:val="364153"/>
          <w:spacing w:val="-5"/>
          <w:sz w:val="27"/>
          <w:szCs w:val="27"/>
        </w:rPr>
      </w:pPr>
      <w:r>
        <w:rPr>
          <w:rFonts w:ascii="Arial" w:hAnsi="Arial" w:cs="Arial"/>
          <w:color w:val="364153"/>
          <w:spacing w:val="-5"/>
          <w:sz w:val="27"/>
          <w:szCs w:val="27"/>
        </w:rPr>
        <w:t>The insurance company using the tool is the deployer. It must use the system per the consultancy's instructions, assign oversight staff, and carry out a FRIA before going live. Insurers assessing risk are a named qualifying deployer category under the Act.</w:t>
      </w:r>
    </w:p>
    <w:p w14:paraId="36525D06" w14:textId="77777777" w:rsidR="00AE3BD0" w:rsidRDefault="00AE3BD0" w:rsidP="00AE3BD0">
      <w:pPr>
        <w:pStyle w:val="mb-4"/>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line="360" w:lineRule="atLeast"/>
        <w:rPr>
          <w:rFonts w:ascii="Arial" w:hAnsi="Arial" w:cs="Arial"/>
          <w:i/>
          <w:iCs/>
          <w:color w:val="364153"/>
          <w:spacing w:val="-5"/>
          <w:sz w:val="27"/>
          <w:szCs w:val="27"/>
        </w:rPr>
      </w:pPr>
      <w:r>
        <w:rPr>
          <w:rStyle w:val="Strong"/>
          <w:rFonts w:ascii="Arial" w:hAnsi="Arial" w:cs="Arial"/>
          <w:i/>
          <w:iCs/>
          <w:color w:val="364153"/>
          <w:spacing w:val="-6"/>
          <w:sz w:val="27"/>
          <w:szCs w:val="27"/>
          <w:bdr w:val="single" w:sz="2" w:space="0" w:color="E2E8F0" w:frame="1"/>
        </w:rPr>
        <w:t>Source:</w:t>
      </w:r>
      <w:r>
        <w:rPr>
          <w:rFonts w:ascii="Arial" w:hAnsi="Arial" w:cs="Arial"/>
          <w:i/>
          <w:iCs/>
          <w:color w:val="364153"/>
          <w:spacing w:val="-5"/>
          <w:sz w:val="27"/>
          <w:szCs w:val="27"/>
        </w:rPr>
        <w:t> AI Act Article 3(3) (definition of provider), </w:t>
      </w:r>
      <w:hyperlink r:id="rId20" w:history="1">
        <w:r>
          <w:rPr>
            <w:rStyle w:val="Hyperlink"/>
            <w:rFonts w:ascii="Arial" w:hAnsi="Arial" w:cs="Arial"/>
            <w:b/>
            <w:bCs/>
            <w:i/>
            <w:iCs/>
            <w:spacing w:val="-5"/>
            <w:sz w:val="27"/>
            <w:szCs w:val="27"/>
            <w:bdr w:val="single" w:sz="2" w:space="0" w:color="E2E8F0" w:frame="1"/>
          </w:rPr>
          <w:t>Regulation (EU) 2024/1689</w:t>
        </w:r>
      </w:hyperlink>
    </w:p>
    <w:p w14:paraId="10C780DB" w14:textId="77777777" w:rsidR="00AE3BD0" w:rsidRDefault="00AE3BD0" w:rsidP="00AE3BD0">
      <w:pPr>
        <w:pStyle w:val="Heading2"/>
        <w:pBdr>
          <w:top w:val="single" w:sz="2" w:space="0" w:color="E2E8F0"/>
          <w:left w:val="single" w:sz="2" w:space="0" w:color="E2E8F0"/>
          <w:bottom w:val="single" w:sz="2" w:space="0" w:color="E2E8F0"/>
          <w:right w:val="single" w:sz="2" w:space="0" w:color="E2E8F0"/>
        </w:pBdr>
        <w:shd w:val="clear" w:color="auto" w:fill="FFFFFF"/>
        <w:spacing w:after="240"/>
        <w:rPr>
          <w:color w:val="101828"/>
          <w:spacing w:val="-6"/>
          <w:sz w:val="36"/>
          <w:szCs w:val="36"/>
        </w:rPr>
      </w:pPr>
      <w:r>
        <w:rPr>
          <w:color w:val="101828"/>
          <w:spacing w:val="-6"/>
        </w:rPr>
        <w:t>The hardest case: the consultant does the intellectual work, the client owns the system</w:t>
      </w:r>
    </w:p>
    <w:p w14:paraId="50A70496" w14:textId="77777777" w:rsidR="00AE3BD0" w:rsidRDefault="00AE3BD0" w:rsidP="00AE3BD0">
      <w:pPr>
        <w:pStyle w:val="Heading3"/>
        <w:pBdr>
          <w:top w:val="single" w:sz="2" w:space="0" w:color="E2E8F0"/>
          <w:left w:val="single" w:sz="2" w:space="0" w:color="E2E8F0"/>
          <w:bottom w:val="single" w:sz="2" w:space="0" w:color="E2E8F0"/>
          <w:right w:val="single" w:sz="2" w:space="0" w:color="E2E8F0"/>
        </w:pBdr>
        <w:shd w:val="clear" w:color="auto" w:fill="FFFFFF"/>
        <w:spacing w:before="300" w:after="180"/>
        <w:rPr>
          <w:color w:val="101828"/>
          <w:spacing w:val="-6"/>
          <w:sz w:val="30"/>
          <w:szCs w:val="30"/>
        </w:rPr>
      </w:pPr>
      <w:r>
        <w:rPr>
          <w:color w:val="101828"/>
          <w:spacing w:val="-6"/>
          <w:sz w:val="30"/>
          <w:szCs w:val="30"/>
        </w:rPr>
        <w:t>The scenario</w:t>
      </w:r>
    </w:p>
    <w:p w14:paraId="3267BCB8" w14:textId="77777777" w:rsidR="00AE3BD0" w:rsidRDefault="00AE3BD0" w:rsidP="00AE3BD0">
      <w:pPr>
        <w:pStyle w:val="mb-4"/>
        <w:pBdr>
          <w:top w:val="single" w:sz="2" w:space="0" w:color="E2E8F0"/>
          <w:left w:val="single" w:sz="2" w:space="0" w:color="E2E8F0"/>
          <w:bottom w:val="single" w:sz="2" w:space="0" w:color="E2E8F0"/>
          <w:right w:val="single" w:sz="2" w:space="0" w:color="E2E8F0"/>
        </w:pBdr>
        <w:shd w:val="clear" w:color="auto" w:fill="FFFFFF"/>
        <w:spacing w:before="0" w:beforeAutospacing="0" w:after="240" w:afterAutospacing="0" w:line="360" w:lineRule="atLeast"/>
        <w:rPr>
          <w:rFonts w:ascii="Arial" w:hAnsi="Arial" w:cs="Arial"/>
          <w:color w:val="364153"/>
          <w:spacing w:val="-5"/>
          <w:sz w:val="27"/>
          <w:szCs w:val="27"/>
        </w:rPr>
      </w:pPr>
      <w:r>
        <w:rPr>
          <w:rFonts w:ascii="Arial" w:hAnsi="Arial" w:cs="Arial"/>
          <w:color w:val="364153"/>
          <w:spacing w:val="-5"/>
          <w:sz w:val="27"/>
          <w:szCs w:val="27"/>
        </w:rPr>
        <w:t>A company wants an AI system to screen job applications. They hire a consultant to design the architecture, write the prompts, select the model, define the logic, and oversee the build. The company's own engineers do the actual development. The company owns all intellectual property and the code. The consultant delivers thinking, not a product.</w:t>
      </w:r>
    </w:p>
    <w:p w14:paraId="50BFAA98" w14:textId="77777777" w:rsidR="00AE3BD0" w:rsidRDefault="00AE3BD0" w:rsidP="00AE3BD0">
      <w:pPr>
        <w:pStyle w:val="mb-4"/>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line="360" w:lineRule="atLeast"/>
        <w:rPr>
          <w:rFonts w:ascii="Arial" w:hAnsi="Arial" w:cs="Arial"/>
          <w:color w:val="364153"/>
          <w:spacing w:val="-5"/>
          <w:sz w:val="27"/>
          <w:szCs w:val="27"/>
        </w:rPr>
      </w:pPr>
      <w:r>
        <w:rPr>
          <w:rFonts w:ascii="Arial" w:hAnsi="Arial" w:cs="Arial"/>
          <w:color w:val="364153"/>
          <w:spacing w:val="-5"/>
          <w:sz w:val="27"/>
          <w:szCs w:val="27"/>
        </w:rPr>
        <w:t>When the system goes live, the company places it into service under its own name. On that basis, </w:t>
      </w:r>
      <w:r>
        <w:rPr>
          <w:rStyle w:val="Strong"/>
          <w:rFonts w:ascii="Arial" w:hAnsi="Arial" w:cs="Arial"/>
          <w:color w:val="364153"/>
          <w:spacing w:val="-6"/>
          <w:sz w:val="27"/>
          <w:szCs w:val="27"/>
          <w:bdr w:val="single" w:sz="2" w:space="0" w:color="E2E8F0" w:frame="1"/>
        </w:rPr>
        <w:t>the company is the provider</w:t>
      </w:r>
      <w:r>
        <w:rPr>
          <w:rFonts w:ascii="Arial" w:hAnsi="Arial" w:cs="Arial"/>
          <w:color w:val="364153"/>
          <w:spacing w:val="-5"/>
          <w:sz w:val="27"/>
          <w:szCs w:val="27"/>
        </w:rPr>
        <w:t>. It carries the full set of high-risk obligations. The consultant, in this reading, is a professional services supplier. Think of an architect who designed a building rather than the manufacturer who built it.</w:t>
      </w:r>
    </w:p>
    <w:p w14:paraId="64007B8F" w14:textId="77777777" w:rsidR="00AE3BD0" w:rsidRDefault="00AE3BD0" w:rsidP="00AE3BD0">
      <w:pPr>
        <w:pStyle w:val="Heading3"/>
        <w:pBdr>
          <w:top w:val="single" w:sz="2" w:space="0" w:color="E2E8F0"/>
          <w:left w:val="single" w:sz="2" w:space="0" w:color="E2E8F0"/>
          <w:bottom w:val="single" w:sz="2" w:space="0" w:color="E2E8F0"/>
          <w:right w:val="single" w:sz="2" w:space="0" w:color="E2E8F0"/>
        </w:pBdr>
        <w:shd w:val="clear" w:color="auto" w:fill="FFFFFF"/>
        <w:spacing w:before="300" w:after="180"/>
        <w:rPr>
          <w:color w:val="101828"/>
          <w:spacing w:val="-6"/>
          <w:sz w:val="30"/>
          <w:szCs w:val="30"/>
        </w:rPr>
      </w:pPr>
      <w:r>
        <w:rPr>
          <w:color w:val="101828"/>
          <w:spacing w:val="-6"/>
          <w:sz w:val="30"/>
          <w:szCs w:val="30"/>
        </w:rPr>
        <w:t>Where it gets complicated</w:t>
      </w:r>
    </w:p>
    <w:p w14:paraId="0190FDD6" w14:textId="77777777" w:rsidR="00AE3BD0" w:rsidRDefault="00AE3BD0" w:rsidP="00AE3BD0">
      <w:pPr>
        <w:pStyle w:val="mb-4"/>
        <w:pBdr>
          <w:top w:val="single" w:sz="2" w:space="0" w:color="E2E8F0"/>
          <w:left w:val="single" w:sz="2" w:space="0" w:color="E2E8F0"/>
          <w:bottom w:val="single" w:sz="2" w:space="0" w:color="E2E8F0"/>
          <w:right w:val="single" w:sz="2" w:space="0" w:color="E2E8F0"/>
        </w:pBdr>
        <w:shd w:val="clear" w:color="auto" w:fill="FFFFFF"/>
        <w:spacing w:before="0" w:beforeAutospacing="0" w:after="240" w:afterAutospacing="0" w:line="360" w:lineRule="atLeast"/>
        <w:rPr>
          <w:rFonts w:ascii="Arial" w:hAnsi="Arial" w:cs="Arial"/>
          <w:color w:val="364153"/>
          <w:spacing w:val="-5"/>
          <w:sz w:val="27"/>
          <w:szCs w:val="27"/>
        </w:rPr>
      </w:pPr>
      <w:r>
        <w:rPr>
          <w:rFonts w:ascii="Arial" w:hAnsi="Arial" w:cs="Arial"/>
          <w:color w:val="364153"/>
          <w:spacing w:val="-5"/>
          <w:sz w:val="27"/>
          <w:szCs w:val="27"/>
        </w:rPr>
        <w:t xml:space="preserve">The Act does not have a clean category for "intellectual author with no ownership." What matters legally is who places the system on the market or puts </w:t>
      </w:r>
      <w:r>
        <w:rPr>
          <w:rFonts w:ascii="Arial" w:hAnsi="Arial" w:cs="Arial"/>
          <w:color w:val="364153"/>
          <w:spacing w:val="-5"/>
          <w:sz w:val="27"/>
          <w:szCs w:val="27"/>
        </w:rPr>
        <w:lastRenderedPageBreak/>
        <w:t>it into service, and under whose name or trademark. IP ownership is a strong signal, though not the only one.</w:t>
      </w:r>
    </w:p>
    <w:p w14:paraId="3266A8E6" w14:textId="77777777" w:rsidR="00AE3BD0" w:rsidRDefault="00AE3BD0" w:rsidP="00AE3BD0">
      <w:pPr>
        <w:pStyle w:val="mb-4"/>
        <w:pBdr>
          <w:top w:val="single" w:sz="2" w:space="0" w:color="E2E8F0"/>
          <w:left w:val="single" w:sz="2" w:space="0" w:color="E2E8F0"/>
          <w:bottom w:val="single" w:sz="2" w:space="0" w:color="E2E8F0"/>
          <w:right w:val="single" w:sz="2" w:space="0" w:color="E2E8F0"/>
        </w:pBdr>
        <w:shd w:val="clear" w:color="auto" w:fill="FFFFFF"/>
        <w:spacing w:before="0" w:beforeAutospacing="0" w:after="240" w:afterAutospacing="0" w:line="360" w:lineRule="atLeast"/>
        <w:rPr>
          <w:rFonts w:ascii="Arial" w:hAnsi="Arial" w:cs="Arial"/>
          <w:color w:val="364153"/>
          <w:spacing w:val="-5"/>
          <w:sz w:val="27"/>
          <w:szCs w:val="27"/>
        </w:rPr>
      </w:pPr>
      <w:r>
        <w:rPr>
          <w:rFonts w:ascii="Arial" w:hAnsi="Arial" w:cs="Arial"/>
          <w:color w:val="364153"/>
          <w:spacing w:val="-5"/>
          <w:sz w:val="27"/>
          <w:szCs w:val="27"/>
        </w:rPr>
        <w:t>The risk for consultants is that the line between "we designed it" and "we built and delivered it" is not always clean in practice. A regulator examining a harmful outcome could ask whether a consultant who:</w:t>
      </w:r>
    </w:p>
    <w:p w14:paraId="276A5533" w14:textId="77777777" w:rsidR="00AE3BD0" w:rsidRDefault="00AE3BD0" w:rsidP="00AE3BD0">
      <w:pPr>
        <w:pStyle w:val="text-gray-700"/>
        <w:numPr>
          <w:ilvl w:val="0"/>
          <w:numId w:val="28"/>
        </w:numPr>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ind w:left="1080"/>
        <w:rPr>
          <w:rFonts w:ascii="Arial" w:hAnsi="Arial" w:cs="Arial"/>
          <w:color w:val="020817"/>
          <w:spacing w:val="1"/>
          <w:sz w:val="27"/>
          <w:szCs w:val="27"/>
        </w:rPr>
      </w:pPr>
      <w:r>
        <w:rPr>
          <w:rFonts w:ascii="Arial" w:hAnsi="Arial" w:cs="Arial"/>
          <w:color w:val="020817"/>
          <w:spacing w:val="1"/>
          <w:sz w:val="27"/>
          <w:szCs w:val="27"/>
        </w:rPr>
        <w:t>Designed the system prompt and model configuration</w:t>
      </w:r>
    </w:p>
    <w:p w14:paraId="35535C1C" w14:textId="77777777" w:rsidR="00AE3BD0" w:rsidRDefault="00AE3BD0" w:rsidP="00AE3BD0">
      <w:pPr>
        <w:pStyle w:val="text-gray-700"/>
        <w:numPr>
          <w:ilvl w:val="0"/>
          <w:numId w:val="28"/>
        </w:numPr>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ind w:left="1080"/>
        <w:rPr>
          <w:rFonts w:ascii="Arial" w:hAnsi="Arial" w:cs="Arial"/>
          <w:color w:val="020817"/>
          <w:spacing w:val="1"/>
          <w:sz w:val="27"/>
          <w:szCs w:val="27"/>
        </w:rPr>
      </w:pPr>
      <w:r>
        <w:rPr>
          <w:rFonts w:ascii="Arial" w:hAnsi="Arial" w:cs="Arial"/>
          <w:color w:val="020817"/>
          <w:spacing w:val="1"/>
          <w:sz w:val="27"/>
          <w:szCs w:val="27"/>
        </w:rPr>
        <w:t>Chose and integrated the third-party API</w:t>
      </w:r>
    </w:p>
    <w:p w14:paraId="5A016072" w14:textId="77777777" w:rsidR="00AE3BD0" w:rsidRDefault="00AE3BD0" w:rsidP="00AE3BD0">
      <w:pPr>
        <w:pStyle w:val="text-gray-700"/>
        <w:numPr>
          <w:ilvl w:val="0"/>
          <w:numId w:val="28"/>
        </w:numPr>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ind w:left="1080"/>
        <w:rPr>
          <w:rFonts w:ascii="Arial" w:hAnsi="Arial" w:cs="Arial"/>
          <w:color w:val="020817"/>
          <w:spacing w:val="1"/>
          <w:sz w:val="27"/>
          <w:szCs w:val="27"/>
        </w:rPr>
      </w:pPr>
      <w:r>
        <w:rPr>
          <w:rFonts w:ascii="Arial" w:hAnsi="Arial" w:cs="Arial"/>
          <w:color w:val="020817"/>
          <w:spacing w:val="1"/>
          <w:sz w:val="27"/>
          <w:szCs w:val="27"/>
        </w:rPr>
        <w:t>Defined the output logic feeding into hiring decisions</w:t>
      </w:r>
    </w:p>
    <w:p w14:paraId="01DDD570" w14:textId="77777777" w:rsidR="00AE3BD0" w:rsidRDefault="00AE3BD0" w:rsidP="00AE3BD0">
      <w:pPr>
        <w:pStyle w:val="text-gray-700"/>
        <w:numPr>
          <w:ilvl w:val="0"/>
          <w:numId w:val="28"/>
        </w:numPr>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ind w:left="1080"/>
        <w:rPr>
          <w:rFonts w:ascii="Arial" w:hAnsi="Arial" w:cs="Arial"/>
          <w:color w:val="020817"/>
          <w:spacing w:val="1"/>
          <w:sz w:val="27"/>
          <w:szCs w:val="27"/>
        </w:rPr>
      </w:pPr>
      <w:r>
        <w:rPr>
          <w:rFonts w:ascii="Arial" w:hAnsi="Arial" w:cs="Arial"/>
          <w:color w:val="020817"/>
          <w:spacing w:val="1"/>
          <w:sz w:val="27"/>
          <w:szCs w:val="27"/>
        </w:rPr>
        <w:t>Delivered a working system, regardless of who owns the code</w:t>
      </w:r>
    </w:p>
    <w:p w14:paraId="3651E7A7" w14:textId="77777777" w:rsidR="00AE3BD0" w:rsidRDefault="00AE3BD0" w:rsidP="00AE3BD0">
      <w:pPr>
        <w:pStyle w:val="mb-4"/>
        <w:pBdr>
          <w:top w:val="single" w:sz="2" w:space="0" w:color="E2E8F0"/>
          <w:left w:val="single" w:sz="2" w:space="0" w:color="E2E8F0"/>
          <w:bottom w:val="single" w:sz="2" w:space="0" w:color="E2E8F0"/>
          <w:right w:val="single" w:sz="2" w:space="0" w:color="E2E8F0"/>
        </w:pBdr>
        <w:shd w:val="clear" w:color="auto" w:fill="FFFFFF"/>
        <w:spacing w:before="0" w:beforeAutospacing="0" w:after="240" w:afterAutospacing="0" w:line="360" w:lineRule="atLeast"/>
        <w:rPr>
          <w:rFonts w:ascii="Arial" w:hAnsi="Arial" w:cs="Arial"/>
          <w:color w:val="364153"/>
          <w:spacing w:val="-5"/>
          <w:sz w:val="27"/>
          <w:szCs w:val="27"/>
        </w:rPr>
      </w:pPr>
      <w:r>
        <w:rPr>
          <w:rFonts w:ascii="Arial" w:hAnsi="Arial" w:cs="Arial"/>
          <w:color w:val="364153"/>
          <w:spacing w:val="-5"/>
          <w:sz w:val="27"/>
          <w:szCs w:val="27"/>
        </w:rPr>
        <w:t>...made substantive design decisions that shaped the system's risk profile, and whether any provider-adjacent responsibility follows from that.</w:t>
      </w:r>
    </w:p>
    <w:p w14:paraId="7F30D3D3" w14:textId="77777777" w:rsidR="00AE3BD0" w:rsidRDefault="00AE3BD0" w:rsidP="00AE3BD0">
      <w:pPr>
        <w:pStyle w:val="mb-4"/>
        <w:pBdr>
          <w:top w:val="single" w:sz="2" w:space="0" w:color="E2E8F0"/>
          <w:left w:val="single" w:sz="2" w:space="0" w:color="E2E8F0"/>
          <w:bottom w:val="single" w:sz="2" w:space="0" w:color="E2E8F0"/>
          <w:right w:val="single" w:sz="2" w:space="0" w:color="E2E8F0"/>
        </w:pBdr>
        <w:shd w:val="clear" w:color="auto" w:fill="FFFFFF"/>
        <w:spacing w:before="0" w:beforeAutospacing="0" w:after="240" w:afterAutospacing="0" w:line="360" w:lineRule="atLeast"/>
        <w:rPr>
          <w:rFonts w:ascii="Arial" w:hAnsi="Arial" w:cs="Arial"/>
          <w:color w:val="364153"/>
          <w:spacing w:val="-5"/>
          <w:sz w:val="27"/>
          <w:szCs w:val="27"/>
        </w:rPr>
      </w:pPr>
      <w:r>
        <w:rPr>
          <w:rFonts w:ascii="Arial" w:hAnsi="Arial" w:cs="Arial"/>
          <w:color w:val="364153"/>
          <w:spacing w:val="-5"/>
          <w:sz w:val="27"/>
          <w:szCs w:val="27"/>
        </w:rPr>
        <w:t>The Act's definition of provider focuses on who "develops" the system and places it on the market. "Develops" is not defined narrowly as writing code. Intellectual authorship of a system's design could, in a contested enforcement context, attract scrutiny even where formal IP ownership sits elsewhere.</w:t>
      </w:r>
    </w:p>
    <w:p w14:paraId="0F3B348D" w14:textId="77777777" w:rsidR="00AE3BD0" w:rsidRDefault="00AE3BD0" w:rsidP="00AE3BD0">
      <w:pPr>
        <w:pStyle w:val="mb-4"/>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line="360" w:lineRule="atLeast"/>
        <w:rPr>
          <w:rFonts w:ascii="Arial" w:hAnsi="Arial" w:cs="Arial"/>
          <w:i/>
          <w:iCs/>
          <w:color w:val="364153"/>
          <w:spacing w:val="-5"/>
          <w:sz w:val="27"/>
          <w:szCs w:val="27"/>
        </w:rPr>
      </w:pPr>
      <w:r>
        <w:rPr>
          <w:rStyle w:val="Strong"/>
          <w:rFonts w:ascii="Arial" w:hAnsi="Arial" w:cs="Arial"/>
          <w:i/>
          <w:iCs/>
          <w:color w:val="364153"/>
          <w:spacing w:val="-6"/>
          <w:sz w:val="27"/>
          <w:szCs w:val="27"/>
          <w:bdr w:val="single" w:sz="2" w:space="0" w:color="E2E8F0" w:frame="1"/>
        </w:rPr>
        <w:t>Sources:</w:t>
      </w:r>
    </w:p>
    <w:p w14:paraId="6D5BB21A" w14:textId="77777777" w:rsidR="00AE3BD0" w:rsidRDefault="00AE3BD0" w:rsidP="00AE3BD0">
      <w:pPr>
        <w:pStyle w:val="text-gray-700"/>
        <w:numPr>
          <w:ilvl w:val="0"/>
          <w:numId w:val="29"/>
        </w:numPr>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ind w:left="1080"/>
        <w:rPr>
          <w:rFonts w:ascii="Arial" w:hAnsi="Arial" w:cs="Arial"/>
          <w:i/>
          <w:iCs/>
          <w:color w:val="020817"/>
          <w:spacing w:val="1"/>
          <w:sz w:val="27"/>
          <w:szCs w:val="27"/>
        </w:rPr>
      </w:pPr>
      <w:r>
        <w:rPr>
          <w:rFonts w:ascii="Arial" w:hAnsi="Arial" w:cs="Arial"/>
          <w:i/>
          <w:iCs/>
          <w:color w:val="020817"/>
          <w:spacing w:val="1"/>
          <w:sz w:val="27"/>
          <w:szCs w:val="27"/>
        </w:rPr>
        <w:t>AI Act Article 3(3) (definition of provider: "a natural or legal person... that develops an AI system... and places that system on the market or puts it into service under its own name or trademark"), </w:t>
      </w:r>
      <w:hyperlink r:id="rId21" w:history="1">
        <w:r>
          <w:rPr>
            <w:rStyle w:val="Hyperlink"/>
            <w:rFonts w:ascii="Arial" w:hAnsi="Arial" w:cs="Arial"/>
            <w:b/>
            <w:bCs/>
            <w:i/>
            <w:iCs/>
            <w:spacing w:val="-5"/>
            <w:sz w:val="27"/>
            <w:szCs w:val="27"/>
            <w:bdr w:val="single" w:sz="2" w:space="0" w:color="E2E8F0" w:frame="1"/>
          </w:rPr>
          <w:t>Regulation (EU) 2024/1689</w:t>
        </w:r>
      </w:hyperlink>
    </w:p>
    <w:p w14:paraId="71CC8814" w14:textId="77777777" w:rsidR="00AE3BD0" w:rsidRDefault="00AE3BD0" w:rsidP="00AE3BD0">
      <w:pPr>
        <w:pStyle w:val="text-gray-700"/>
        <w:numPr>
          <w:ilvl w:val="0"/>
          <w:numId w:val="29"/>
        </w:numPr>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ind w:left="1080"/>
        <w:rPr>
          <w:rFonts w:ascii="Arial" w:hAnsi="Arial" w:cs="Arial"/>
          <w:i/>
          <w:iCs/>
          <w:color w:val="020817"/>
          <w:spacing w:val="1"/>
          <w:sz w:val="27"/>
          <w:szCs w:val="27"/>
        </w:rPr>
      </w:pPr>
      <w:hyperlink r:id="rId22" w:history="1">
        <w:r>
          <w:rPr>
            <w:rStyle w:val="Hyperlink"/>
            <w:rFonts w:ascii="Arial" w:hAnsi="Arial" w:cs="Arial"/>
            <w:b/>
            <w:bCs/>
            <w:i/>
            <w:iCs/>
            <w:spacing w:val="-5"/>
            <w:sz w:val="27"/>
            <w:szCs w:val="27"/>
            <w:bdr w:val="single" w:sz="2" w:space="0" w:color="E2E8F0" w:frame="1"/>
          </w:rPr>
          <w:t>European Parliament Think Tank briefing on Digital Omnibus</w:t>
        </w:r>
      </w:hyperlink>
    </w:p>
    <w:p w14:paraId="4E8D520A" w14:textId="77777777" w:rsidR="00AE3BD0" w:rsidRDefault="00AE3BD0" w:rsidP="00AE3BD0">
      <w:pPr>
        <w:pStyle w:val="Heading3"/>
        <w:pBdr>
          <w:top w:val="single" w:sz="2" w:space="0" w:color="E2E8F0"/>
          <w:left w:val="single" w:sz="2" w:space="0" w:color="E2E8F0"/>
          <w:bottom w:val="single" w:sz="2" w:space="0" w:color="E2E8F0"/>
          <w:right w:val="single" w:sz="2" w:space="0" w:color="E2E8F0"/>
        </w:pBdr>
        <w:shd w:val="clear" w:color="auto" w:fill="FFFFFF"/>
        <w:spacing w:before="300" w:after="180"/>
        <w:rPr>
          <w:color w:val="101828"/>
          <w:spacing w:val="-6"/>
          <w:sz w:val="30"/>
          <w:szCs w:val="30"/>
        </w:rPr>
      </w:pPr>
      <w:r>
        <w:rPr>
          <w:color w:val="101828"/>
          <w:spacing w:val="-6"/>
          <w:sz w:val="30"/>
          <w:szCs w:val="30"/>
        </w:rPr>
        <w:t>What this means in practice</w:t>
      </w:r>
    </w:p>
    <w:p w14:paraId="1E911D55" w14:textId="77777777" w:rsidR="00AE3BD0" w:rsidRDefault="00AE3BD0" w:rsidP="00AE3BD0">
      <w:pPr>
        <w:pStyle w:val="mb-4"/>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line="360" w:lineRule="atLeast"/>
        <w:rPr>
          <w:rFonts w:ascii="Arial" w:hAnsi="Arial" w:cs="Arial"/>
          <w:color w:val="364153"/>
          <w:spacing w:val="-5"/>
          <w:sz w:val="27"/>
          <w:szCs w:val="27"/>
        </w:rPr>
      </w:pPr>
      <w:r>
        <w:rPr>
          <w:rStyle w:val="Strong"/>
          <w:rFonts w:ascii="Arial" w:hAnsi="Arial" w:cs="Arial"/>
          <w:color w:val="364153"/>
          <w:spacing w:val="-6"/>
          <w:sz w:val="27"/>
          <w:szCs w:val="27"/>
          <w:bdr w:val="single" w:sz="2" w:space="0" w:color="E2E8F0" w:frame="1"/>
        </w:rPr>
        <w:t>Document the role split in writing before work begins.</w:t>
      </w:r>
      <w:r>
        <w:rPr>
          <w:rFonts w:ascii="Arial" w:hAnsi="Arial" w:cs="Arial"/>
          <w:color w:val="364153"/>
          <w:spacing w:val="-5"/>
          <w:sz w:val="27"/>
          <w:szCs w:val="27"/>
        </w:rPr>
        <w:t> The contract should state explicitly that the client is the provider, the client owns all IP and compliance obligations, and the consultant is providing professional advice. This should be in the contract, not just the project brief.</w:t>
      </w:r>
    </w:p>
    <w:p w14:paraId="401EF53C" w14:textId="77777777" w:rsidR="00AE3BD0" w:rsidRDefault="00AE3BD0" w:rsidP="00AE3BD0">
      <w:pPr>
        <w:pStyle w:val="mb-4"/>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line="360" w:lineRule="atLeast"/>
        <w:rPr>
          <w:rFonts w:ascii="Arial" w:hAnsi="Arial" w:cs="Arial"/>
          <w:color w:val="364153"/>
          <w:spacing w:val="-5"/>
          <w:sz w:val="27"/>
          <w:szCs w:val="27"/>
        </w:rPr>
      </w:pPr>
      <w:r>
        <w:rPr>
          <w:rStyle w:val="Strong"/>
          <w:rFonts w:ascii="Arial" w:hAnsi="Arial" w:cs="Arial"/>
          <w:color w:val="364153"/>
          <w:spacing w:val="-6"/>
          <w:sz w:val="27"/>
          <w:szCs w:val="27"/>
          <w:bdr w:val="single" w:sz="2" w:space="0" w:color="E2E8F0" w:frame="1"/>
        </w:rPr>
        <w:t>Avoid unilateral design decisions on high-risk choices.</w:t>
      </w:r>
      <w:r>
        <w:rPr>
          <w:rFonts w:ascii="Arial" w:hAnsi="Arial" w:cs="Arial"/>
          <w:color w:val="364153"/>
          <w:spacing w:val="-5"/>
          <w:sz w:val="27"/>
          <w:szCs w:val="27"/>
        </w:rPr>
        <w:t> Model selection, data governance, output thresholds, and human override mechanisms should be documented as client-approved decisions, not consultant-imposed ones. Every significant design choice should have a paper trail showing the client signed off on it.</w:t>
      </w:r>
    </w:p>
    <w:p w14:paraId="7EB2D0D7" w14:textId="77777777" w:rsidR="00AE3BD0" w:rsidRDefault="00AE3BD0" w:rsidP="00AE3BD0">
      <w:pPr>
        <w:pStyle w:val="mb-4"/>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line="360" w:lineRule="atLeast"/>
        <w:rPr>
          <w:rFonts w:ascii="Arial" w:hAnsi="Arial" w:cs="Arial"/>
          <w:color w:val="364153"/>
          <w:spacing w:val="-5"/>
          <w:sz w:val="27"/>
          <w:szCs w:val="27"/>
        </w:rPr>
      </w:pPr>
      <w:r>
        <w:rPr>
          <w:rStyle w:val="Strong"/>
          <w:rFonts w:ascii="Arial" w:hAnsi="Arial" w:cs="Arial"/>
          <w:color w:val="364153"/>
          <w:spacing w:val="-6"/>
          <w:sz w:val="27"/>
          <w:szCs w:val="27"/>
          <w:bdr w:val="single" w:sz="2" w:space="0" w:color="E2E8F0" w:frame="1"/>
        </w:rPr>
        <w:lastRenderedPageBreak/>
        <w:t>Advise the client on their obligations as part of the engagement scope.</w:t>
      </w:r>
      <w:r>
        <w:rPr>
          <w:rFonts w:ascii="Arial" w:hAnsi="Arial" w:cs="Arial"/>
          <w:color w:val="364153"/>
          <w:spacing w:val="-5"/>
          <w:sz w:val="27"/>
          <w:szCs w:val="27"/>
        </w:rPr>
        <w:t> If you are designing a high-risk system for a client who will be the provider, they need to understand what conformity assessment, registration, and post-market monitoring require. That advisory work is separate from the question of provider liability and does not create it for the consultant.</w:t>
      </w:r>
    </w:p>
    <w:p w14:paraId="2D02C457" w14:textId="77777777" w:rsidR="00AE3BD0" w:rsidRDefault="00AE3BD0" w:rsidP="00AE3BD0">
      <w:pPr>
        <w:pStyle w:val="Heading2"/>
        <w:pBdr>
          <w:top w:val="single" w:sz="2" w:space="0" w:color="E2E8F0"/>
          <w:left w:val="single" w:sz="2" w:space="0" w:color="E2E8F0"/>
          <w:bottom w:val="single" w:sz="2" w:space="0" w:color="E2E8F0"/>
          <w:right w:val="single" w:sz="2" w:space="0" w:color="E2E8F0"/>
        </w:pBdr>
        <w:shd w:val="clear" w:color="auto" w:fill="FFFFFF"/>
        <w:spacing w:after="240"/>
        <w:rPr>
          <w:color w:val="101828"/>
          <w:spacing w:val="-6"/>
          <w:sz w:val="36"/>
          <w:szCs w:val="36"/>
        </w:rPr>
      </w:pPr>
      <w:r>
        <w:rPr>
          <w:color w:val="101828"/>
          <w:spacing w:val="-6"/>
        </w:rPr>
        <w:t>A practical role-mapping checklist</w:t>
      </w:r>
    </w:p>
    <w:p w14:paraId="5E32F739" w14:textId="77777777" w:rsidR="00AE3BD0" w:rsidRDefault="00AE3BD0" w:rsidP="00AE3BD0">
      <w:pPr>
        <w:pStyle w:val="mb-4"/>
        <w:pBdr>
          <w:top w:val="single" w:sz="2" w:space="0" w:color="E2E8F0"/>
          <w:left w:val="single" w:sz="2" w:space="0" w:color="E2E8F0"/>
          <w:bottom w:val="single" w:sz="2" w:space="0" w:color="E2E8F0"/>
          <w:right w:val="single" w:sz="2" w:space="0" w:color="E2E8F0"/>
        </w:pBdr>
        <w:shd w:val="clear" w:color="auto" w:fill="FFFFFF"/>
        <w:spacing w:before="0" w:beforeAutospacing="0" w:after="240" w:afterAutospacing="0" w:line="360" w:lineRule="atLeast"/>
        <w:rPr>
          <w:rFonts w:ascii="Arial" w:hAnsi="Arial" w:cs="Arial"/>
          <w:color w:val="364153"/>
          <w:spacing w:val="-5"/>
          <w:sz w:val="27"/>
          <w:szCs w:val="27"/>
        </w:rPr>
      </w:pPr>
      <w:r>
        <w:rPr>
          <w:rFonts w:ascii="Arial" w:hAnsi="Arial" w:cs="Arial"/>
          <w:color w:val="364153"/>
          <w:spacing w:val="-5"/>
          <w:sz w:val="27"/>
          <w:szCs w:val="27"/>
        </w:rPr>
        <w:t>Before any AI engagement, answer these questions in writing:</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353"/>
        <w:gridCol w:w="5001"/>
      </w:tblGrid>
      <w:tr w:rsidR="00AE3BD0" w14:paraId="384509A3" w14:textId="77777777">
        <w:trPr>
          <w:tblHeader/>
        </w:trPr>
        <w:tc>
          <w:tcPr>
            <w:tcW w:w="0" w:type="auto"/>
            <w:vAlign w:val="center"/>
            <w:hideMark/>
          </w:tcPr>
          <w:p w14:paraId="644339B2" w14:textId="77777777" w:rsidR="00AE3BD0" w:rsidRDefault="00AE3BD0">
            <w:pPr>
              <w:rPr>
                <w:rFonts w:ascii="Times New Roman" w:hAnsi="Times New Roman" w:cs="Times New Roman"/>
                <w:b/>
                <w:bCs/>
                <w:color w:val="364153"/>
                <w:sz w:val="24"/>
                <w:szCs w:val="24"/>
              </w:rPr>
            </w:pPr>
            <w:r>
              <w:rPr>
                <w:b/>
                <w:bCs/>
                <w:color w:val="364153"/>
              </w:rPr>
              <w:t>Question</w:t>
            </w:r>
          </w:p>
        </w:tc>
        <w:tc>
          <w:tcPr>
            <w:tcW w:w="0" w:type="auto"/>
            <w:vAlign w:val="center"/>
            <w:hideMark/>
          </w:tcPr>
          <w:p w14:paraId="02094267" w14:textId="77777777" w:rsidR="00AE3BD0" w:rsidRDefault="00AE3BD0">
            <w:pPr>
              <w:rPr>
                <w:b/>
                <w:bCs/>
                <w:color w:val="364153"/>
              </w:rPr>
            </w:pPr>
            <w:r>
              <w:rPr>
                <w:b/>
                <w:bCs/>
                <w:color w:val="364153"/>
              </w:rPr>
              <w:t>If yes →</w:t>
            </w:r>
          </w:p>
        </w:tc>
      </w:tr>
      <w:tr w:rsidR="00AE3BD0" w14:paraId="2EAEA843" w14:textId="77777777">
        <w:tc>
          <w:tcPr>
            <w:tcW w:w="0" w:type="auto"/>
            <w:vAlign w:val="center"/>
            <w:hideMark/>
          </w:tcPr>
          <w:p w14:paraId="4B8F901A" w14:textId="77777777" w:rsidR="00AE3BD0" w:rsidRDefault="00AE3BD0">
            <w:r>
              <w:t>Are we building a finished AI product and delivering it under our firm's name?</w:t>
            </w:r>
          </w:p>
        </w:tc>
        <w:tc>
          <w:tcPr>
            <w:tcW w:w="0" w:type="auto"/>
            <w:vAlign w:val="center"/>
            <w:hideMark/>
          </w:tcPr>
          <w:p w14:paraId="5D9816C7" w14:textId="77777777" w:rsidR="00AE3BD0" w:rsidRDefault="00AE3BD0">
            <w:r>
              <w:t>We are likely the </w:t>
            </w:r>
            <w:r>
              <w:rPr>
                <w:rStyle w:val="Strong"/>
                <w:color w:val="364153"/>
                <w:spacing w:val="-6"/>
                <w:bdr w:val="single" w:sz="2" w:space="0" w:color="E2E8F0" w:frame="1"/>
              </w:rPr>
              <w:t>provider</w:t>
            </w:r>
          </w:p>
        </w:tc>
      </w:tr>
      <w:tr w:rsidR="00AE3BD0" w14:paraId="34134932" w14:textId="77777777">
        <w:tc>
          <w:tcPr>
            <w:tcW w:w="0" w:type="auto"/>
            <w:vAlign w:val="center"/>
            <w:hideMark/>
          </w:tcPr>
          <w:p w14:paraId="7D79CF41" w14:textId="77777777" w:rsidR="00AE3BD0" w:rsidRDefault="00AE3BD0">
            <w:r>
              <w:t>Are we configuring or integrating an existing third-party AI tool for a client?</w:t>
            </w:r>
          </w:p>
        </w:tc>
        <w:tc>
          <w:tcPr>
            <w:tcW w:w="0" w:type="auto"/>
            <w:vAlign w:val="center"/>
            <w:hideMark/>
          </w:tcPr>
          <w:p w14:paraId="4510E44D" w14:textId="77777777" w:rsidR="00AE3BD0" w:rsidRDefault="00AE3BD0">
            <w:r>
              <w:t>We are likely acting as </w:t>
            </w:r>
            <w:r>
              <w:rPr>
                <w:rStyle w:val="Strong"/>
                <w:color w:val="364153"/>
                <w:spacing w:val="-6"/>
                <w:bdr w:val="single" w:sz="2" w:space="0" w:color="E2E8F0" w:frame="1"/>
              </w:rPr>
              <w:t>deployer</w:t>
            </w:r>
            <w:r>
              <w:t> on the client's behalf</w:t>
            </w:r>
          </w:p>
        </w:tc>
      </w:tr>
      <w:tr w:rsidR="00AE3BD0" w14:paraId="1BC081B5" w14:textId="77777777">
        <w:tc>
          <w:tcPr>
            <w:tcW w:w="0" w:type="auto"/>
            <w:vAlign w:val="center"/>
            <w:hideMark/>
          </w:tcPr>
          <w:p w14:paraId="62EBDA3B" w14:textId="77777777" w:rsidR="00AE3BD0" w:rsidRDefault="00AE3BD0">
            <w:r>
              <w:t>Is the client commissioning a bespoke build, owning the IP, and deploying under their name?</w:t>
            </w:r>
          </w:p>
        </w:tc>
        <w:tc>
          <w:tcPr>
            <w:tcW w:w="0" w:type="auto"/>
            <w:vAlign w:val="center"/>
            <w:hideMark/>
          </w:tcPr>
          <w:p w14:paraId="0D1FE5D3" w14:textId="77777777" w:rsidR="00AE3BD0" w:rsidRDefault="00AE3BD0">
            <w:r>
              <w:t>The client is the </w:t>
            </w:r>
            <w:r>
              <w:rPr>
                <w:rStyle w:val="Strong"/>
                <w:color w:val="364153"/>
                <w:spacing w:val="-6"/>
                <w:bdr w:val="single" w:sz="2" w:space="0" w:color="E2E8F0" w:frame="1"/>
              </w:rPr>
              <w:t>provider</w:t>
            </w:r>
            <w:r>
              <w:t>. Document this explicitly in the contract</w:t>
            </w:r>
          </w:p>
        </w:tc>
      </w:tr>
      <w:tr w:rsidR="00AE3BD0" w14:paraId="28EA9F65" w14:textId="77777777">
        <w:tc>
          <w:tcPr>
            <w:tcW w:w="0" w:type="auto"/>
            <w:vAlign w:val="center"/>
            <w:hideMark/>
          </w:tcPr>
          <w:p w14:paraId="433CBD1E" w14:textId="77777777" w:rsidR="00AE3BD0" w:rsidRDefault="00AE3BD0">
            <w:r>
              <w:t>Does the use case fall in an Annex III high-risk area?</w:t>
            </w:r>
          </w:p>
        </w:tc>
        <w:tc>
          <w:tcPr>
            <w:tcW w:w="0" w:type="auto"/>
            <w:vAlign w:val="center"/>
            <w:hideMark/>
          </w:tcPr>
          <w:p w14:paraId="0C3002DD" w14:textId="77777777" w:rsidR="00AE3BD0" w:rsidRDefault="00AE3BD0">
            <w:r>
              <w:t>Identify which party carries each of the 11 provider obligations</w:t>
            </w:r>
          </w:p>
        </w:tc>
      </w:tr>
      <w:tr w:rsidR="00AE3BD0" w14:paraId="15C56389" w14:textId="77777777">
        <w:tc>
          <w:tcPr>
            <w:tcW w:w="0" w:type="auto"/>
            <w:vAlign w:val="center"/>
            <w:hideMark/>
          </w:tcPr>
          <w:p w14:paraId="4BF1A7A1" w14:textId="77777777" w:rsidR="00AE3BD0" w:rsidRDefault="00AE3BD0">
            <w:r>
              <w:t>Is the deployer a public authority, bank, insurer, or critical infrastructure operator?</w:t>
            </w:r>
          </w:p>
        </w:tc>
        <w:tc>
          <w:tcPr>
            <w:tcW w:w="0" w:type="auto"/>
            <w:vAlign w:val="center"/>
            <w:hideMark/>
          </w:tcPr>
          <w:p w14:paraId="10B89F56" w14:textId="77777777" w:rsidR="00AE3BD0" w:rsidRDefault="00AE3BD0">
            <w:r>
              <w:t>A FRIA is required before go-live</w:t>
            </w:r>
          </w:p>
        </w:tc>
      </w:tr>
      <w:tr w:rsidR="00AE3BD0" w14:paraId="33D4C6C2" w14:textId="77777777">
        <w:tc>
          <w:tcPr>
            <w:tcW w:w="0" w:type="auto"/>
            <w:vAlign w:val="center"/>
            <w:hideMark/>
          </w:tcPr>
          <w:p w14:paraId="50884893" w14:textId="77777777" w:rsidR="00AE3BD0" w:rsidRDefault="00AE3BD0">
            <w:r>
              <w:t>Is the underlying model a GPAI (e.g. GPT-4, Claude, Gemini)?</w:t>
            </w:r>
          </w:p>
        </w:tc>
        <w:tc>
          <w:tcPr>
            <w:tcW w:w="0" w:type="auto"/>
            <w:vAlign w:val="center"/>
            <w:hideMark/>
          </w:tcPr>
          <w:p w14:paraId="17550606" w14:textId="77777777" w:rsidR="00AE3BD0" w:rsidRDefault="00AE3BD0">
            <w:r>
              <w:t>Confirm the GPAI provider's obligations; assess what product-level obligations the downstream builder carries</w:t>
            </w:r>
          </w:p>
        </w:tc>
      </w:tr>
    </w:tbl>
    <w:p w14:paraId="04D9CB42" w14:textId="77777777" w:rsidR="00AE3BD0" w:rsidRDefault="00AE3BD0" w:rsidP="00AE3BD0">
      <w:pPr>
        <w:pStyle w:val="Heading2"/>
        <w:pBdr>
          <w:top w:val="single" w:sz="2" w:space="0" w:color="E2E8F0"/>
          <w:left w:val="single" w:sz="2" w:space="0" w:color="E2E8F0"/>
          <w:bottom w:val="single" w:sz="2" w:space="0" w:color="E2E8F0"/>
          <w:right w:val="single" w:sz="2" w:space="0" w:color="E2E8F0"/>
        </w:pBdr>
        <w:shd w:val="clear" w:color="auto" w:fill="FFFFFF"/>
        <w:spacing w:after="240"/>
        <w:rPr>
          <w:color w:val="101828"/>
          <w:spacing w:val="-6"/>
          <w:sz w:val="36"/>
          <w:szCs w:val="36"/>
        </w:rPr>
      </w:pPr>
      <w:r>
        <w:rPr>
          <w:color w:val="101828"/>
          <w:spacing w:val="-6"/>
        </w:rPr>
        <w:t>Summary</w:t>
      </w:r>
    </w:p>
    <w:p w14:paraId="32576118" w14:textId="77777777" w:rsidR="00AE3BD0" w:rsidRDefault="00AE3BD0" w:rsidP="00AE3BD0">
      <w:pPr>
        <w:pStyle w:val="text-gray-700"/>
        <w:numPr>
          <w:ilvl w:val="0"/>
          <w:numId w:val="30"/>
        </w:numPr>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ind w:left="1080"/>
        <w:rPr>
          <w:rFonts w:ascii="Arial" w:hAnsi="Arial" w:cs="Arial"/>
          <w:color w:val="020817"/>
          <w:spacing w:val="1"/>
          <w:sz w:val="27"/>
          <w:szCs w:val="27"/>
        </w:rPr>
      </w:pPr>
      <w:r>
        <w:rPr>
          <w:rStyle w:val="Strong"/>
          <w:rFonts w:ascii="Arial" w:hAnsi="Arial" w:cs="Arial"/>
          <w:color w:val="364153"/>
          <w:spacing w:val="-6"/>
          <w:sz w:val="27"/>
          <w:szCs w:val="27"/>
          <w:bdr w:val="single" w:sz="2" w:space="0" w:color="E2E8F0" w:frame="1"/>
        </w:rPr>
        <w:t>GPAI models</w:t>
      </w:r>
      <w:r>
        <w:rPr>
          <w:rFonts w:ascii="Arial" w:hAnsi="Arial" w:cs="Arial"/>
          <w:color w:val="020817"/>
          <w:spacing w:val="1"/>
          <w:sz w:val="27"/>
          <w:szCs w:val="27"/>
        </w:rPr>
        <w:t> are regulated separately because they are general-purpose and sit upstream of many products. GPAI providers have their own documentation and safety obligations, regardless of what downstream builders do with the model.</w:t>
      </w:r>
    </w:p>
    <w:p w14:paraId="5D349F72" w14:textId="77777777" w:rsidR="00AE3BD0" w:rsidRDefault="00AE3BD0" w:rsidP="00AE3BD0">
      <w:pPr>
        <w:pStyle w:val="text-gray-700"/>
        <w:numPr>
          <w:ilvl w:val="0"/>
          <w:numId w:val="30"/>
        </w:numPr>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ind w:left="1080"/>
        <w:rPr>
          <w:rFonts w:ascii="Arial" w:hAnsi="Arial" w:cs="Arial"/>
          <w:color w:val="020817"/>
          <w:spacing w:val="1"/>
          <w:sz w:val="27"/>
          <w:szCs w:val="27"/>
        </w:rPr>
      </w:pPr>
      <w:r>
        <w:rPr>
          <w:rStyle w:val="Strong"/>
          <w:rFonts w:ascii="Arial" w:hAnsi="Arial" w:cs="Arial"/>
          <w:color w:val="364153"/>
          <w:spacing w:val="-6"/>
          <w:sz w:val="27"/>
          <w:szCs w:val="27"/>
          <w:bdr w:val="single" w:sz="2" w:space="0" w:color="E2E8F0" w:frame="1"/>
        </w:rPr>
        <w:t>Providers</w:t>
      </w:r>
      <w:r>
        <w:rPr>
          <w:rFonts w:ascii="Arial" w:hAnsi="Arial" w:cs="Arial"/>
          <w:color w:val="020817"/>
          <w:spacing w:val="1"/>
          <w:sz w:val="27"/>
          <w:szCs w:val="27"/>
        </w:rPr>
        <w:t> develop and place AI systems on the market. They carry the heaviest compliance burden: conformity assessment, documentation, registration, post-market monitoring.</w:t>
      </w:r>
    </w:p>
    <w:p w14:paraId="46D5CE6D" w14:textId="77777777" w:rsidR="00AE3BD0" w:rsidRDefault="00AE3BD0" w:rsidP="00AE3BD0">
      <w:pPr>
        <w:pStyle w:val="text-gray-700"/>
        <w:numPr>
          <w:ilvl w:val="0"/>
          <w:numId w:val="30"/>
        </w:numPr>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ind w:left="1080"/>
        <w:rPr>
          <w:rFonts w:ascii="Arial" w:hAnsi="Arial" w:cs="Arial"/>
          <w:color w:val="020817"/>
          <w:spacing w:val="1"/>
          <w:sz w:val="27"/>
          <w:szCs w:val="27"/>
        </w:rPr>
      </w:pPr>
      <w:r>
        <w:rPr>
          <w:rStyle w:val="Strong"/>
          <w:rFonts w:ascii="Arial" w:hAnsi="Arial" w:cs="Arial"/>
          <w:color w:val="364153"/>
          <w:spacing w:val="-6"/>
          <w:sz w:val="27"/>
          <w:szCs w:val="27"/>
          <w:bdr w:val="single" w:sz="2" w:space="0" w:color="E2E8F0" w:frame="1"/>
        </w:rPr>
        <w:t>Deployers</w:t>
      </w:r>
      <w:r>
        <w:rPr>
          <w:rFonts w:ascii="Arial" w:hAnsi="Arial" w:cs="Arial"/>
          <w:color w:val="020817"/>
          <w:spacing w:val="1"/>
          <w:sz w:val="27"/>
          <w:szCs w:val="27"/>
        </w:rPr>
        <w:t> use AI systems professionally. They must use systems correctly, maintain oversight, and in some cases carry out a FRIA.</w:t>
      </w:r>
    </w:p>
    <w:p w14:paraId="135D08A9" w14:textId="77777777" w:rsidR="00AE3BD0" w:rsidRDefault="00AE3BD0" w:rsidP="00AE3BD0">
      <w:pPr>
        <w:pStyle w:val="text-gray-700"/>
        <w:numPr>
          <w:ilvl w:val="0"/>
          <w:numId w:val="30"/>
        </w:numPr>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ind w:left="1080"/>
        <w:rPr>
          <w:rFonts w:ascii="Arial" w:hAnsi="Arial" w:cs="Arial"/>
          <w:color w:val="020817"/>
          <w:spacing w:val="1"/>
          <w:sz w:val="27"/>
          <w:szCs w:val="27"/>
        </w:rPr>
      </w:pPr>
      <w:r>
        <w:rPr>
          <w:rStyle w:val="Strong"/>
          <w:rFonts w:ascii="Arial" w:hAnsi="Arial" w:cs="Arial"/>
          <w:color w:val="364153"/>
          <w:spacing w:val="-6"/>
          <w:sz w:val="27"/>
          <w:szCs w:val="27"/>
          <w:bdr w:val="single" w:sz="2" w:space="0" w:color="E2E8F0" w:frame="1"/>
        </w:rPr>
        <w:t>The "powered by X" label</w:t>
      </w:r>
      <w:r>
        <w:rPr>
          <w:rFonts w:ascii="Arial" w:hAnsi="Arial" w:cs="Arial"/>
          <w:color w:val="020817"/>
          <w:spacing w:val="1"/>
          <w:sz w:val="27"/>
          <w:szCs w:val="27"/>
        </w:rPr>
        <w:t> does not transfer provider obligations. The entity that builds and names the product is the provider; the GPAI supplier underneath is not responsible for the product built on top.</w:t>
      </w:r>
    </w:p>
    <w:p w14:paraId="732205CC" w14:textId="77777777" w:rsidR="00AE3BD0" w:rsidRDefault="00AE3BD0" w:rsidP="00AE3BD0">
      <w:pPr>
        <w:pStyle w:val="text-gray-700"/>
        <w:numPr>
          <w:ilvl w:val="0"/>
          <w:numId w:val="30"/>
        </w:numPr>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ind w:left="1080"/>
        <w:rPr>
          <w:rFonts w:ascii="Arial" w:hAnsi="Arial" w:cs="Arial"/>
          <w:color w:val="020817"/>
          <w:spacing w:val="1"/>
          <w:sz w:val="27"/>
          <w:szCs w:val="27"/>
        </w:rPr>
      </w:pPr>
      <w:r>
        <w:rPr>
          <w:rStyle w:val="Strong"/>
          <w:rFonts w:ascii="Arial" w:hAnsi="Arial" w:cs="Arial"/>
          <w:color w:val="364153"/>
          <w:spacing w:val="-6"/>
          <w:sz w:val="27"/>
          <w:szCs w:val="27"/>
          <w:bdr w:val="single" w:sz="2" w:space="0" w:color="E2E8F0" w:frame="1"/>
        </w:rPr>
        <w:lastRenderedPageBreak/>
        <w:t>Consultants can be providers or deployers</w:t>
      </w:r>
      <w:r>
        <w:rPr>
          <w:rFonts w:ascii="Arial" w:hAnsi="Arial" w:cs="Arial"/>
          <w:color w:val="020817"/>
          <w:spacing w:val="1"/>
          <w:sz w:val="27"/>
          <w:szCs w:val="27"/>
        </w:rPr>
        <w:t> depending on what they deliver and under whose name. If you deliver a finished product under your firm's name, you may be the provider.</w:t>
      </w:r>
    </w:p>
    <w:p w14:paraId="7B454B1B" w14:textId="77777777" w:rsidR="00AE3BD0" w:rsidRDefault="00AE3BD0" w:rsidP="00AE3BD0">
      <w:pPr>
        <w:pStyle w:val="text-gray-700"/>
        <w:numPr>
          <w:ilvl w:val="0"/>
          <w:numId w:val="30"/>
        </w:numPr>
        <w:pBdr>
          <w:top w:val="single" w:sz="2" w:space="0" w:color="E2E8F0"/>
          <w:left w:val="single" w:sz="2" w:space="0" w:color="E2E8F0"/>
          <w:bottom w:val="single" w:sz="2" w:space="0" w:color="E2E8F0"/>
          <w:right w:val="single" w:sz="2" w:space="0" w:color="E2E8F0"/>
        </w:pBdr>
        <w:shd w:val="clear" w:color="auto" w:fill="FFFFFF"/>
        <w:spacing w:before="0" w:beforeAutospacing="0" w:after="0" w:afterAutospacing="0"/>
        <w:ind w:left="1080"/>
        <w:rPr>
          <w:rFonts w:ascii="Arial" w:hAnsi="Arial" w:cs="Arial"/>
          <w:color w:val="020817"/>
          <w:spacing w:val="1"/>
          <w:sz w:val="27"/>
          <w:szCs w:val="27"/>
        </w:rPr>
      </w:pPr>
      <w:r>
        <w:rPr>
          <w:rStyle w:val="Strong"/>
          <w:rFonts w:ascii="Arial" w:hAnsi="Arial" w:cs="Arial"/>
          <w:color w:val="364153"/>
          <w:spacing w:val="-6"/>
          <w:sz w:val="27"/>
          <w:szCs w:val="27"/>
          <w:bdr w:val="single" w:sz="2" w:space="0" w:color="E2E8F0" w:frame="1"/>
        </w:rPr>
        <w:t>The in-house build scenario is the most ambiguous.</w:t>
      </w:r>
      <w:r>
        <w:rPr>
          <w:rFonts w:ascii="Arial" w:hAnsi="Arial" w:cs="Arial"/>
          <w:color w:val="020817"/>
          <w:spacing w:val="1"/>
          <w:sz w:val="27"/>
          <w:szCs w:val="27"/>
        </w:rPr>
        <w:t> IP ownership points toward the client as provider, but intellectual authorship of design decisions carries risk. Document the role split in the contract, and make every high-risk design decision a recorded client sign-off.</w:t>
      </w:r>
    </w:p>
    <w:p w14:paraId="0518D48F" w14:textId="2C5F4F82" w:rsidR="00D9549F" w:rsidRDefault="00D9549F"/>
    <w:sectPr w:rsidR="00D9549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F8197FA1-2D3A-6343-9726-2571A4C7FCE4}"/>
    <w:embedBold r:id="rId2" w:fontKey="{1CE85BB2-BD35-2645-B8BA-67CAEFF95AFA}"/>
    <w:embedItalic r:id="rId3" w:fontKey="{C4BEA44A-99CA-694D-AD6F-9FEF6572C2F1}"/>
    <w:embedBoldItalic r:id="rId4" w:fontKey="{7F5A5522-E9CF-494C-A84E-9112D0F715B3}"/>
  </w:font>
  <w:font w:name="Symbol">
    <w:panose1 w:val="05050102010706020507"/>
    <w:charset w:val="02"/>
    <w:family w:val="decorative"/>
    <w:pitch w:val="variable"/>
    <w:sig w:usb0="00000000" w:usb1="10000000" w:usb2="00000000" w:usb3="00000000" w:csb0="80000000" w:csb1="00000000"/>
    <w:embedRegular r:id="rId5" w:fontKey="{55FD5778-E91F-9146-90B6-754C5AFD60AA}"/>
  </w:font>
  <w:font w:name="Arial">
    <w:panose1 w:val="020B0604020202020204"/>
    <w:charset w:val="00"/>
    <w:family w:val="swiss"/>
    <w:pitch w:val="variable"/>
    <w:sig w:usb0="E0002AFF" w:usb1="C0007843" w:usb2="00000009" w:usb3="00000000" w:csb0="000001FF" w:csb1="00000000"/>
    <w:embedRegular r:id="rId6" w:fontKey="{ECD9FFA3-C615-F24D-9F94-36E7BC8BA8D4}"/>
    <w:embedBold r:id="rId7" w:fontKey="{F857F508-6C10-0843-BDB0-5BF92AFA1C2D}"/>
    <w:embedItalic r:id="rId8" w:fontKey="{9569845C-4B39-C140-B74F-574D2CECA843}"/>
    <w:embedBoldItalic r:id="rId9" w:fontKey="{1FBDDD5E-192D-F349-8A36-87B131E40304}"/>
  </w:font>
  <w:font w:name="Courier New">
    <w:panose1 w:val="02070309020205020404"/>
    <w:charset w:val="00"/>
    <w:family w:val="modern"/>
    <w:pitch w:val="fixed"/>
    <w:sig w:usb0="E0002AFF" w:usb1="C0007843" w:usb2="00000009" w:usb3="00000000" w:csb0="000001FF" w:csb1="00000000"/>
    <w:embedRegular r:id="rId10" w:fontKey="{231BEF10-E5A2-7942-8C97-B11AAAE5713F}"/>
  </w:font>
  <w:font w:name="Wingdings">
    <w:panose1 w:val="05000000000000000000"/>
    <w:charset w:val="4D"/>
    <w:family w:val="decorative"/>
    <w:pitch w:val="variable"/>
    <w:sig w:usb0="00000003" w:usb1="00000000" w:usb2="00000000" w:usb3="00000000" w:csb0="80000001" w:csb1="00000000"/>
    <w:embedRegular r:id="rId11" w:fontKey="{B5EBBEAF-10DC-4B48-80A0-1A2C016D075E}"/>
  </w:font>
  <w:font w:name="Calibri">
    <w:panose1 w:val="020F0502020204030204"/>
    <w:charset w:val="00"/>
    <w:family w:val="swiss"/>
    <w:pitch w:val="variable"/>
    <w:sig w:usb0="E0002AFF" w:usb1="C000247B" w:usb2="00000009" w:usb3="00000000" w:csb0="000001FF" w:csb1="00000000"/>
    <w:embedRegular r:id="rId12" w:fontKey="{8413FC08-BAA4-CE46-96EE-4D36BE705E8D}"/>
  </w:font>
  <w:font w:name="Cambria">
    <w:panose1 w:val="02040503050406030204"/>
    <w:charset w:val="00"/>
    <w:family w:val="roman"/>
    <w:pitch w:val="variable"/>
    <w:sig w:usb0="E00002FF" w:usb1="400004FF" w:usb2="00000000" w:usb3="00000000" w:csb0="0000019F" w:csb1="00000000"/>
    <w:embedRegular r:id="rId13" w:fontKey="{7F8B3922-9E24-F540-9E0A-9283B22E541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D71B8"/>
    <w:multiLevelType w:val="multilevel"/>
    <w:tmpl w:val="BD3E8E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24D7715"/>
    <w:multiLevelType w:val="multilevel"/>
    <w:tmpl w:val="6CC8B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6860CB"/>
    <w:multiLevelType w:val="multilevel"/>
    <w:tmpl w:val="3EC20E6A"/>
    <w:lvl w:ilvl="0">
      <w:start w:val="1"/>
      <w:numFmt w:val="decimal"/>
      <w:lvlText w:val="%1."/>
      <w:lvlJc w:val="left"/>
      <w:pPr>
        <w:ind w:left="720" w:hanging="360"/>
      </w:pPr>
      <w:rPr>
        <w:rFonts w:ascii="Arial" w:eastAsia="Arial" w:hAnsi="Arial" w:cs="Arial"/>
        <w:b w:val="0"/>
        <w:bCs w:val="0"/>
        <w:i/>
        <w:iCs/>
        <w:smallCaps w:val="0"/>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03964202"/>
    <w:multiLevelType w:val="multilevel"/>
    <w:tmpl w:val="173E0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512CF3"/>
    <w:multiLevelType w:val="multilevel"/>
    <w:tmpl w:val="35625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F0C04B8"/>
    <w:multiLevelType w:val="multilevel"/>
    <w:tmpl w:val="5F4C7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2B012F2"/>
    <w:multiLevelType w:val="multilevel"/>
    <w:tmpl w:val="F5DCC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43B5430"/>
    <w:multiLevelType w:val="multilevel"/>
    <w:tmpl w:val="D68A10AA"/>
    <w:lvl w:ilvl="0">
      <w:start w:val="1"/>
      <w:numFmt w:val="bullet"/>
      <w:lvlText w:val="●"/>
      <w:lvlJc w:val="left"/>
      <w:pPr>
        <w:ind w:left="720" w:hanging="360"/>
      </w:pPr>
      <w:rPr>
        <w:rFonts w:ascii="Arial" w:eastAsia="Arial" w:hAnsi="Arial" w:cs="Arial"/>
        <w:b w:val="0"/>
        <w:bCs w:val="0"/>
        <w:i w:val="0"/>
        <w:iCs w:val="0"/>
        <w:smallCaps w:val="0"/>
        <w:color w:val="02081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49D7AC5"/>
    <w:multiLevelType w:val="multilevel"/>
    <w:tmpl w:val="54BAB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B030010"/>
    <w:multiLevelType w:val="multilevel"/>
    <w:tmpl w:val="42588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DB26D1B"/>
    <w:multiLevelType w:val="multilevel"/>
    <w:tmpl w:val="0164A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4627218"/>
    <w:multiLevelType w:val="multilevel"/>
    <w:tmpl w:val="9A6EE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55B4A0B"/>
    <w:multiLevelType w:val="multilevel"/>
    <w:tmpl w:val="97865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A32015D"/>
    <w:multiLevelType w:val="multilevel"/>
    <w:tmpl w:val="0D48EBA0"/>
    <w:lvl w:ilvl="0">
      <w:start w:val="1"/>
      <w:numFmt w:val="decimal"/>
      <w:lvlText w:val="%1."/>
      <w:lvlJc w:val="left"/>
      <w:pPr>
        <w:ind w:left="720" w:hanging="360"/>
      </w:pPr>
      <w:rPr>
        <w:rFonts w:ascii="Arial" w:eastAsia="Arial" w:hAnsi="Arial" w:cs="Arial"/>
        <w:b w:val="0"/>
        <w:bCs w:val="0"/>
        <w:i/>
        <w:iCs/>
        <w:smallCaps w:val="0"/>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32F92B93"/>
    <w:multiLevelType w:val="multilevel"/>
    <w:tmpl w:val="C21EA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A6D2509"/>
    <w:multiLevelType w:val="multilevel"/>
    <w:tmpl w:val="1136C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BCC34DE"/>
    <w:multiLevelType w:val="multilevel"/>
    <w:tmpl w:val="C3843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C2E7F42"/>
    <w:multiLevelType w:val="multilevel"/>
    <w:tmpl w:val="D514F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10B07AF"/>
    <w:multiLevelType w:val="multilevel"/>
    <w:tmpl w:val="D0D06190"/>
    <w:lvl w:ilvl="0">
      <w:start w:val="1"/>
      <w:numFmt w:val="decimal"/>
      <w:lvlText w:val="%1."/>
      <w:lvlJc w:val="left"/>
      <w:pPr>
        <w:ind w:left="720" w:hanging="360"/>
      </w:pPr>
      <w:rPr>
        <w:rFonts w:ascii="Arial" w:eastAsia="Arial" w:hAnsi="Arial" w:cs="Arial"/>
        <w:b w:val="0"/>
        <w:bCs w:val="0"/>
        <w:i/>
        <w:iCs/>
        <w:smallCaps w:val="0"/>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41C615D8"/>
    <w:multiLevelType w:val="multilevel"/>
    <w:tmpl w:val="73C26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21270A6"/>
    <w:multiLevelType w:val="multilevel"/>
    <w:tmpl w:val="DD6E5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65C7416"/>
    <w:multiLevelType w:val="multilevel"/>
    <w:tmpl w:val="6C10F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80D63C1"/>
    <w:multiLevelType w:val="multilevel"/>
    <w:tmpl w:val="5BCE8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A6679C9"/>
    <w:multiLevelType w:val="multilevel"/>
    <w:tmpl w:val="AA7CF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CCF73DA"/>
    <w:multiLevelType w:val="multilevel"/>
    <w:tmpl w:val="66041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5F97629"/>
    <w:multiLevelType w:val="multilevel"/>
    <w:tmpl w:val="AC26B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1E04F8"/>
    <w:multiLevelType w:val="multilevel"/>
    <w:tmpl w:val="9B5E0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76624A3"/>
    <w:multiLevelType w:val="multilevel"/>
    <w:tmpl w:val="7D9C6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88229D9"/>
    <w:multiLevelType w:val="multilevel"/>
    <w:tmpl w:val="33D0F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A261C53"/>
    <w:multiLevelType w:val="multilevel"/>
    <w:tmpl w:val="A81A8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A430B48"/>
    <w:multiLevelType w:val="multilevel"/>
    <w:tmpl w:val="E7069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0D8123E"/>
    <w:multiLevelType w:val="multilevel"/>
    <w:tmpl w:val="2F566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3062D64"/>
    <w:multiLevelType w:val="multilevel"/>
    <w:tmpl w:val="07021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994125E"/>
    <w:multiLevelType w:val="multilevel"/>
    <w:tmpl w:val="AFFA7DA0"/>
    <w:lvl w:ilvl="0">
      <w:start w:val="1"/>
      <w:numFmt w:val="decimal"/>
      <w:lvlText w:val="%1."/>
      <w:lvlJc w:val="left"/>
      <w:pPr>
        <w:ind w:left="720" w:hanging="360"/>
      </w:pPr>
      <w:rPr>
        <w:rFonts w:ascii="Arial" w:eastAsia="Arial" w:hAnsi="Arial" w:cs="Arial"/>
        <w:b w:val="0"/>
        <w:bCs w:val="0"/>
        <w:i/>
        <w:iCs/>
        <w:smallCaps w:val="0"/>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15:restartNumberingAfterBreak="0">
    <w:nsid w:val="70C3338B"/>
    <w:multiLevelType w:val="multilevel"/>
    <w:tmpl w:val="505AD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38171A3"/>
    <w:multiLevelType w:val="multilevel"/>
    <w:tmpl w:val="984E885C"/>
    <w:lvl w:ilvl="0">
      <w:start w:val="1"/>
      <w:numFmt w:val="decimal"/>
      <w:lvlText w:val="%1."/>
      <w:lvlJc w:val="left"/>
      <w:pPr>
        <w:ind w:left="720" w:hanging="360"/>
      </w:pPr>
      <w:rPr>
        <w:rFonts w:ascii="Arial" w:eastAsia="Arial" w:hAnsi="Arial" w:cs="Arial"/>
        <w:b w:val="0"/>
        <w:bCs w:val="0"/>
        <w:i/>
        <w:iCs/>
        <w:smallCaps w:val="0"/>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15:restartNumberingAfterBreak="0">
    <w:nsid w:val="799C24E0"/>
    <w:multiLevelType w:val="multilevel"/>
    <w:tmpl w:val="D8247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F275329"/>
    <w:multiLevelType w:val="multilevel"/>
    <w:tmpl w:val="128E1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88919661">
    <w:abstractNumId w:val="5"/>
  </w:num>
  <w:num w:numId="2" w16cid:durableId="1328940396">
    <w:abstractNumId w:val="13"/>
  </w:num>
  <w:num w:numId="3" w16cid:durableId="1708794310">
    <w:abstractNumId w:val="33"/>
  </w:num>
  <w:num w:numId="4" w16cid:durableId="31807750">
    <w:abstractNumId w:val="7"/>
  </w:num>
  <w:num w:numId="5" w16cid:durableId="1084230013">
    <w:abstractNumId w:val="0"/>
  </w:num>
  <w:num w:numId="6" w16cid:durableId="146435588">
    <w:abstractNumId w:val="18"/>
  </w:num>
  <w:num w:numId="7" w16cid:durableId="1749500885">
    <w:abstractNumId w:val="2"/>
  </w:num>
  <w:num w:numId="8" w16cid:durableId="840318242">
    <w:abstractNumId w:val="35"/>
  </w:num>
  <w:num w:numId="9" w16cid:durableId="553850759">
    <w:abstractNumId w:val="19"/>
  </w:num>
  <w:num w:numId="10" w16cid:durableId="2034718796">
    <w:abstractNumId w:val="22"/>
  </w:num>
  <w:num w:numId="11" w16cid:durableId="410003781">
    <w:abstractNumId w:val="6"/>
  </w:num>
  <w:num w:numId="12" w16cid:durableId="636452048">
    <w:abstractNumId w:val="37"/>
  </w:num>
  <w:num w:numId="13" w16cid:durableId="1600528691">
    <w:abstractNumId w:val="29"/>
  </w:num>
  <w:num w:numId="14" w16cid:durableId="658769636">
    <w:abstractNumId w:val="31"/>
  </w:num>
  <w:num w:numId="15" w16cid:durableId="1870600988">
    <w:abstractNumId w:val="1"/>
  </w:num>
  <w:num w:numId="16" w16cid:durableId="2560596">
    <w:abstractNumId w:val="15"/>
  </w:num>
  <w:num w:numId="17" w16cid:durableId="403455312">
    <w:abstractNumId w:val="32"/>
  </w:num>
  <w:num w:numId="18" w16cid:durableId="2028211141">
    <w:abstractNumId w:val="26"/>
  </w:num>
  <w:num w:numId="19" w16cid:durableId="98524470">
    <w:abstractNumId w:val="20"/>
  </w:num>
  <w:num w:numId="20" w16cid:durableId="55669017">
    <w:abstractNumId w:val="10"/>
  </w:num>
  <w:num w:numId="21" w16cid:durableId="1974090929">
    <w:abstractNumId w:val="27"/>
  </w:num>
  <w:num w:numId="22" w16cid:durableId="822551592">
    <w:abstractNumId w:val="8"/>
  </w:num>
  <w:num w:numId="23" w16cid:durableId="634290010">
    <w:abstractNumId w:val="23"/>
  </w:num>
  <w:num w:numId="24" w16cid:durableId="1852184439">
    <w:abstractNumId w:val="4"/>
  </w:num>
  <w:num w:numId="25" w16cid:durableId="1145973375">
    <w:abstractNumId w:val="34"/>
  </w:num>
  <w:num w:numId="26" w16cid:durableId="655383762">
    <w:abstractNumId w:val="36"/>
  </w:num>
  <w:num w:numId="27" w16cid:durableId="2071687524">
    <w:abstractNumId w:val="11"/>
  </w:num>
  <w:num w:numId="28" w16cid:durableId="794177556">
    <w:abstractNumId w:val="30"/>
  </w:num>
  <w:num w:numId="29" w16cid:durableId="1480416697">
    <w:abstractNumId w:val="12"/>
  </w:num>
  <w:num w:numId="30" w16cid:durableId="1849177910">
    <w:abstractNumId w:val="28"/>
  </w:num>
  <w:num w:numId="31" w16cid:durableId="1595939112">
    <w:abstractNumId w:val="3"/>
  </w:num>
  <w:num w:numId="32" w16cid:durableId="838236409">
    <w:abstractNumId w:val="24"/>
  </w:num>
  <w:num w:numId="33" w16cid:durableId="1568956021">
    <w:abstractNumId w:val="16"/>
  </w:num>
  <w:num w:numId="34" w16cid:durableId="519516314">
    <w:abstractNumId w:val="17"/>
  </w:num>
  <w:num w:numId="35" w16cid:durableId="1825470489">
    <w:abstractNumId w:val="21"/>
  </w:num>
  <w:num w:numId="36" w16cid:durableId="970599944">
    <w:abstractNumId w:val="14"/>
  </w:num>
  <w:num w:numId="37" w16cid:durableId="350882614">
    <w:abstractNumId w:val="9"/>
  </w:num>
  <w:num w:numId="38" w16cid:durableId="159234688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9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549F"/>
    <w:rsid w:val="00847669"/>
    <w:rsid w:val="00AE3BD0"/>
    <w:rsid w:val="00D879F7"/>
    <w:rsid w:val="00D9549F"/>
    <w:rsid w:val="00DA4B82"/>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371E6E5B"/>
  <w15:docId w15:val="{6725B79B-9295-2A4C-94E6-C788994E1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character" w:customStyle="1" w:styleId="inline">
    <w:name w:val="inline"/>
    <w:basedOn w:val="DefaultParagraphFont"/>
    <w:rsid w:val="00AE3BD0"/>
  </w:style>
  <w:style w:type="character" w:customStyle="1" w:styleId="inline-flex">
    <w:name w:val="inline-flex"/>
    <w:basedOn w:val="DefaultParagraphFont"/>
    <w:rsid w:val="00AE3BD0"/>
  </w:style>
  <w:style w:type="character" w:styleId="Hyperlink">
    <w:name w:val="Hyperlink"/>
    <w:basedOn w:val="DefaultParagraphFont"/>
    <w:uiPriority w:val="99"/>
    <w:semiHidden/>
    <w:unhideWhenUsed/>
    <w:rsid w:val="00AE3BD0"/>
    <w:rPr>
      <w:color w:val="0000FF"/>
      <w:u w:val="single"/>
    </w:rPr>
  </w:style>
  <w:style w:type="paragraph" w:customStyle="1" w:styleId="mb-4">
    <w:name w:val="mb-4"/>
    <w:basedOn w:val="Normal"/>
    <w:rsid w:val="00AE3BD0"/>
    <w:pPr>
      <w:spacing w:before="100" w:beforeAutospacing="1" w:after="100" w:afterAutospacing="1" w:line="240" w:lineRule="auto"/>
    </w:pPr>
    <w:rPr>
      <w:rFonts w:ascii="Times New Roman" w:eastAsia="Times New Roman" w:hAnsi="Times New Roman" w:cs="Times New Roman"/>
      <w:sz w:val="24"/>
      <w:szCs w:val="24"/>
      <w:lang w:val="en-DE"/>
    </w:rPr>
  </w:style>
  <w:style w:type="character" w:styleId="Strong">
    <w:name w:val="Strong"/>
    <w:basedOn w:val="DefaultParagraphFont"/>
    <w:uiPriority w:val="22"/>
    <w:qFormat/>
    <w:rsid w:val="00AE3BD0"/>
    <w:rPr>
      <w:b/>
      <w:bCs/>
    </w:rPr>
  </w:style>
  <w:style w:type="paragraph" w:customStyle="1" w:styleId="text-gray-700">
    <w:name w:val="text-gray-700"/>
    <w:basedOn w:val="Normal"/>
    <w:rsid w:val="00AE3BD0"/>
    <w:pPr>
      <w:spacing w:before="100" w:beforeAutospacing="1" w:after="100" w:afterAutospacing="1" w:line="240" w:lineRule="auto"/>
    </w:pPr>
    <w:rPr>
      <w:rFonts w:ascii="Times New Roman" w:eastAsia="Times New Roman" w:hAnsi="Times New Roman" w:cs="Times New Roman"/>
      <w:sz w:val="24"/>
      <w:szCs w:val="24"/>
      <w:lang w:val="en-DE"/>
    </w:rPr>
  </w:style>
  <w:style w:type="character" w:styleId="Emphasis">
    <w:name w:val="Emphasis"/>
    <w:basedOn w:val="DefaultParagraphFont"/>
    <w:uiPriority w:val="20"/>
    <w:qFormat/>
    <w:rsid w:val="00AE3BD0"/>
    <w:rPr>
      <w:i/>
      <w:iCs/>
    </w:rPr>
  </w:style>
  <w:style w:type="paragraph" w:customStyle="1" w:styleId="task-list-item">
    <w:name w:val="task-list-item"/>
    <w:basedOn w:val="Normal"/>
    <w:rsid w:val="00847669"/>
    <w:pPr>
      <w:spacing w:before="100" w:beforeAutospacing="1" w:after="100" w:afterAutospacing="1" w:line="240" w:lineRule="auto"/>
    </w:pPr>
    <w:rPr>
      <w:rFonts w:ascii="Times New Roman" w:eastAsia="Times New Roman" w:hAnsi="Times New Roman" w:cs="Times New Roman"/>
      <w:sz w:val="24"/>
      <w:szCs w:val="24"/>
      <w:lang w:val="en-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iapp.org/ai-governance" TargetMode="External"/><Relationship Id="rId13" Type="http://schemas.openxmlformats.org/officeDocument/2006/relationships/hyperlink" Target="https://digital-strategy.ec.europa.eu/en/policies/regulatory-framework-ai" TargetMode="External"/><Relationship Id="rId18" Type="http://schemas.openxmlformats.org/officeDocument/2006/relationships/hyperlink" Target="https://eur-lex.europa.eu/eli/reg/2024/1689/oj" TargetMode="External"/><Relationship Id="rId3" Type="http://schemas.openxmlformats.org/officeDocument/2006/relationships/settings" Target="settings.xml"/><Relationship Id="rId21" Type="http://schemas.openxmlformats.org/officeDocument/2006/relationships/hyperlink" Target="https://eur-lex.europa.eu/eli/reg/2024/1689/oj" TargetMode="External"/><Relationship Id="rId7" Type="http://schemas.openxmlformats.org/officeDocument/2006/relationships/hyperlink" Target="https://artificialintelligenceact.eu/" TargetMode="External"/><Relationship Id="rId12" Type="http://schemas.openxmlformats.org/officeDocument/2006/relationships/hyperlink" Target="https://www.consilium.europa.eu/en/press/press-releases/2026/05/07/artificial-intelligence-council-and-parliament-agree-to-simplify-and-streamline-rules/" TargetMode="External"/><Relationship Id="rId17" Type="http://schemas.openxmlformats.org/officeDocument/2006/relationships/hyperlink" Target="https://digital-strategy.ec.europa.eu/en/policies/guidelines-gpai-providers" TargetMode="External"/><Relationship Id="rId2" Type="http://schemas.openxmlformats.org/officeDocument/2006/relationships/styles" Target="styles.xml"/><Relationship Id="rId16" Type="http://schemas.openxmlformats.org/officeDocument/2006/relationships/hyperlink" Target="https://europarl.europa.eu/thinktank/en/document/EPRS_BRI(2026)782651" TargetMode="External"/><Relationship Id="rId20" Type="http://schemas.openxmlformats.org/officeDocument/2006/relationships/hyperlink" Target="https://eur-lex.europa.eu/eli/reg/2024/1689/oj" TargetMode="External"/><Relationship Id="rId1" Type="http://schemas.openxmlformats.org/officeDocument/2006/relationships/numbering" Target="numbering.xml"/><Relationship Id="rId6" Type="http://schemas.openxmlformats.org/officeDocument/2006/relationships/hyperlink" Target="https://digital-strategy.ec.europa.eu/en/policies/ai-office" TargetMode="External"/><Relationship Id="rId11" Type="http://schemas.openxmlformats.org/officeDocument/2006/relationships/hyperlink" Target="https://europarl.europa.eu/legislative-train/package-digital-package/file-digital-omnibus-on-ai" TargetMode="External"/><Relationship Id="rId24" Type="http://schemas.openxmlformats.org/officeDocument/2006/relationships/theme" Target="theme/theme1.xml"/><Relationship Id="rId5" Type="http://schemas.openxmlformats.org/officeDocument/2006/relationships/hyperlink" Target="https://eur-lex.europa.eu/legal-content/EN/TXT/?uri=CELEX:32024R1689" TargetMode="External"/><Relationship Id="rId15" Type="http://schemas.openxmlformats.org/officeDocument/2006/relationships/hyperlink" Target="https://europarl.europa.eu/legislative-train/package-digital-package/file-digital-omnibus-on-ai" TargetMode="External"/><Relationship Id="rId23" Type="http://schemas.openxmlformats.org/officeDocument/2006/relationships/fontTable" Target="fontTable.xml"/><Relationship Id="rId10" Type="http://schemas.openxmlformats.org/officeDocument/2006/relationships/hyperlink" Target="https://digital-strategy.ec.europa.eu/en/policies/regulatory-framework-ai" TargetMode="External"/><Relationship Id="rId19" Type="http://schemas.openxmlformats.org/officeDocument/2006/relationships/hyperlink" Target="https://digital-strategy.ec.europa.eu/en/policies/regulatory-framework-ai" TargetMode="External"/><Relationship Id="rId4" Type="http://schemas.openxmlformats.org/officeDocument/2006/relationships/webSettings" Target="webSettings.xml"/><Relationship Id="rId9" Type="http://schemas.openxmlformats.org/officeDocument/2006/relationships/hyperlink" Target="https://www.consilium.europa.eu/en/press/press-releases/2026/05/07/artificial-intelligence-council-and-parliament-agree-to-simplify-and-streamline-rules/" TargetMode="External"/><Relationship Id="rId14" Type="http://schemas.openxmlformats.org/officeDocument/2006/relationships/hyperlink" Target="https://digital-strategy.ec.europa.eu/en/library/digital-omnibus-ai-regulation-proposal" TargetMode="External"/><Relationship Id="rId22" Type="http://schemas.openxmlformats.org/officeDocument/2006/relationships/hyperlink" Target="https://www.europarl.europa.eu/thinktank/en/document/EPRS_BRI(2026)782651"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36</Pages>
  <Words>8552</Words>
  <Characters>48748</Characters>
  <Application>Microsoft Office Word</Application>
  <DocSecurity>0</DocSecurity>
  <Lines>406</Lines>
  <Paragraphs>114</Paragraphs>
  <ScaleCrop>false</ScaleCrop>
  <Company/>
  <LinksUpToDate>false</LinksUpToDate>
  <CharactersWithSpaces>57186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Markus von Aschoff</cp:lastModifiedBy>
  <cp:revision>4</cp:revision>
  <dcterms:created xsi:type="dcterms:W3CDTF">2026-05-25T09:05:00Z</dcterms:created>
  <dcterms:modified xsi:type="dcterms:W3CDTF">2026-05-25T10:02:00Z</dcterms:modified>
</cp:coreProperties>
</file>