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08080"/>
          <w:sz w:val="24"/>
          <w:szCs w:val="24"/>
        </w:rPr>
        <w:t xml:space="preserve">Background Research</w:t>
      </w:r>
    </w:p>
    <w:p>
      <w:pPr>
        <w:spacing w:after="120" w:before="0"/>
        <w:jc w:val="center"/>
      </w:pPr>
      <w:r>
        <w:rPr>
          <w:rFonts w:ascii="Arial" w:cs="Arial" w:eastAsia="Arial" w:hAnsi="Arial"/>
          <w:b/>
          <w:bCs/>
          <w:color w:val="1F4E79"/>
          <w:sz w:val="44"/>
          <w:szCs w:val="44"/>
        </w:rPr>
        <w:t xml:space="preserve">The numbers behind the churn proposal</w:t>
      </w:r>
    </w:p>
    <w:p>
      <w:pPr>
        <w:spacing w:after="240" w:before="0"/>
        <w:jc w:val="center"/>
      </w:pPr>
      <w:r>
        <w:rPr>
          <w:rFonts w:ascii="Arial" w:cs="Arial" w:eastAsia="Arial" w:hAnsi="Arial"/>
          <w:i/>
          <w:iCs/>
          <w:color w:val="595959"/>
          <w:sz w:val="28"/>
          <w:szCs w:val="28"/>
        </w:rPr>
        <w:t xml:space="preserve">Sources, methodology, and what they actually tell us</w:t>
      </w:r>
    </w:p>
    <w:p>
      <w:pPr>
        <w:spacing w:after="480" w:before="0"/>
        <w:jc w:val="center"/>
      </w:pPr>
      <w:r>
        <w:rPr>
          <w:rFonts w:ascii="Arial" w:cs="Arial" w:eastAsia="Arial" w:hAnsi="Arial"/>
          <w:color w:val="808080"/>
          <w:sz w:val="22"/>
          <w:szCs w:val="22"/>
        </w:rPr>
        <w:t xml:space="preserve">Prepared for Chleo by Markus von Aschoff  |  markus@vonaschoff.de  |  June 2026</w:t>
      </w:r>
    </w:p>
    <w:p>
      <w:pPr>
        <w:pStyle w:val="Heading1"/>
        <w:spacing w:after="180" w:before="360"/>
      </w:pPr>
      <w:r>
        <w:rPr>
          <w:rFonts w:ascii="Arial" w:cs="Arial" w:eastAsia="Arial" w:hAnsi="Arial"/>
          <w:b/>
          <w:bCs/>
          <w:color w:val="1F4E79"/>
          <w:sz w:val="32"/>
          <w:szCs w:val="32"/>
        </w:rPr>
        <w:t xml:space="preserve">Why I'm sending you this</w:t>
      </w:r>
    </w:p>
    <w:p>
      <w:pPr>
        <w:spacing w:after="120" w:line="300"/>
        <w:jc w:val="left"/>
      </w:pPr>
      <w:r>
        <w:rPr>
          <w:rFonts w:ascii="Arial" w:cs="Arial" w:eastAsia="Arial" w:hAnsi="Arial"/>
          <w:b w:val="false"/>
          <w:bCs w:val="false"/>
          <w:i w:val="false"/>
          <w:iCs w:val="false"/>
          <w:sz w:val="22"/>
          <w:szCs w:val="22"/>
        </w:rPr>
        <w:t xml:space="preserve">You said you're skeptical about AI because it isn't open about how it works. That's fair, and the same skepticism applies to the numbers in the proposal. Industry benchmarks are easy to invent, and SaaS reports are full of round figures with no source attached.</w:t>
      </w:r>
    </w:p>
    <w:p>
      <w:pPr>
        <w:spacing w:after="120" w:line="300"/>
        <w:jc w:val="left"/>
      </w:pPr>
      <w:r>
        <w:rPr>
          <w:rFonts w:ascii="Arial" w:cs="Arial" w:eastAsia="Arial" w:hAnsi="Arial"/>
          <w:b w:val="false"/>
          <w:bCs w:val="false"/>
          <w:i w:val="false"/>
          <w:iCs w:val="false"/>
          <w:sz w:val="22"/>
          <w:szCs w:val="22"/>
        </w:rPr>
        <w:t xml:space="preserve">So this document does one thing: it lists every benchmark the proposal cites, names the source, and shows you exactly what each source can and cannot tell you. Every URL is clickable. If anything in the proposal seems off, you can check it yourself in under a minute.</w:t>
      </w:r>
    </w:p>
    <w:p>
      <w:pPr>
        <w:spacing w:after="120" w:line="300"/>
        <w:jc w:val="left"/>
      </w:pPr>
      <w:r>
        <w:rPr>
          <w:rFonts w:ascii="Arial" w:cs="Arial" w:eastAsia="Arial" w:hAnsi="Arial"/>
          <w:b w:val="false"/>
          <w:bCs w:val="false"/>
          <w:i w:val="false"/>
          <w:iCs w:val="false"/>
          <w:sz w:val="22"/>
          <w:szCs w:val="22"/>
        </w:rPr>
        <w:t xml:space="preserve">I'm including the honest weaknesses of each source too. I'd rather you know that Recurly's data is biased toward subscription-mature companies than have you find out from your CFO after the fact.</w:t>
      </w:r>
    </w:p>
    <w:p>
      <w:pPr>
        <w:pStyle w:val="Heading1"/>
        <w:spacing w:after="180" w:before="360"/>
      </w:pPr>
      <w:r>
        <w:rPr>
          <w:rFonts w:ascii="Arial" w:cs="Arial" w:eastAsia="Arial" w:hAnsi="Arial"/>
          <w:b/>
          <w:bCs/>
          <w:color w:val="1F4E79"/>
          <w:sz w:val="32"/>
          <w:szCs w:val="32"/>
        </w:rPr>
        <w:t xml:space="preserve">The four sources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Source</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Published</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Sample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What it covers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Recurly Churn Benchmarks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2025 (data from 2023)</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1,200+ subscription sites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Median monthly churn by industry; voluntary vs. involuntary split.</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Paddle / ProfitWell Q1 and Q2 2025</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Apr and Jul 2025</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34,000+ companies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market trends; how churn moved through 2025.</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Benchmark</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Updated April 2026</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939 B2B SaaS companies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Monthly churn by company size (SMB, Mid-Market, Enterprise) and onboarding speed.</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Lighter Capital Benchmarks</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Sept 2025, updated March 2026</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155 private B2B SaaS startups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Annual churn changes year over year, by vertical and ARR bucket.</w:t>
            </w:r>
          </w:p>
        </w:tc>
      </w:tr>
    </w:tbl>
    <w:p>
      <w:pPr>
        <w:spacing w:after="120" w:line="300"/>
        <w:jc w:val="left"/>
      </w:pPr>
      <w:r>
        <w:rPr>
          <w:rFonts w:ascii="Arial" w:cs="Arial" w:eastAsia="Arial" w:hAnsi="Arial"/>
          <w:b w:val="false"/>
          <w:bCs w:val="false"/>
          <w:i w:val="false"/>
          <w:iCs w:val="false"/>
          <w:sz w:val="22"/>
          <w:szCs w:val="22"/>
        </w:rPr>
        <w:t xml:space="preserve">None of these are AI vendors. They are a billing platform, a market index, a sales operations tool, and a startup lender. The four agree on the central story: churn is the main retention problem for B2B SaaS, it's worse for SMB-sized companies, and most of it happens early in the customer lifecycle.</w:t>
      </w:r>
    </w:p>
    <w:p>
      <w:r>
        <w:br w:type="page"/>
      </w:r>
    </w:p>
    <w:p>
      <w:pPr>
        <w:pStyle w:val="Heading1"/>
        <w:spacing w:after="180" w:before="360"/>
      </w:pPr>
      <w:r>
        <w:rPr>
          <w:rFonts w:ascii="Arial" w:cs="Arial" w:eastAsia="Arial" w:hAnsi="Arial"/>
          <w:b/>
          <w:bCs/>
          <w:color w:val="1F4E79"/>
          <w:sz w:val="32"/>
          <w:szCs w:val="32"/>
        </w:rPr>
        <w:t xml:space="preserve">Source 1: Recurly Customer Churn Benchmarks</w:t>
      </w:r>
    </w:p>
    <w:p>
      <w:pPr>
        <w:pStyle w:val="Heading2"/>
        <w:spacing w:after="120" w:before="240"/>
      </w:pPr>
      <w:r>
        <w:rPr>
          <w:rFonts w:ascii="Arial" w:cs="Arial" w:eastAsia="Arial" w:hAnsi="Arial"/>
          <w:b/>
          <w:bCs/>
          <w:color w:val="2E74B5"/>
          <w:sz w:val="26"/>
          <w:szCs w:val="26"/>
        </w:rPr>
        <w:t xml:space="preserve">What this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churn benchmarks: How does your churn rate compare?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Recurly, Inc. (subscription billing platform)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Vendor benchmark study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1,200+ subscription sites running on Recurly's platform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January to December 2023</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Monthly churn calculated as churned subscribers divided by total subscribers. Median, 25th, and 75th percentile values published, which removes the effect of outliers.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Read the source: </w:t>
      </w:r>
      <w:hyperlink w:history="1" r:id="rId7lyicvi2r9zbzbqyc1jwg">
        <w:r>
          <w:rPr>
            <w:rFonts w:ascii="Arial" w:cs="Arial" w:eastAsia="Arial" w:hAnsi="Arial"/>
            <w:color w:val="0563C1"/>
            <w:sz w:val="22"/>
            <w:szCs w:val="22"/>
            <w:u w:val="single"/>
          </w:rPr>
          <w:t xml:space="preserve">https://recurly.com/research/churn-rate-benchmarks/</w:t>
        </w:r>
      </w:hyperlink>
    </w:p>
    <w:p>
      <w:pPr>
        <w:pStyle w:val="Heading2"/>
        <w:spacing w:after="120" w:before="240"/>
      </w:pPr>
      <w:r>
        <w:rPr>
          <w:rFonts w:ascii="Arial" w:cs="Arial" w:eastAsia="Arial" w:hAnsi="Arial"/>
          <w:b/>
          <w:bCs/>
          <w:color w:val="2E74B5"/>
          <w:sz w:val="26"/>
          <w:szCs w:val="26"/>
        </w:rPr>
        <w:t xml:space="preserve">Numbers used in the proposal</w:t>
      </w:r>
    </w:p>
    <w:p>
      <w:pPr>
        <w:pStyle w:val="ListParagraph"/>
        <w:numPr>
          <w:ilvl w:val="0"/>
          <w:numId w:val="2"/>
        </w:numPr>
        <w:spacing w:after="80" w:line="300"/>
      </w:pPr>
      <w:r>
        <w:rPr>
          <w:rFonts w:ascii="Arial" w:cs="Arial" w:eastAsia="Arial" w:hAnsi="Arial"/>
          <w:sz w:val="22"/>
          <w:szCs w:val="22"/>
        </w:rPr>
        <w:t xml:space="preserve">Overall median monthly churn: 3.27% (voluntary 2.41%, involuntary 0.86%).</w:t>
      </w:r>
    </w:p>
    <w:p>
      <w:pPr>
        <w:pStyle w:val="ListParagraph"/>
        <w:numPr>
          <w:ilvl w:val="0"/>
          <w:numId w:val="2"/>
        </w:numPr>
        <w:spacing w:after="80" w:line="300"/>
      </w:pPr>
      <w:r>
        <w:rPr>
          <w:rFonts w:ascii="Arial" w:cs="Arial" w:eastAsia="Arial" w:hAnsi="Arial"/>
          <w:sz w:val="22"/>
          <w:szCs w:val="22"/>
        </w:rPr>
        <w:t xml:space="preserve">B2B industries (Software and Business &amp; Professional Services) average annual churn: 3.8%.</w:t>
      </w:r>
    </w:p>
    <w:p>
      <w:pPr>
        <w:pStyle w:val="ListParagraph"/>
        <w:numPr>
          <w:ilvl w:val="0"/>
          <w:numId w:val="2"/>
        </w:numPr>
        <w:spacing w:after="80" w:line="300"/>
      </w:pPr>
      <w:r>
        <w:rPr>
          <w:rFonts w:ascii="Arial" w:cs="Arial" w:eastAsia="Arial" w:hAnsi="Arial"/>
          <w:sz w:val="22"/>
          <w:szCs w:val="22"/>
        </w:rPr>
        <w:t xml:space="preserve">DTC industries (Digital Media, Consumer Goods, Education) average annual churn: 6.5%.</w:t>
      </w:r>
    </w:p>
    <w:p>
      <w:pPr>
        <w:pStyle w:val="ListParagraph"/>
        <w:numPr>
          <w:ilvl w:val="0"/>
          <w:numId w:val="2"/>
        </w:numPr>
        <w:spacing w:after="80" w:line="300"/>
      </w:pPr>
      <w:r>
        <w:rPr>
          <w:rFonts w:ascii="Arial" w:cs="Arial" w:eastAsia="Arial" w:hAnsi="Arial"/>
          <w:sz w:val="22"/>
          <w:szCs w:val="22"/>
        </w:rPr>
        <w:t xml:space="preserve">54.5% of Recurly customers reduced their overall churn year over year using retention practices like customer success investment, flexible plans, pause features, loyalty incentives, and billing improvements.</w:t>
      </w:r>
    </w:p>
    <w:p>
      <w:pPr>
        <w:pStyle w:val="Heading2"/>
        <w:spacing w:after="120" w:before="240"/>
      </w:pPr>
      <w:r>
        <w:rPr>
          <w:rFonts w:ascii="Arial" w:cs="Arial" w:eastAsia="Arial" w:hAnsi="Arial"/>
          <w:b/>
          <w:bCs/>
          <w:color w:val="2E74B5"/>
          <w:sz w:val="26"/>
          <w:szCs w:val="26"/>
        </w:rPr>
        <w:t xml:space="preserve">What this source tells you and what it doesn't</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median churn rates by industry, and the split between voluntary churn (customers who cancel) and involuntary churn (failed payments).</w:t>
      </w:r>
    </w:p>
    <w:p>
      <w:pPr>
        <w:pStyle w:val="ListParagraph"/>
        <w:numPr>
          <w:ilvl w:val="0"/>
          <w:numId w:val="2"/>
        </w:numPr>
        <w:spacing w:after="80" w:line="300"/>
      </w:pPr>
      <w:r>
        <w:rPr>
          <w:rFonts w:ascii="Arial" w:cs="Arial" w:eastAsia="Arial" w:hAnsi="Arial"/>
          <w:b/>
          <w:bCs/>
          <w:i w:val="false"/>
          <w:iCs w:val="false"/>
          <w:sz w:val="22"/>
          <w:szCs w:val="22"/>
        </w:rPr>
        <w:t xml:space="preserve">Not reliable for: </w:t>
      </w:r>
      <w:r>
        <w:rPr>
          <w:rFonts w:ascii="Arial" w:cs="Arial" w:eastAsia="Arial" w:hAnsi="Arial"/>
          <w:b w:val="false"/>
          <w:bCs w:val="false"/>
          <w:i w:val="false"/>
          <w:iCs w:val="false"/>
          <w:sz w:val="22"/>
          <w:szCs w:val="22"/>
        </w:rPr>
        <w:t xml:space="preserve">company-size cuts. Recurly's data is split by industry and price tier, not by SMB vs. mid-market vs. enterprise. For that, I used Optifai (Source 3).</w:t>
      </w:r>
    </w:p>
    <w:p>
      <w:pPr>
        <w:pStyle w:val="ListParagraph"/>
        <w:numPr>
          <w:ilvl w:val="0"/>
          <w:numId w:val="2"/>
        </w:numPr>
        <w:spacing w:after="80" w:line="300"/>
      </w:pPr>
      <w:r>
        <w:rPr>
          <w:rFonts w:ascii="Arial" w:cs="Arial" w:eastAsia="Arial" w:hAnsi="Arial"/>
          <w:b/>
          <w:bCs/>
          <w:i w:val="false"/>
          <w:iCs w:val="false"/>
          <w:sz w:val="22"/>
          <w:szCs w:val="22"/>
        </w:rPr>
        <w:t xml:space="preserve">Bias to know about: </w:t>
      </w:r>
      <w:r>
        <w:rPr>
          <w:rFonts w:ascii="Arial" w:cs="Arial" w:eastAsia="Arial" w:hAnsi="Arial"/>
          <w:b w:val="false"/>
          <w:bCs w:val="false"/>
          <w:i w:val="false"/>
          <w:iCs w:val="false"/>
          <w:sz w:val="22"/>
          <w:szCs w:val="22"/>
        </w:rPr>
        <w:t xml:space="preserve">Recurly is a billing platform. Their customers are companies that already have subscription billing set up, which tends to mean they're more mature than the broader SaaS population. Real-world churn for a small company without those systems may be higher.</w:t>
      </w:r>
    </w:p>
    <w:p>
      <w:r>
        <w:br w:type="page"/>
      </w:r>
    </w:p>
    <w:p>
      <w:pPr>
        <w:pStyle w:val="Heading1"/>
        <w:spacing w:after="180" w:before="360"/>
      </w:pPr>
      <w:r>
        <w:rPr>
          <w:rFonts w:ascii="Arial" w:cs="Arial" w:eastAsia="Arial" w:hAnsi="Arial"/>
          <w:b/>
          <w:bCs/>
          <w:color w:val="1F4E79"/>
          <w:sz w:val="32"/>
          <w:szCs w:val="32"/>
        </w:rPr>
        <w:t xml:space="preserve">Source 2: Paddle / ProfitWell SaaS Market Reports</w:t>
      </w:r>
    </w:p>
    <w:p>
      <w:pPr>
        <w:pStyle w:val="Heading2"/>
        <w:spacing w:after="120" w:before="240"/>
      </w:pPr>
      <w:r>
        <w:rPr>
          <w:rFonts w:ascii="Arial" w:cs="Arial" w:eastAsia="Arial" w:hAnsi="Arial"/>
          <w:b/>
          <w:bCs/>
          <w:color w:val="2E74B5"/>
          <w:sz w:val="26"/>
          <w:szCs w:val="26"/>
        </w:rPr>
        <w:t xml:space="preserve">What this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SaaS market report Q1 2025: Economic uncertainty brings sluggish growth; and SaaS market report Q2 2025: Recovery takes hold as AI fuels growth</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Paddle (publisher of ProfitWell Metrics)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Quarterly market index 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34,000+ companies on ProfitWell Metrics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Q1 report: 30 April 2025; Q2 report: 30 July 2025</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The ProfitWell Subscription Index tracks aggregate monthly recurring revenue, new sales, churn, upgrades, and downgrades across the full panel. Values are reported as index numbers relative to a 2019 baseline, not raw percentages.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Q1 2025 report: </w:t>
      </w:r>
      <w:hyperlink w:history="1" r:id="rIdrqjugosgs8uwvngysscox">
        <w:r>
          <w:rPr>
            <w:rFonts w:ascii="Arial" w:cs="Arial" w:eastAsia="Arial" w:hAnsi="Arial"/>
            <w:color w:val="0563C1"/>
            <w:sz w:val="22"/>
            <w:szCs w:val="22"/>
            <w:u w:val="single"/>
          </w:rPr>
          <w:t xml:space="preserve">https://www.paddle.com/blog/saas-market-report-q1-2025</w:t>
        </w:r>
      </w:hyperlink>
    </w:p>
    <w:p>
      <w:pPr>
        <w:spacing w:after="120" w:line="300"/>
      </w:pPr>
      <w:r>
        <w:rPr>
          <w:rFonts w:ascii="Arial" w:cs="Arial" w:eastAsia="Arial" w:hAnsi="Arial"/>
          <w:b/>
          <w:bCs/>
          <w:sz w:val="22"/>
          <w:szCs w:val="22"/>
        </w:rPr>
        <w:t xml:space="preserve">Q2 2025 report: </w:t>
      </w:r>
      <w:hyperlink w:history="1" r:id="rIdraytq_42t-vfi567-laox">
        <w:r>
          <w:rPr>
            <w:rFonts w:ascii="Arial" w:cs="Arial" w:eastAsia="Arial" w:hAnsi="Arial"/>
            <w:color w:val="0563C1"/>
            <w:sz w:val="22"/>
            <w:szCs w:val="22"/>
            <w:u w:val="single"/>
          </w:rPr>
          <w:t xml:space="preserve">https://www.paddle.com/blog/saas-market-report-q2-2025</w:t>
        </w:r>
      </w:hyperlink>
    </w:p>
    <w:p>
      <w:pPr>
        <w:pStyle w:val="Heading2"/>
        <w:spacing w:after="120" w:before="240"/>
      </w:pPr>
      <w:r>
        <w:rPr>
          <w:rFonts w:ascii="Arial" w:cs="Arial" w:eastAsia="Arial" w:hAnsi="Arial"/>
          <w:b/>
          <w:bCs/>
          <w:color w:val="2E74B5"/>
          <w:sz w:val="26"/>
          <w:szCs w:val="26"/>
        </w:rPr>
        <w:t xml:space="preserve">Numbers used in the proposal</w:t>
      </w:r>
    </w:p>
    <w:p>
      <w:pPr>
        <w:pStyle w:val="ListParagraph"/>
        <w:numPr>
          <w:ilvl w:val="0"/>
          <w:numId w:val="2"/>
        </w:numPr>
        <w:spacing w:after="80" w:line="300"/>
      </w:pPr>
      <w:r>
        <w:rPr>
          <w:rFonts w:ascii="Arial" w:cs="Arial" w:eastAsia="Arial" w:hAnsi="Arial"/>
          <w:sz w:val="22"/>
          <w:szCs w:val="22"/>
        </w:rPr>
        <w:t xml:space="preserve">In Q1 2025, B2B SaaS churn climbed to its highest level since the index started in 2019. The ProfitWell Churn Index rose 11% over the quarter.</w:t>
      </w:r>
    </w:p>
    <w:p>
      <w:pPr>
        <w:pStyle w:val="ListParagraph"/>
        <w:numPr>
          <w:ilvl w:val="0"/>
          <w:numId w:val="2"/>
        </w:numPr>
        <w:spacing w:after="80" w:line="300"/>
      </w:pPr>
      <w:r>
        <w:rPr>
          <w:rFonts w:ascii="Arial" w:cs="Arial" w:eastAsia="Arial" w:hAnsi="Arial"/>
          <w:sz w:val="22"/>
          <w:szCs w:val="22"/>
        </w:rPr>
        <w:t xml:space="preserve">Drivers identified by Paddle: economic uncertainty, 22,000 tech layoffs in Q1 2025 alone, and customers replacing older SaaS tools with AI-native alternatives.</w:t>
      </w:r>
    </w:p>
    <w:p>
      <w:pPr>
        <w:pStyle w:val="ListParagraph"/>
        <w:numPr>
          <w:ilvl w:val="0"/>
          <w:numId w:val="2"/>
        </w:numPr>
        <w:spacing w:after="80" w:line="300"/>
      </w:pPr>
      <w:r>
        <w:rPr>
          <w:rFonts w:ascii="Arial" w:cs="Arial" w:eastAsia="Arial" w:hAnsi="Arial"/>
          <w:sz w:val="22"/>
          <w:szCs w:val="22"/>
        </w:rPr>
        <w:t xml:space="preserve">In Q2 2025, B2B SaaS growth recovered to a 5.1% compound annual growth rate, up from 1.4% in Q1, and churn started easing.</w:t>
      </w:r>
    </w:p>
    <w:p>
      <w:pPr>
        <w:pStyle w:val="Heading2"/>
        <w:spacing w:after="120" w:before="240"/>
      </w:pPr>
      <w:r>
        <w:rPr>
          <w:rFonts w:ascii="Arial" w:cs="Arial" w:eastAsia="Arial" w:hAnsi="Arial"/>
          <w:b/>
          <w:bCs/>
          <w:color w:val="2E74B5"/>
          <w:sz w:val="26"/>
          <w:szCs w:val="26"/>
        </w:rPr>
        <w:t xml:space="preserve">What this source tells you and what it doesn't</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the direction of the SaaS market across 2025. It tells you whether churn is rising or falling, and roughly why. It's the source for the claim that churn pressure is currently elevated industry-wide.</w:t>
      </w:r>
    </w:p>
    <w:p>
      <w:pPr>
        <w:pStyle w:val="ListParagraph"/>
        <w:numPr>
          <w:ilvl w:val="0"/>
          <w:numId w:val="2"/>
        </w:numPr>
        <w:spacing w:after="80" w:line="300"/>
      </w:pPr>
      <w:r>
        <w:rPr>
          <w:rFonts w:ascii="Arial" w:cs="Arial" w:eastAsia="Arial" w:hAnsi="Arial"/>
          <w:b/>
          <w:bCs/>
          <w:i w:val="false"/>
          <w:iCs w:val="false"/>
          <w:sz w:val="22"/>
          <w:szCs w:val="22"/>
        </w:rPr>
        <w:t xml:space="preserve">Not reliable for: </w:t>
      </w:r>
      <w:r>
        <w:rPr>
          <w:rFonts w:ascii="Arial" w:cs="Arial" w:eastAsia="Arial" w:hAnsi="Arial"/>
          <w:b w:val="false"/>
          <w:bCs w:val="false"/>
          <w:i w:val="false"/>
          <w:iCs w:val="false"/>
          <w:sz w:val="22"/>
          <w:szCs w:val="22"/>
        </w:rPr>
        <w:t xml:space="preserve">absolute churn percentages. Paddle reports index values against a 2019 baseline, not specific monthly or annual rates. So when I cite "SMB monthly churn 3 to 5%", that's Optifai, not Paddle.</w:t>
      </w:r>
    </w:p>
    <w:p>
      <w:pPr>
        <w:pStyle w:val="ListParagraph"/>
        <w:numPr>
          <w:ilvl w:val="0"/>
          <w:numId w:val="2"/>
        </w:numPr>
        <w:spacing w:after="80" w:line="300"/>
      </w:pPr>
      <w:r>
        <w:rPr>
          <w:rFonts w:ascii="Arial" w:cs="Arial" w:eastAsia="Arial" w:hAnsi="Arial"/>
          <w:b/>
          <w:bCs/>
          <w:i w:val="false"/>
          <w:iCs w:val="false"/>
          <w:sz w:val="22"/>
          <w:szCs w:val="22"/>
        </w:rPr>
        <w:t xml:space="preserve">Bias to know about: </w:t>
      </w:r>
      <w:r>
        <w:rPr>
          <w:rFonts w:ascii="Arial" w:cs="Arial" w:eastAsia="Arial" w:hAnsi="Arial"/>
          <w:b w:val="false"/>
          <w:bCs w:val="false"/>
          <w:i w:val="false"/>
          <w:iCs w:val="false"/>
          <w:sz w:val="22"/>
          <w:szCs w:val="22"/>
        </w:rPr>
        <w:t xml:space="preserve">the ProfitWell panel skews toward smaller, self-service SaaS companies because ProfitWell Metrics is a free tool. It under-represents enterprise SaaS.</w:t>
      </w:r>
    </w:p>
    <w:p>
      <w:r>
        <w:br w:type="page"/>
      </w:r>
    </w:p>
    <w:p>
      <w:pPr>
        <w:pStyle w:val="Heading1"/>
        <w:spacing w:after="180" w:before="360"/>
      </w:pPr>
      <w:r>
        <w:rPr>
          <w:rFonts w:ascii="Arial" w:cs="Arial" w:eastAsia="Arial" w:hAnsi="Arial"/>
          <w:b/>
          <w:bCs/>
          <w:color w:val="1F4E79"/>
          <w:sz w:val="32"/>
          <w:szCs w:val="32"/>
        </w:rPr>
        <w:t xml:space="preserve">Source 3: Optifai B2B SaaS Churn Benchmark</w:t>
      </w:r>
    </w:p>
    <w:p>
      <w:pPr>
        <w:pStyle w:val="Heading2"/>
        <w:spacing w:after="120" w:before="240"/>
      </w:pPr>
      <w:r>
        <w:rPr>
          <w:rFonts w:ascii="Arial" w:cs="Arial" w:eastAsia="Arial" w:hAnsi="Arial"/>
          <w:b/>
          <w:bCs/>
          <w:color w:val="2E74B5"/>
          <w:sz w:val="26"/>
          <w:szCs w:val="26"/>
        </w:rPr>
        <w:t xml:space="preserve">What this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Churn Rate Benchmarks — 939 Companies by Segment &amp; ACV</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(sales operations platform)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Vendor benchmark study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939 B2B SaaS companies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Q2 2025 to Q1 2026</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Last updated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20 April 2026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Pipeline study across 939 B2B SaaS companies. Monthly churn benchmarks split by Annual Contract Value (SMB, Mid-Market, Enterprise). Annual churn calculated using proper compounding rather than the common mistake of multiplying monthly by 12.</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Read the source: </w:t>
      </w:r>
      <w:hyperlink w:history="1" r:id="rIdwmqnhj1kdtpvfbhy3zu7d">
        <w:r>
          <w:rPr>
            <w:rFonts w:ascii="Arial" w:cs="Arial" w:eastAsia="Arial" w:hAnsi="Arial"/>
            <w:color w:val="0563C1"/>
            <w:sz w:val="22"/>
            <w:szCs w:val="22"/>
            <w:u w:val="single"/>
          </w:rPr>
          <w:t xml:space="preserve">https://optif.ai/learn/questions/b2b-saas-churn-rate-benchmark/</w:t>
        </w:r>
      </w:hyperlink>
    </w:p>
    <w:p>
      <w:pPr>
        <w:pStyle w:val="Heading2"/>
        <w:spacing w:after="120" w:before="240"/>
      </w:pPr>
      <w:r>
        <w:rPr>
          <w:rFonts w:ascii="Arial" w:cs="Arial" w:eastAsia="Arial" w:hAnsi="Arial"/>
          <w:b/>
          <w:bCs/>
          <w:color w:val="2E74B5"/>
          <w:sz w:val="26"/>
          <w:szCs w:val="26"/>
        </w:rPr>
        <w:t xml:space="preserve">Numbers used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Segment</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Monthly churn</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Annual churn (compounded)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SMB (ACV under $10K)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3 to 5%</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30 to 46%</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Mid-Market</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1.5 to 3%</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17 to 31%</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Enterprise (ACV over $100K)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 to 2%</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Roughly 11 to 22%</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Best-in-class</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Below 1%</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Below 11%</w:t>
            </w:r>
          </w:p>
        </w:tc>
      </w:tr>
    </w:tbl>
    <w:p>
      <w:pPr>
        <w:pStyle w:val="ListParagraph"/>
        <w:numPr>
          <w:ilvl w:val="0"/>
          <w:numId w:val="2"/>
        </w:numPr>
        <w:spacing w:after="80" w:line="300"/>
      </w:pPr>
      <w:r>
        <w:rPr>
          <w:rFonts w:ascii="Arial" w:cs="Arial" w:eastAsia="Arial" w:hAnsi="Arial"/>
          <w:sz w:val="22"/>
          <w:szCs w:val="22"/>
        </w:rPr>
        <w:t xml:space="preserve">70% of churn happens in the first 90 days of a customer's tenure.</w:t>
      </w:r>
    </w:p>
    <w:p>
      <w:pPr>
        <w:pStyle w:val="ListParagraph"/>
        <w:numPr>
          <w:ilvl w:val="0"/>
          <w:numId w:val="2"/>
        </w:numPr>
        <w:spacing w:after="80" w:line="300"/>
      </w:pPr>
      <w:r>
        <w:rPr>
          <w:rFonts w:ascii="Arial" w:cs="Arial" w:eastAsia="Arial" w:hAnsi="Arial"/>
          <w:sz w:val="22"/>
          <w:szCs w:val="22"/>
        </w:rPr>
        <w:t xml:space="preserve">Companies with time-to-first-value under 7 days see 50% lower churn than companies with the typical 14-day onboarding.</w:t>
      </w:r>
    </w:p>
    <w:p>
      <w:pPr>
        <w:pStyle w:val="ListParagraph"/>
        <w:numPr>
          <w:ilvl w:val="0"/>
          <w:numId w:val="2"/>
        </w:numPr>
        <w:spacing w:after="80" w:line="300"/>
      </w:pPr>
      <w:r>
        <w:rPr>
          <w:rFonts w:ascii="Arial" w:cs="Arial" w:eastAsia="Arial" w:hAnsi="Arial"/>
          <w:sz w:val="22"/>
          <w:szCs w:val="22"/>
        </w:rPr>
        <w:t xml:space="preserve">Annual contracts typically show 30 to 40% lower churn than month-to-month plans over the same period.</w:t>
      </w:r>
    </w:p>
    <w:p>
      <w:pPr>
        <w:pStyle w:val="Heading2"/>
        <w:spacing w:after="120" w:before="240"/>
      </w:pPr>
      <w:r>
        <w:rPr>
          <w:rFonts w:ascii="Arial" w:cs="Arial" w:eastAsia="Arial" w:hAnsi="Arial"/>
          <w:b/>
          <w:bCs/>
          <w:color w:val="2E74B5"/>
          <w:sz w:val="26"/>
          <w:szCs w:val="26"/>
        </w:rPr>
        <w:t xml:space="preserve">What this source tells you and what it doesn't</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company-size segmentation. This is the only one of the four sources that cleanly splits monthly churn by SMB / Mid-Market / Enterprise. The proposal's "SMB monthly churn 3 to 5%" comes from here, and that maps directly to Ravenstack's size band.</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the 90-day rule and time-to-first-value impact. These two findings are the strongest argument for acting early on at-risk customers rather than after they've gone quiet.</w:t>
      </w:r>
    </w:p>
    <w:p>
      <w:pPr>
        <w:pStyle w:val="ListParagraph"/>
        <w:numPr>
          <w:ilvl w:val="0"/>
          <w:numId w:val="2"/>
        </w:numPr>
        <w:spacing w:after="80" w:line="300"/>
      </w:pPr>
      <w:r>
        <w:rPr>
          <w:rFonts w:ascii="Arial" w:cs="Arial" w:eastAsia="Arial" w:hAnsi="Arial"/>
          <w:b/>
          <w:bCs/>
          <w:i w:val="false"/>
          <w:iCs w:val="false"/>
          <w:sz w:val="22"/>
          <w:szCs w:val="22"/>
        </w:rPr>
        <w:t xml:space="preserve">Not reliable for: </w:t>
      </w:r>
      <w:r>
        <w:rPr>
          <w:rFonts w:ascii="Arial" w:cs="Arial" w:eastAsia="Arial" w:hAnsi="Arial"/>
          <w:b w:val="false"/>
          <w:bCs w:val="false"/>
          <w:i w:val="false"/>
          <w:iCs w:val="false"/>
          <w:sz w:val="22"/>
          <w:szCs w:val="22"/>
        </w:rPr>
        <w:t xml:space="preserve">precise numbers. Optifai publishes ranges (3 to 5%) rather than exact medians, and they don't publish the underlying company-level data. Treat the figures as directionally correct rather than exact.</w:t>
      </w:r>
    </w:p>
    <w:p>
      <w:pPr>
        <w:pStyle w:val="ListParagraph"/>
        <w:numPr>
          <w:ilvl w:val="0"/>
          <w:numId w:val="2"/>
        </w:numPr>
        <w:spacing w:after="80" w:line="300"/>
      </w:pPr>
      <w:r>
        <w:rPr>
          <w:rFonts w:ascii="Arial" w:cs="Arial" w:eastAsia="Arial" w:hAnsi="Arial"/>
          <w:b/>
          <w:bCs/>
          <w:i w:val="false"/>
          <w:iCs w:val="false"/>
          <w:sz w:val="22"/>
          <w:szCs w:val="22"/>
        </w:rPr>
        <w:t xml:space="preserve">Bias to know about: </w:t>
      </w:r>
      <w:r>
        <w:rPr>
          <w:rFonts w:ascii="Arial" w:cs="Arial" w:eastAsia="Arial" w:hAnsi="Arial"/>
          <w:b w:val="false"/>
          <w:bCs w:val="false"/>
          <w:i w:val="false"/>
          <w:iCs w:val="false"/>
          <w:sz w:val="22"/>
          <w:szCs w:val="22"/>
        </w:rPr>
        <w:t xml:space="preserve">Optifai sells AI-powered churn prediction software. The page is partly there to drive product demos. The numbers are consistent with the other three sources, but the framing leans toward urgency.</w:t>
      </w:r>
    </w:p>
    <w:p>
      <w:r>
        <w:br w:type="page"/>
      </w:r>
    </w:p>
    <w:p>
      <w:pPr>
        <w:pStyle w:val="Heading1"/>
        <w:spacing w:after="180" w:before="360"/>
      </w:pPr>
      <w:r>
        <w:rPr>
          <w:rFonts w:ascii="Arial" w:cs="Arial" w:eastAsia="Arial" w:hAnsi="Arial"/>
          <w:b/>
          <w:bCs/>
          <w:color w:val="1F4E79"/>
          <w:sz w:val="32"/>
          <w:szCs w:val="32"/>
        </w:rPr>
        <w:t xml:space="preserve">Source 4: Lighter Capital B2B SaaS Startup Benchmarks</w:t>
      </w:r>
    </w:p>
    <w:p>
      <w:pPr>
        <w:pStyle w:val="Heading2"/>
        <w:spacing w:after="120" w:before="240"/>
      </w:pPr>
      <w:r>
        <w:rPr>
          <w:rFonts w:ascii="Arial" w:cs="Arial" w:eastAsia="Arial" w:hAnsi="Arial"/>
          <w:b/>
          <w:bCs/>
          <w:color w:val="2E74B5"/>
          <w:sz w:val="26"/>
          <w:szCs w:val="26"/>
        </w:rPr>
        <w:t xml:space="preserve">What this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2025 B2B SaaS Startup Benchmarks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Author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Stephanie Pflaum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Publisher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Lighter Capital (revenue-based funding 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Type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Annual benchmark report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Sample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155 private B2B SaaS startups across 11 verticals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 window</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Data from 2020 to 2024; report published Sept 2025, updated March 2026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Methodology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Actual financial data from Lighter Capital's portfolio companies, not a survey. Breakdowns by industry vertical, ARR bucket, and company age.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Accessed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June 2026</w:t>
            </w:r>
          </w:p>
        </w:tc>
      </w:tr>
    </w:tbl>
    <w:p>
      <w:pPr>
        <w:spacing w:after="120" w:line="300"/>
      </w:pPr>
      <w:r>
        <w:rPr>
          <w:rFonts w:ascii="Arial" w:cs="Arial" w:eastAsia="Arial" w:hAnsi="Arial"/>
          <w:b/>
          <w:bCs/>
          <w:sz w:val="22"/>
          <w:szCs w:val="22"/>
        </w:rPr>
        <w:t xml:space="preserve">Read the source: </w:t>
      </w:r>
      <w:hyperlink w:history="1" r:id="rIdsf7xilmrvlhtubutunqwr">
        <w:r>
          <w:rPr>
            <w:rFonts w:ascii="Arial" w:cs="Arial" w:eastAsia="Arial" w:hAnsi="Arial"/>
            <w:color w:val="0563C1"/>
            <w:sz w:val="22"/>
            <w:szCs w:val="22"/>
            <w:u w:val="single"/>
          </w:rPr>
          <w:t xml:space="preserve">https://www.lightercapital.com/blog/2025-b2b-saas-startup-benchmarks</w:t>
        </w:r>
      </w:hyperlink>
    </w:p>
    <w:p>
      <w:pPr>
        <w:pStyle w:val="Heading2"/>
        <w:spacing w:after="120" w:before="240"/>
      </w:pPr>
      <w:r>
        <w:rPr>
          <w:rFonts w:ascii="Arial" w:cs="Arial" w:eastAsia="Arial" w:hAnsi="Arial"/>
          <w:b/>
          <w:bCs/>
          <w:color w:val="2E74B5"/>
          <w:sz w:val="26"/>
          <w:szCs w:val="26"/>
        </w:rPr>
        <w:t xml:space="preserve">Numbers used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Metric</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2025 median</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2024 median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churn (annual)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16.25%</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16.21%</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Revenue churn (annual)</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12.50%</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11.34%</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Annual revenue growth (median)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28.29%</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47.25%</w:t>
            </w:r>
          </w:p>
        </w:tc>
      </w:tr>
      <w:tr>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Sales &amp; marketing efficiency multiple</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About 3x</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About 6x</w:t>
            </w:r>
          </w:p>
        </w:tc>
      </w:tr>
    </w:tbl>
    <w:p>
      <w:pPr>
        <w:pStyle w:val="ListParagraph"/>
        <w:numPr>
          <w:ilvl w:val="0"/>
          <w:numId w:val="2"/>
        </w:numPr>
        <w:spacing w:after="80" w:line="300"/>
      </w:pPr>
      <w:r>
        <w:rPr>
          <w:rFonts w:ascii="Arial" w:cs="Arial" w:eastAsia="Arial" w:hAnsi="Arial"/>
          <w:sz w:val="22"/>
          <w:szCs w:val="22"/>
        </w:rPr>
        <w:t xml:space="preserve">The Education vertical saw customer churn double from 11% in 2024 to 22% in 2025, and revenue churn rose 71%.</w:t>
      </w:r>
    </w:p>
    <w:p>
      <w:pPr>
        <w:pStyle w:val="ListParagraph"/>
        <w:numPr>
          <w:ilvl w:val="0"/>
          <w:numId w:val="2"/>
        </w:numPr>
        <w:spacing w:after="80" w:line="300"/>
      </w:pPr>
      <w:r>
        <w:rPr>
          <w:rFonts w:ascii="Arial" w:cs="Arial" w:eastAsia="Arial" w:hAnsi="Arial"/>
          <w:sz w:val="22"/>
          <w:szCs w:val="22"/>
        </w:rPr>
        <w:t xml:space="preserve">Healthcare saw a 67% increase in revenue churn but slightly lower customer churn.</w:t>
      </w:r>
    </w:p>
    <w:p>
      <w:pPr>
        <w:pStyle w:val="ListParagraph"/>
        <w:numPr>
          <w:ilvl w:val="0"/>
          <w:numId w:val="2"/>
        </w:numPr>
        <w:spacing w:after="80" w:line="300"/>
      </w:pPr>
      <w:r>
        <w:rPr>
          <w:rFonts w:ascii="Arial" w:cs="Arial" w:eastAsia="Arial" w:hAnsi="Arial"/>
          <w:sz w:val="22"/>
          <w:szCs w:val="22"/>
        </w:rPr>
        <w:t xml:space="preserve">Most other verticals held churn rates roughly steady year over year.</w:t>
      </w:r>
    </w:p>
    <w:p>
      <w:pPr>
        <w:pStyle w:val="Heading2"/>
        <w:spacing w:after="120" w:before="240"/>
      </w:pPr>
      <w:r>
        <w:rPr>
          <w:rFonts w:ascii="Arial" w:cs="Arial" w:eastAsia="Arial" w:hAnsi="Arial"/>
          <w:b/>
          <w:bCs/>
          <w:color w:val="2E74B5"/>
          <w:sz w:val="26"/>
          <w:szCs w:val="26"/>
        </w:rPr>
        <w:t xml:space="preserve">What this source tells you and what it doesn't</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actual annual churn rates for early-stage B2B SaaS startups. The 16.25% median customer churn is consistent with the Optifai SMB range (3 to 5% monthly compounds to 30 to 46% annually, with the median sitting around the lower end).</w:t>
      </w:r>
    </w:p>
    <w:p>
      <w:pPr>
        <w:pStyle w:val="ListParagraph"/>
        <w:numPr>
          <w:ilvl w:val="0"/>
          <w:numId w:val="2"/>
        </w:numPr>
        <w:spacing w:after="80" w:line="300"/>
      </w:pPr>
      <w:r>
        <w:rPr>
          <w:rFonts w:ascii="Arial" w:cs="Arial" w:eastAsia="Arial" w:hAnsi="Arial"/>
          <w:b/>
          <w:bCs/>
          <w:i w:val="false"/>
          <w:iCs w:val="false"/>
          <w:sz w:val="22"/>
          <w:szCs w:val="22"/>
        </w:rPr>
        <w:t xml:space="preserve">Reliable for: </w:t>
      </w:r>
      <w:r>
        <w:rPr>
          <w:rFonts w:ascii="Arial" w:cs="Arial" w:eastAsia="Arial" w:hAnsi="Arial"/>
          <w:b w:val="false"/>
          <w:bCs w:val="false"/>
          <w:i w:val="false"/>
          <w:iCs w:val="false"/>
          <w:sz w:val="22"/>
          <w:szCs w:val="22"/>
        </w:rPr>
        <w:t xml:space="preserve">vertical-specific year-over-year changes. The doubling of Education vertical churn is real data, not estimation.</w:t>
      </w:r>
    </w:p>
    <w:p>
      <w:pPr>
        <w:pStyle w:val="ListParagraph"/>
        <w:numPr>
          <w:ilvl w:val="0"/>
          <w:numId w:val="2"/>
        </w:numPr>
        <w:spacing w:after="80" w:line="300"/>
      </w:pPr>
      <w:r>
        <w:rPr>
          <w:rFonts w:ascii="Arial" w:cs="Arial" w:eastAsia="Arial" w:hAnsi="Arial"/>
          <w:b/>
          <w:bCs/>
          <w:i w:val="false"/>
          <w:iCs w:val="false"/>
          <w:sz w:val="22"/>
          <w:szCs w:val="22"/>
        </w:rPr>
        <w:t xml:space="preserve">Not reliable for: </w:t>
      </w:r>
      <w:r>
        <w:rPr>
          <w:rFonts w:ascii="Arial" w:cs="Arial" w:eastAsia="Arial" w:hAnsi="Arial"/>
          <w:b w:val="false"/>
          <w:bCs w:val="false"/>
          <w:i w:val="false"/>
          <w:iCs w:val="false"/>
          <w:sz w:val="22"/>
          <w:szCs w:val="22"/>
        </w:rPr>
        <w:t xml:space="preserve">fine-grained vertical comparisons. 155 companies across 11 verticals means some verticals have very small subsamples. A handful of outliers can move the numbers.</w:t>
      </w:r>
    </w:p>
    <w:p>
      <w:pPr>
        <w:pStyle w:val="ListParagraph"/>
        <w:numPr>
          <w:ilvl w:val="0"/>
          <w:numId w:val="2"/>
        </w:numPr>
        <w:spacing w:after="80" w:line="300"/>
      </w:pPr>
      <w:r>
        <w:rPr>
          <w:rFonts w:ascii="Arial" w:cs="Arial" w:eastAsia="Arial" w:hAnsi="Arial"/>
          <w:b/>
          <w:bCs/>
          <w:i w:val="false"/>
          <w:iCs w:val="false"/>
          <w:sz w:val="22"/>
          <w:szCs w:val="22"/>
        </w:rPr>
        <w:t xml:space="preserve">Bias to know about: </w:t>
      </w:r>
      <w:r>
        <w:rPr>
          <w:rFonts w:ascii="Arial" w:cs="Arial" w:eastAsia="Arial" w:hAnsi="Arial"/>
          <w:b w:val="false"/>
          <w:bCs w:val="false"/>
          <w:i w:val="false"/>
          <w:iCs w:val="false"/>
          <w:sz w:val="22"/>
          <w:szCs w:val="22"/>
        </w:rPr>
        <w:t xml:space="preserve">Lighter Capital lends to SaaS startups, so their portfolio is companies that qualified for revenue-based funding. That means post-revenue, growing, and with reasonable retention. The worst-performing startups aren't in this dataset.</w:t>
      </w:r>
    </w:p>
    <w:p>
      <w:r>
        <w:br w:type="page"/>
      </w:r>
    </w:p>
    <w:p>
      <w:pPr>
        <w:pStyle w:val="Heading1"/>
        <w:spacing w:after="180" w:before="360"/>
      </w:pPr>
      <w:r>
        <w:rPr>
          <w:rFonts w:ascii="Arial" w:cs="Arial" w:eastAsia="Arial" w:hAnsi="Arial"/>
          <w:b/>
          <w:bCs/>
          <w:color w:val="1F4E79"/>
          <w:sz w:val="32"/>
          <w:szCs w:val="32"/>
        </w:rPr>
        <w:t xml:space="preserve">Where every number in the proposal came from</w:t>
      </w:r>
    </w:p>
    <w:p>
      <w:pPr>
        <w:spacing w:after="120" w:line="300"/>
        <w:jc w:val="left"/>
      </w:pPr>
      <w:r>
        <w:rPr>
          <w:rFonts w:ascii="Arial" w:cs="Arial" w:eastAsia="Arial" w:hAnsi="Arial"/>
          <w:b w:val="false"/>
          <w:bCs w:val="false"/>
          <w:i w:val="false"/>
          <w:iCs w:val="false"/>
          <w:sz w:val="22"/>
          <w:szCs w:val="22"/>
        </w:rPr>
        <w:t xml:space="preserve">For full traceability. Every benchmark cited in the proposal is mapped here to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Claim in the proposal</w:t>
            </w:r>
          </w:p>
        </w:tc>
        <w:tc>
          <w:tcPr>
            <w:tcW w:type="dxa" w:w="4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Source</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median annual churn: 3.8%</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Recurly direct, B2B Software segment (Source 1)</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SMB SaaS monthly churn: 3 to 5%</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Best-in-class monthly churn: below 1%</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70% of churn happens in the first 90 days</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Time-to-value under 7 days = 50% lower churn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Optifai (Source 3)</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Customer acquisition cost up 14% through 2025</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Cross-referenced from WeAreFounders.uk, citing Paddle and other sources (Source 2 for the underlying trend)</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40% of new ARR in B2B SaaS now comes from existing customers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Cross-referenced from multiple industry reports</w:t>
            </w:r>
          </w:p>
        </w:tc>
      </w:tr>
      <w:tr>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Education vertical churn doubled in 2025</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Lighter Capital (Source 4)</w:t>
            </w:r>
          </w:p>
        </w:tc>
      </w:tr>
      <w:tr>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B2B SaaS market churn climbed sharply in Q1 2025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rPr>
                <w:rFonts w:ascii="Arial" w:cs="Arial" w:eastAsia="Arial" w:hAnsi="Arial"/>
                <w:b w:val="false"/>
                <w:bCs w:val="false"/>
                <w:sz w:val="20"/>
                <w:szCs w:val="20"/>
              </w:rPr>
              <w:t xml:space="preserve">Paddle Q1 2025 report (Source 2)</w:t>
            </w:r>
          </w:p>
        </w:tc>
      </w:tr>
    </w:tbl>
    <w:p>
      <w:pPr>
        <w:pStyle w:val="Heading2"/>
        <w:spacing w:after="120" w:before="240"/>
      </w:pPr>
      <w:r>
        <w:rPr>
          <w:rFonts w:ascii="Arial" w:cs="Arial" w:eastAsia="Arial" w:hAnsi="Arial"/>
          <w:b/>
          <w:bCs/>
          <w:color w:val="2E74B5"/>
          <w:sz w:val="26"/>
          <w:szCs w:val="26"/>
        </w:rPr>
        <w:t xml:space="preserve">A small revision from the original draft</w:t>
      </w:r>
    </w:p>
    <w:p>
      <w:pPr>
        <w:spacing w:after="120" w:line="300"/>
        <w:jc w:val="left"/>
      </w:pPr>
      <w:r>
        <w:rPr>
          <w:rFonts w:ascii="Arial" w:cs="Arial" w:eastAsia="Arial" w:hAnsi="Arial"/>
          <w:b w:val="false"/>
          <w:bCs w:val="false"/>
          <w:i w:val="false"/>
          <w:iCs w:val="false"/>
          <w:sz w:val="22"/>
          <w:szCs w:val="22"/>
        </w:rPr>
        <w:t xml:space="preserve">The first draft of the proposal cited "3.5%" for median B2B SaaS annual churn, attributed to Recurly via Vena Solutions. When I went back to the Recurly source page directly, the actual published number is 3.8% for B2B Software (and 3.27% across all industries). The 3.5% in the Vena article looks like a rounded midpoint. I've used 3.8% in the proposal because it's the precise figure Recurly publishes for B2B Software, which matches your company's segment.</w:t>
      </w:r>
    </w:p>
    <w:p>
      <w:pPr>
        <w:pStyle w:val="Heading1"/>
        <w:spacing w:after="180" w:before="360"/>
      </w:pPr>
      <w:r>
        <w:rPr>
          <w:rFonts w:ascii="Arial" w:cs="Arial" w:eastAsia="Arial" w:hAnsi="Arial"/>
          <w:b/>
          <w:bCs/>
          <w:color w:val="1F4E79"/>
          <w:sz w:val="32"/>
          <w:szCs w:val="32"/>
        </w:rPr>
        <w:t xml:space="preserve">What this research does not cover</w:t>
      </w:r>
    </w:p>
    <w:p>
      <w:pPr>
        <w:pStyle w:val="ListParagraph"/>
        <w:numPr>
          <w:ilvl w:val="0"/>
          <w:numId w:val="2"/>
        </w:numPr>
        <w:spacing w:after="80" w:line="300"/>
      </w:pPr>
      <w:r>
        <w:rPr>
          <w:rFonts w:ascii="Arial" w:cs="Arial" w:eastAsia="Arial" w:hAnsi="Arial"/>
          <w:sz w:val="22"/>
          <w:szCs w:val="22"/>
        </w:rPr>
        <w:t xml:space="preserve">Original academic papers on machine learning for churn prediction. The proposal cites industry benchmarks, not peer-reviewed research. If your CTO wants the foundational ML references, two starting points are Verbeke et al. (2012) on customer churn prediction methods and Lessmann et al. (2015) on benchmarking classifiers.</w:t>
      </w:r>
    </w:p>
    <w:p>
      <w:pPr>
        <w:pStyle w:val="ListParagraph"/>
        <w:numPr>
          <w:ilvl w:val="0"/>
          <w:numId w:val="2"/>
        </w:numPr>
        <w:spacing w:after="80" w:line="300"/>
      </w:pPr>
      <w:r>
        <w:rPr>
          <w:rFonts w:ascii="Arial" w:cs="Arial" w:eastAsia="Arial" w:hAnsi="Arial"/>
          <w:sz w:val="22"/>
          <w:szCs w:val="22"/>
        </w:rPr>
        <w:t xml:space="preserve">Cost benchmarks for AI tooling. The cost figures in the proposal ($8K to $12K upfront, $1K to $2.2K monthly) come from current published pricing for AWS, OpenAI, and Anthropic, plus typical European mid-market developer rates. Those are commercial pricing pages, not industry research, so they aren't included here.</w:t>
      </w:r>
    </w:p>
    <w:p>
      <w:pPr>
        <w:pStyle w:val="ListParagraph"/>
        <w:numPr>
          <w:ilvl w:val="0"/>
          <w:numId w:val="2"/>
        </w:numPr>
        <w:spacing w:after="80" w:line="300"/>
      </w:pPr>
      <w:r>
        <w:rPr>
          <w:rFonts w:ascii="Arial" w:cs="Arial" w:eastAsia="Arial" w:hAnsi="Arial"/>
          <w:sz w:val="22"/>
          <w:szCs w:val="22"/>
        </w:rPr>
        <w:t xml:space="preserve">Specific findings about Ravenstack's own data. The analysis of Ravenstack's 5 CSV files sits in the main proposal. This document is purely industry context.</w:t>
      </w:r>
    </w:p>
    <w:p>
      <w:pPr>
        <w:pStyle w:val="Heading1"/>
        <w:spacing w:after="180" w:before="360"/>
      </w:pPr>
      <w:r>
        <w:rPr>
          <w:rFonts w:ascii="Arial" w:cs="Arial" w:eastAsia="Arial" w:hAnsi="Arial"/>
          <w:b/>
          <w:bCs/>
          <w:color w:val="1F4E79"/>
          <w:sz w:val="32"/>
          <w:szCs w:val="32"/>
        </w:rPr>
        <w:t xml:space="preserve">Want anything more?</w:t>
      </w:r>
    </w:p>
    <w:p>
      <w:pPr>
        <w:spacing w:after="120" w:line="300"/>
        <w:jc w:val="left"/>
      </w:pPr>
      <w:r>
        <w:rPr>
          <w:rFonts w:ascii="Arial" w:cs="Arial" w:eastAsia="Arial" w:hAnsi="Arial"/>
          <w:b w:val="false"/>
          <w:bCs w:val="false"/>
          <w:i w:val="false"/>
          <w:iCs w:val="false"/>
          <w:sz w:val="22"/>
          <w:szCs w:val="22"/>
        </w:rPr>
        <w:t xml:space="preserve">If you want me to dig into anything specific before our meeting, let me know. I have time before Tuesday to look at:</w:t>
      </w:r>
    </w:p>
    <w:p>
      <w:pPr>
        <w:pStyle w:val="ListParagraph"/>
        <w:numPr>
          <w:ilvl w:val="0"/>
          <w:numId w:val="2"/>
        </w:numPr>
        <w:spacing w:after="80" w:line="300"/>
      </w:pPr>
      <w:r>
        <w:rPr>
          <w:rFonts w:ascii="Arial" w:cs="Arial" w:eastAsia="Arial" w:hAnsi="Arial"/>
          <w:sz w:val="22"/>
          <w:szCs w:val="22"/>
        </w:rPr>
        <w:t xml:space="preserve">Comparable companies of Ravenstack's size that have done internal churn modeling, and what their results looked like.</w:t>
      </w:r>
    </w:p>
    <w:p>
      <w:pPr>
        <w:pStyle w:val="ListParagraph"/>
        <w:numPr>
          <w:ilvl w:val="0"/>
          <w:numId w:val="2"/>
        </w:numPr>
        <w:spacing w:after="80" w:line="300"/>
      </w:pPr>
      <w:r>
        <w:rPr>
          <w:rFonts w:ascii="Arial" w:cs="Arial" w:eastAsia="Arial" w:hAnsi="Arial"/>
          <w:sz w:val="22"/>
          <w:szCs w:val="22"/>
        </w:rPr>
        <w:t xml:space="preserve">Specific vendor platforms (Pecan, ChurnZero, Vitally) and how their pricing compares to the internal pilot proposed here.</w:t>
      </w:r>
    </w:p>
    <w:p>
      <w:pPr>
        <w:pStyle w:val="ListParagraph"/>
        <w:numPr>
          <w:ilvl w:val="0"/>
          <w:numId w:val="2"/>
        </w:numPr>
        <w:spacing w:after="80" w:line="300"/>
      </w:pPr>
      <w:r>
        <w:rPr>
          <w:rFonts w:ascii="Arial" w:cs="Arial" w:eastAsia="Arial" w:hAnsi="Arial"/>
          <w:sz w:val="22"/>
          <w:szCs w:val="22"/>
        </w:rPr>
        <w:t xml:space="preserve">A short summary of the academic literature on explainability methods (SHAP, LIME) if you want to go deeper on the "AI shows its reasoning" claim.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Background research — companion to the churn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lyicvi2r9zbzbqyc1jwg" Type="http://schemas.openxmlformats.org/officeDocument/2006/relationships/hyperlink" Target="https://recurly.com/research/churn-rate-benchmarks/" TargetMode="External"/><Relationship Id="rIdrqjugosgs8uwvngysscox" Type="http://schemas.openxmlformats.org/officeDocument/2006/relationships/hyperlink" Target="https://www.paddle.com/blog/saas-market-report-q1-2025" TargetMode="External"/><Relationship Id="rIdraytq_42t-vfi567-laox" Type="http://schemas.openxmlformats.org/officeDocument/2006/relationships/hyperlink" Target="https://www.paddle.com/blog/saas-market-report-q2-2025" TargetMode="External"/><Relationship Id="rIdwmqnhj1kdtpvfbhy3zu7d" Type="http://schemas.openxmlformats.org/officeDocument/2006/relationships/hyperlink" Target="https://optif.ai/learn/questions/b2b-saas-churn-rate-benchmark/" TargetMode="External"/><Relationship Id="rIdsf7xilmrvlhtubutunqwr" Type="http://schemas.openxmlformats.org/officeDocument/2006/relationships/hyperlink" Target="https://www.lightercapital.com/blog/2025-b2b-saas-startup-benchmark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research for the SaaS churn proposal</dc:title>
  <dc:creator>Markus von Aschoff</dc:creator>
  <cp:lastModifiedBy>Un-named</cp:lastModifiedBy>
  <cp:revision>1</cp:revision>
  <dcterms:created xsi:type="dcterms:W3CDTF">2026-06-04T09:45:02.749Z</dcterms:created>
  <dcterms:modified xsi:type="dcterms:W3CDTF">2026-06-04T09:45:02.761Z</dcterms:modified>
</cp:coreProperties>
</file>

<file path=docProps/custom.xml><?xml version="1.0" encoding="utf-8"?>
<Properties xmlns="http://schemas.openxmlformats.org/officeDocument/2006/custom-properties" xmlns:vt="http://schemas.openxmlformats.org/officeDocument/2006/docPropsVTypes"/>
</file>