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F2A5E"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pacing w:line="600" w:lineRule="atLeast"/>
        <w:outlineLvl w:val="0"/>
        <w:rPr>
          <w:rFonts w:ascii="Times New Roman" w:eastAsia="Times New Roman" w:hAnsi="Times New Roman" w:cs="Times New Roman"/>
          <w:b/>
          <w:bCs/>
          <w:color w:val="101828"/>
          <w:spacing w:val="6"/>
          <w:kern w:val="36"/>
          <w:sz w:val="54"/>
          <w:szCs w:val="54"/>
          <w:lang w:eastAsia="en-GB"/>
          <w14:ligatures w14:val="none"/>
        </w:rPr>
      </w:pPr>
      <w:r w:rsidRPr="00CB7792">
        <w:rPr>
          <w:rFonts w:ascii="Times New Roman" w:eastAsia="Times New Roman" w:hAnsi="Times New Roman" w:cs="Times New Roman"/>
          <w:b/>
          <w:bCs/>
          <w:color w:val="101828"/>
          <w:spacing w:val="6"/>
          <w:kern w:val="36"/>
          <w:sz w:val="54"/>
          <w:szCs w:val="54"/>
          <w:bdr w:val="single" w:sz="2" w:space="0" w:color="E2E8F0" w:frame="1"/>
          <w:lang w:eastAsia="en-GB"/>
          <w14:ligatures w14:val="none"/>
        </w:rPr>
        <w:t>EU AI Act for Consultants</w:t>
      </w:r>
      <w:r w:rsidRPr="00CB7792">
        <w:rPr>
          <w:rFonts w:ascii="Times New Roman" w:eastAsia="Times New Roman" w:hAnsi="Times New Roman" w:cs="Times New Roman"/>
          <w:b/>
          <w:bCs/>
          <w:color w:val="101828"/>
          <w:spacing w:val="6"/>
          <w:kern w:val="36"/>
          <w:sz w:val="54"/>
          <w:szCs w:val="54"/>
          <w:lang w:eastAsia="en-GB"/>
          <w14:ligatures w14:val="none"/>
        </w:rPr>
        <w:t> </w:t>
      </w:r>
      <w:r w:rsidRPr="00CB7792">
        <w:rPr>
          <w:rFonts w:ascii="Times New Roman" w:eastAsia="Times New Roman" w:hAnsi="Times New Roman" w:cs="Times New Roman"/>
          <w:color w:val="0891B2"/>
          <w:spacing w:val="6"/>
          <w:kern w:val="36"/>
          <w:sz w:val="18"/>
          <w:szCs w:val="18"/>
          <w:bdr w:val="single" w:sz="6" w:space="0" w:color="auto" w:frame="1"/>
          <w:lang w:eastAsia="en-GB"/>
          <w14:ligatures w14:val="none"/>
        </w:rPr>
        <w:t>Lesson</w:t>
      </w:r>
    </w:p>
    <w:p w14:paraId="4E593A87" w14:textId="77777777" w:rsidR="00CB7792" w:rsidRPr="00CB7792" w:rsidRDefault="00CB7792" w:rsidP="00CB7792">
      <w:pPr>
        <w:shd w:val="clear" w:color="auto" w:fill="FFFFFF"/>
        <w:rPr>
          <w:rFonts w:ascii="Arial" w:eastAsia="Times New Roman" w:hAnsi="Arial" w:cs="Arial"/>
          <w:color w:val="0000FF"/>
          <w:kern w:val="0"/>
          <w:sz w:val="27"/>
          <w:szCs w:val="27"/>
          <w:u w:val="single"/>
          <w:bdr w:val="single" w:sz="2" w:space="0" w:color="E2E8F0" w:frame="1"/>
          <w:lang w:eastAsia="en-GB"/>
          <w14:ligatures w14:val="none"/>
        </w:rPr>
      </w:pPr>
      <w:r w:rsidRPr="00CB7792">
        <w:rPr>
          <w:rFonts w:ascii="Arial" w:eastAsia="Times New Roman" w:hAnsi="Arial" w:cs="Arial"/>
          <w:color w:val="020817"/>
          <w:kern w:val="0"/>
          <w:sz w:val="27"/>
          <w:szCs w:val="27"/>
          <w:lang w:eastAsia="en-GB"/>
          <w14:ligatures w14:val="none"/>
        </w:rPr>
        <w:fldChar w:fldCharType="begin"/>
      </w:r>
      <w:r w:rsidRPr="00CB7792">
        <w:rPr>
          <w:rFonts w:ascii="Arial" w:eastAsia="Times New Roman" w:hAnsi="Arial" w:cs="Arial"/>
          <w:color w:val="020817"/>
          <w:kern w:val="0"/>
          <w:sz w:val="27"/>
          <w:szCs w:val="27"/>
          <w:lang w:eastAsia="en-GB"/>
          <w14:ligatures w14:val="none"/>
        </w:rPr>
        <w:instrText>HYPERLINK "https://learn.ironhack.com/cohorts/68ffad24c7e719002b1ce2de/courses/ai-consulting-bootcamp:ac-bootcamp:cohort-B2C-ACFT-20260420-RMT-EN/modules/module_6_week-6/units/unit_6_0_0_compliance-legal-and-the-ai-consultant"</w:instrText>
      </w:r>
      <w:r w:rsidRPr="00CB7792">
        <w:rPr>
          <w:rFonts w:ascii="Arial" w:eastAsia="Times New Roman" w:hAnsi="Arial" w:cs="Arial"/>
          <w:color w:val="020817"/>
          <w:kern w:val="0"/>
          <w:sz w:val="27"/>
          <w:szCs w:val="27"/>
          <w:lang w:eastAsia="en-GB"/>
          <w14:ligatures w14:val="none"/>
        </w:rPr>
      </w:r>
      <w:r w:rsidRPr="00CB7792">
        <w:rPr>
          <w:rFonts w:ascii="Arial" w:eastAsia="Times New Roman" w:hAnsi="Arial" w:cs="Arial"/>
          <w:color w:val="020817"/>
          <w:kern w:val="0"/>
          <w:sz w:val="27"/>
          <w:szCs w:val="27"/>
          <w:lang w:eastAsia="en-GB"/>
          <w14:ligatures w14:val="none"/>
        </w:rPr>
        <w:fldChar w:fldCharType="separate"/>
      </w:r>
    </w:p>
    <w:p w14:paraId="502739D7" w14:textId="77777777" w:rsidR="00CB7792" w:rsidRPr="00CB7792" w:rsidRDefault="00CB7792" w:rsidP="00CB7792">
      <w:pPr>
        <w:shd w:val="clear" w:color="auto" w:fill="FFFFFF"/>
        <w:rPr>
          <w:rFonts w:ascii="Arial" w:eastAsia="Times New Roman" w:hAnsi="Arial" w:cs="Arial"/>
          <w:color w:val="0000FF"/>
          <w:kern w:val="0"/>
          <w:sz w:val="27"/>
          <w:szCs w:val="27"/>
          <w:u w:val="single"/>
          <w:bdr w:val="single" w:sz="2" w:space="0" w:color="E2E8F0" w:frame="1"/>
          <w:lang w:eastAsia="en-GB"/>
          <w14:ligatures w14:val="none"/>
        </w:rPr>
      </w:pPr>
      <w:r w:rsidRPr="00CB7792">
        <w:rPr>
          <w:rFonts w:ascii="Arial" w:eastAsia="Times New Roman" w:hAnsi="Arial" w:cs="Arial"/>
          <w:color w:val="020817"/>
          <w:kern w:val="0"/>
          <w:sz w:val="27"/>
          <w:szCs w:val="27"/>
          <w:lang w:eastAsia="en-GB"/>
          <w14:ligatures w14:val="none"/>
        </w:rPr>
        <w:fldChar w:fldCharType="end"/>
      </w:r>
      <w:r w:rsidRPr="00CB7792">
        <w:rPr>
          <w:rFonts w:ascii="Arial" w:eastAsia="Times New Roman" w:hAnsi="Arial" w:cs="Arial"/>
          <w:color w:val="020817"/>
          <w:kern w:val="0"/>
          <w:sz w:val="27"/>
          <w:szCs w:val="27"/>
          <w:lang w:eastAsia="en-GB"/>
          <w14:ligatures w14:val="none"/>
        </w:rPr>
        <w:fldChar w:fldCharType="begin"/>
      </w:r>
      <w:r w:rsidRPr="00CB7792">
        <w:rPr>
          <w:rFonts w:ascii="Arial" w:eastAsia="Times New Roman" w:hAnsi="Arial" w:cs="Arial"/>
          <w:color w:val="020817"/>
          <w:kern w:val="0"/>
          <w:sz w:val="27"/>
          <w:szCs w:val="27"/>
          <w:lang w:eastAsia="en-GB"/>
          <w14:ligatures w14:val="none"/>
        </w:rPr>
        <w:instrText>HYPERLINK "https://learn.ironhack.com/cohorts/68ffad24c7e719002b1ce2de/courses/ai-consulting-bootcamp:ac-bootcamp:cohort-B2C-ACFT-20260420-RMT-EN/modules/module_6_week-6/units/unit_6_0_1_eu-ai-act-discussion-prep"</w:instrText>
      </w:r>
      <w:r w:rsidRPr="00CB7792">
        <w:rPr>
          <w:rFonts w:ascii="Arial" w:eastAsia="Times New Roman" w:hAnsi="Arial" w:cs="Arial"/>
          <w:color w:val="020817"/>
          <w:kern w:val="0"/>
          <w:sz w:val="27"/>
          <w:szCs w:val="27"/>
          <w:lang w:eastAsia="en-GB"/>
          <w14:ligatures w14:val="none"/>
        </w:rPr>
      </w:r>
      <w:r w:rsidRPr="00CB7792">
        <w:rPr>
          <w:rFonts w:ascii="Arial" w:eastAsia="Times New Roman" w:hAnsi="Arial" w:cs="Arial"/>
          <w:color w:val="020817"/>
          <w:kern w:val="0"/>
          <w:sz w:val="27"/>
          <w:szCs w:val="27"/>
          <w:lang w:eastAsia="en-GB"/>
          <w14:ligatures w14:val="none"/>
        </w:rPr>
        <w:fldChar w:fldCharType="separate"/>
      </w:r>
    </w:p>
    <w:p w14:paraId="0BE2BD0F" w14:textId="77777777" w:rsidR="00CB7792" w:rsidRPr="00CB7792" w:rsidRDefault="00CB7792" w:rsidP="00CB7792">
      <w:pPr>
        <w:shd w:val="clear" w:color="auto" w:fill="FFFFFF"/>
        <w:rPr>
          <w:rFonts w:ascii="Arial" w:eastAsia="Times New Roman" w:hAnsi="Arial" w:cs="Arial"/>
          <w:color w:val="0000FF"/>
          <w:kern w:val="0"/>
          <w:sz w:val="27"/>
          <w:szCs w:val="27"/>
          <w:u w:val="single"/>
          <w:bdr w:val="single" w:sz="2" w:space="0" w:color="E2E8F0" w:frame="1"/>
          <w:lang w:eastAsia="en-GB"/>
          <w14:ligatures w14:val="none"/>
        </w:rPr>
      </w:pPr>
      <w:r w:rsidRPr="00CB7792">
        <w:rPr>
          <w:rFonts w:ascii="Arial" w:eastAsia="Times New Roman" w:hAnsi="Arial" w:cs="Arial"/>
          <w:color w:val="020817"/>
          <w:kern w:val="0"/>
          <w:sz w:val="27"/>
          <w:szCs w:val="27"/>
          <w:lang w:eastAsia="en-GB"/>
          <w14:ligatures w14:val="none"/>
        </w:rPr>
        <w:fldChar w:fldCharType="end"/>
      </w:r>
      <w:r w:rsidRPr="00CB7792">
        <w:rPr>
          <w:rFonts w:ascii="Arial" w:eastAsia="Times New Roman" w:hAnsi="Arial" w:cs="Arial"/>
          <w:color w:val="020817"/>
          <w:kern w:val="0"/>
          <w:sz w:val="27"/>
          <w:szCs w:val="27"/>
          <w:lang w:eastAsia="en-GB"/>
          <w14:ligatures w14:val="none"/>
        </w:rPr>
        <w:fldChar w:fldCharType="begin"/>
      </w:r>
      <w:r w:rsidRPr="00CB7792">
        <w:rPr>
          <w:rFonts w:ascii="Arial" w:eastAsia="Times New Roman" w:hAnsi="Arial" w:cs="Arial"/>
          <w:color w:val="020817"/>
          <w:kern w:val="0"/>
          <w:sz w:val="27"/>
          <w:szCs w:val="27"/>
          <w:lang w:eastAsia="en-GB"/>
          <w14:ligatures w14:val="none"/>
        </w:rPr>
        <w:instrText>HYPERLINK "https://learn.ironhack.com/cohorts/68ffad24c7e719002b1ce2de/courses/ai-consulting-bootcamp:ac-bootcamp:cohort-B2C-ACFT-20260420-RMT-EN/modules/module_6_week-6/units/unit_6_0_2_eu-ai-act-for-consultants"</w:instrText>
      </w:r>
      <w:r w:rsidRPr="00CB7792">
        <w:rPr>
          <w:rFonts w:ascii="Arial" w:eastAsia="Times New Roman" w:hAnsi="Arial" w:cs="Arial"/>
          <w:color w:val="020817"/>
          <w:kern w:val="0"/>
          <w:sz w:val="27"/>
          <w:szCs w:val="27"/>
          <w:lang w:eastAsia="en-GB"/>
          <w14:ligatures w14:val="none"/>
        </w:rPr>
      </w:r>
      <w:r w:rsidRPr="00CB7792">
        <w:rPr>
          <w:rFonts w:ascii="Arial" w:eastAsia="Times New Roman" w:hAnsi="Arial" w:cs="Arial"/>
          <w:color w:val="020817"/>
          <w:kern w:val="0"/>
          <w:sz w:val="27"/>
          <w:szCs w:val="27"/>
          <w:lang w:eastAsia="en-GB"/>
          <w14:ligatures w14:val="none"/>
        </w:rPr>
        <w:fldChar w:fldCharType="separate"/>
      </w:r>
    </w:p>
    <w:p w14:paraId="147B94A9" w14:textId="77777777" w:rsidR="00CB7792" w:rsidRPr="00CB7792" w:rsidRDefault="00CB7792" w:rsidP="00CB7792">
      <w:pPr>
        <w:shd w:val="clear" w:color="auto" w:fill="FFFFFF"/>
        <w:rPr>
          <w:rFonts w:ascii="Arial" w:eastAsia="Times New Roman" w:hAnsi="Arial" w:cs="Arial"/>
          <w:color w:val="0000FF"/>
          <w:kern w:val="0"/>
          <w:sz w:val="27"/>
          <w:szCs w:val="27"/>
          <w:u w:val="single"/>
          <w:bdr w:val="single" w:sz="2" w:space="0" w:color="E2E8F0" w:frame="1"/>
          <w:lang w:eastAsia="en-GB"/>
          <w14:ligatures w14:val="none"/>
        </w:rPr>
      </w:pPr>
      <w:r w:rsidRPr="00CB7792">
        <w:rPr>
          <w:rFonts w:ascii="Arial" w:eastAsia="Times New Roman" w:hAnsi="Arial" w:cs="Arial"/>
          <w:color w:val="020817"/>
          <w:kern w:val="0"/>
          <w:sz w:val="27"/>
          <w:szCs w:val="27"/>
          <w:lang w:eastAsia="en-GB"/>
          <w14:ligatures w14:val="none"/>
        </w:rPr>
        <w:fldChar w:fldCharType="end"/>
      </w:r>
      <w:r w:rsidRPr="00CB7792">
        <w:rPr>
          <w:rFonts w:ascii="Arial" w:eastAsia="Times New Roman" w:hAnsi="Arial" w:cs="Arial"/>
          <w:color w:val="020817"/>
          <w:kern w:val="0"/>
          <w:sz w:val="27"/>
          <w:szCs w:val="27"/>
          <w:lang w:eastAsia="en-GB"/>
          <w14:ligatures w14:val="none"/>
        </w:rPr>
        <w:fldChar w:fldCharType="begin"/>
      </w:r>
      <w:r w:rsidRPr="00CB7792">
        <w:rPr>
          <w:rFonts w:ascii="Arial" w:eastAsia="Times New Roman" w:hAnsi="Arial" w:cs="Arial"/>
          <w:color w:val="020817"/>
          <w:kern w:val="0"/>
          <w:sz w:val="27"/>
          <w:szCs w:val="27"/>
          <w:lang w:eastAsia="en-GB"/>
          <w14:ligatures w14:val="none"/>
        </w:rPr>
        <w:instrText>HYPERLINK "https://learn.ironhack.com/cohorts/68ffad24c7e719002b1ce2de/courses/ai-consulting-bootcamp:ac-bootcamp:cohort-B2C-ACFT-20260420-RMT-EN/modules/module_6_week-6/units/unit_6_0_3_eu-ai-act-for-consultants-roles-gpai-and-liability-boundaries"</w:instrText>
      </w:r>
      <w:r w:rsidRPr="00CB7792">
        <w:rPr>
          <w:rFonts w:ascii="Arial" w:eastAsia="Times New Roman" w:hAnsi="Arial" w:cs="Arial"/>
          <w:color w:val="020817"/>
          <w:kern w:val="0"/>
          <w:sz w:val="27"/>
          <w:szCs w:val="27"/>
          <w:lang w:eastAsia="en-GB"/>
          <w14:ligatures w14:val="none"/>
        </w:rPr>
      </w:r>
      <w:r w:rsidRPr="00CB7792">
        <w:rPr>
          <w:rFonts w:ascii="Arial" w:eastAsia="Times New Roman" w:hAnsi="Arial" w:cs="Arial"/>
          <w:color w:val="020817"/>
          <w:kern w:val="0"/>
          <w:sz w:val="27"/>
          <w:szCs w:val="27"/>
          <w:lang w:eastAsia="en-GB"/>
          <w14:ligatures w14:val="none"/>
        </w:rPr>
        <w:fldChar w:fldCharType="separate"/>
      </w:r>
    </w:p>
    <w:p w14:paraId="6402D150" w14:textId="77777777" w:rsidR="00CB7792" w:rsidRPr="00CB7792" w:rsidRDefault="00CB7792" w:rsidP="00CB7792">
      <w:pPr>
        <w:shd w:val="clear" w:color="auto" w:fill="FFFFFF"/>
        <w:rPr>
          <w:rFonts w:ascii="Arial" w:eastAsia="Times New Roman" w:hAnsi="Arial" w:cs="Arial"/>
          <w:color w:val="0000FF"/>
          <w:kern w:val="0"/>
          <w:sz w:val="27"/>
          <w:szCs w:val="27"/>
          <w:u w:val="single"/>
          <w:bdr w:val="single" w:sz="2" w:space="0" w:color="E2E8F0" w:frame="1"/>
          <w:lang w:eastAsia="en-GB"/>
          <w14:ligatures w14:val="none"/>
        </w:rPr>
      </w:pPr>
      <w:r w:rsidRPr="00CB7792">
        <w:rPr>
          <w:rFonts w:ascii="Arial" w:eastAsia="Times New Roman" w:hAnsi="Arial" w:cs="Arial"/>
          <w:color w:val="020817"/>
          <w:kern w:val="0"/>
          <w:sz w:val="27"/>
          <w:szCs w:val="27"/>
          <w:lang w:eastAsia="en-GB"/>
          <w14:ligatures w14:val="none"/>
        </w:rPr>
        <w:fldChar w:fldCharType="end"/>
      </w:r>
      <w:r w:rsidRPr="00CB7792">
        <w:rPr>
          <w:rFonts w:ascii="Arial" w:eastAsia="Times New Roman" w:hAnsi="Arial" w:cs="Arial"/>
          <w:color w:val="020817"/>
          <w:kern w:val="0"/>
          <w:sz w:val="27"/>
          <w:szCs w:val="27"/>
          <w:lang w:eastAsia="en-GB"/>
          <w14:ligatures w14:val="none"/>
        </w:rPr>
        <w:fldChar w:fldCharType="begin"/>
      </w:r>
      <w:r w:rsidRPr="00CB7792">
        <w:rPr>
          <w:rFonts w:ascii="Arial" w:eastAsia="Times New Roman" w:hAnsi="Arial" w:cs="Arial"/>
          <w:color w:val="020817"/>
          <w:kern w:val="0"/>
          <w:sz w:val="27"/>
          <w:szCs w:val="27"/>
          <w:lang w:eastAsia="en-GB"/>
          <w14:ligatures w14:val="none"/>
        </w:rPr>
        <w:instrText>HYPERLINK "https://learn.ironhack.com/cohorts/68ffad24c7e719002b1ce2de/courses/ai-consulting-bootcamp:ac-bootcamp:cohort-B2C-ACFT-20260420-RMT-EN/modules/module_6_week-6/units/unit_6_0_4_lab-classify-your-product"</w:instrText>
      </w:r>
      <w:r w:rsidRPr="00CB7792">
        <w:rPr>
          <w:rFonts w:ascii="Arial" w:eastAsia="Times New Roman" w:hAnsi="Arial" w:cs="Arial"/>
          <w:color w:val="020817"/>
          <w:kern w:val="0"/>
          <w:sz w:val="27"/>
          <w:szCs w:val="27"/>
          <w:lang w:eastAsia="en-GB"/>
          <w14:ligatures w14:val="none"/>
        </w:rPr>
      </w:r>
      <w:r w:rsidRPr="00CB7792">
        <w:rPr>
          <w:rFonts w:ascii="Arial" w:eastAsia="Times New Roman" w:hAnsi="Arial" w:cs="Arial"/>
          <w:color w:val="020817"/>
          <w:kern w:val="0"/>
          <w:sz w:val="27"/>
          <w:szCs w:val="27"/>
          <w:lang w:eastAsia="en-GB"/>
          <w14:ligatures w14:val="none"/>
        </w:rPr>
        <w:fldChar w:fldCharType="separate"/>
      </w:r>
    </w:p>
    <w:p w14:paraId="5B24D38F" w14:textId="77777777" w:rsidR="00CB7792" w:rsidRPr="00CB7792" w:rsidRDefault="00CB7792" w:rsidP="00CB7792">
      <w:pPr>
        <w:shd w:val="clear" w:color="auto" w:fill="FFFFFF"/>
        <w:rPr>
          <w:rFonts w:ascii="Arial" w:eastAsia="Times New Roman" w:hAnsi="Arial" w:cs="Arial"/>
          <w:color w:val="0000FF"/>
          <w:kern w:val="0"/>
          <w:sz w:val="27"/>
          <w:szCs w:val="27"/>
          <w:u w:val="single"/>
          <w:bdr w:val="single" w:sz="2" w:space="0" w:color="E2E8F0" w:frame="1"/>
          <w:lang w:eastAsia="en-GB"/>
          <w14:ligatures w14:val="none"/>
        </w:rPr>
      </w:pPr>
      <w:r w:rsidRPr="00CB7792">
        <w:rPr>
          <w:rFonts w:ascii="Arial" w:eastAsia="Times New Roman" w:hAnsi="Arial" w:cs="Arial"/>
          <w:color w:val="020817"/>
          <w:kern w:val="0"/>
          <w:sz w:val="27"/>
          <w:szCs w:val="27"/>
          <w:lang w:eastAsia="en-GB"/>
          <w14:ligatures w14:val="none"/>
        </w:rPr>
        <w:fldChar w:fldCharType="end"/>
      </w:r>
      <w:r w:rsidRPr="00CB7792">
        <w:rPr>
          <w:rFonts w:ascii="Arial" w:eastAsia="Times New Roman" w:hAnsi="Arial" w:cs="Arial"/>
          <w:color w:val="020817"/>
          <w:kern w:val="0"/>
          <w:sz w:val="27"/>
          <w:szCs w:val="27"/>
          <w:lang w:eastAsia="en-GB"/>
          <w14:ligatures w14:val="none"/>
        </w:rPr>
        <w:fldChar w:fldCharType="begin"/>
      </w:r>
      <w:r w:rsidRPr="00CB7792">
        <w:rPr>
          <w:rFonts w:ascii="Arial" w:eastAsia="Times New Roman" w:hAnsi="Arial" w:cs="Arial"/>
          <w:color w:val="020817"/>
          <w:kern w:val="0"/>
          <w:sz w:val="27"/>
          <w:szCs w:val="27"/>
          <w:lang w:eastAsia="en-GB"/>
          <w14:ligatures w14:val="none"/>
        </w:rPr>
        <w:instrText>HYPERLINK "https://learn.ironhack.com/cohorts/68ffad24c7e719002b1ce2de/courses/ai-consulting-bootcamp:ac-bootcamp:cohort-B2C-ACFT-20260420-RMT-EN/modules/module_6_week-6/units/unit_6_0_5_lab-audit-your-own-project"</w:instrText>
      </w:r>
      <w:r w:rsidRPr="00CB7792">
        <w:rPr>
          <w:rFonts w:ascii="Arial" w:eastAsia="Times New Roman" w:hAnsi="Arial" w:cs="Arial"/>
          <w:color w:val="020817"/>
          <w:kern w:val="0"/>
          <w:sz w:val="27"/>
          <w:szCs w:val="27"/>
          <w:lang w:eastAsia="en-GB"/>
          <w14:ligatures w14:val="none"/>
        </w:rPr>
      </w:r>
      <w:r w:rsidRPr="00CB7792">
        <w:rPr>
          <w:rFonts w:ascii="Arial" w:eastAsia="Times New Roman" w:hAnsi="Arial" w:cs="Arial"/>
          <w:color w:val="020817"/>
          <w:kern w:val="0"/>
          <w:sz w:val="27"/>
          <w:szCs w:val="27"/>
          <w:lang w:eastAsia="en-GB"/>
          <w14:ligatures w14:val="none"/>
        </w:rPr>
        <w:fldChar w:fldCharType="separate"/>
      </w:r>
    </w:p>
    <w:p w14:paraId="2ED50B90" w14:textId="77777777" w:rsidR="00CB7792" w:rsidRPr="00CB7792" w:rsidRDefault="00CB7792" w:rsidP="00CB7792">
      <w:pPr>
        <w:shd w:val="clear" w:color="auto" w:fill="FFFFFF"/>
        <w:rPr>
          <w:rFonts w:ascii="Arial" w:eastAsia="Times New Roman" w:hAnsi="Arial" w:cs="Arial"/>
          <w:color w:val="0000FF"/>
          <w:kern w:val="0"/>
          <w:sz w:val="27"/>
          <w:szCs w:val="27"/>
          <w:u w:val="single"/>
          <w:bdr w:val="single" w:sz="2" w:space="0" w:color="E2E8F0" w:frame="1"/>
          <w:lang w:eastAsia="en-GB"/>
          <w14:ligatures w14:val="none"/>
        </w:rPr>
      </w:pPr>
      <w:r w:rsidRPr="00CB7792">
        <w:rPr>
          <w:rFonts w:ascii="Arial" w:eastAsia="Times New Roman" w:hAnsi="Arial" w:cs="Arial"/>
          <w:color w:val="020817"/>
          <w:kern w:val="0"/>
          <w:sz w:val="27"/>
          <w:szCs w:val="27"/>
          <w:lang w:eastAsia="en-GB"/>
          <w14:ligatures w14:val="none"/>
        </w:rPr>
        <w:fldChar w:fldCharType="end"/>
      </w:r>
      <w:r w:rsidRPr="00CB7792">
        <w:rPr>
          <w:rFonts w:ascii="Arial" w:eastAsia="Times New Roman" w:hAnsi="Arial" w:cs="Arial"/>
          <w:color w:val="020817"/>
          <w:kern w:val="0"/>
          <w:sz w:val="27"/>
          <w:szCs w:val="27"/>
          <w:lang w:eastAsia="en-GB"/>
          <w14:ligatures w14:val="none"/>
        </w:rPr>
        <w:fldChar w:fldCharType="begin"/>
      </w:r>
      <w:r w:rsidRPr="00CB7792">
        <w:rPr>
          <w:rFonts w:ascii="Arial" w:eastAsia="Times New Roman" w:hAnsi="Arial" w:cs="Arial"/>
          <w:color w:val="020817"/>
          <w:kern w:val="0"/>
          <w:sz w:val="27"/>
          <w:szCs w:val="27"/>
          <w:lang w:eastAsia="en-GB"/>
          <w14:ligatures w14:val="none"/>
        </w:rPr>
        <w:instrText>HYPERLINK "https://learn.ironhack.com/cohorts/68ffad24c7e719002b1ce2de/courses/ai-consulting-bootcamp:ac-bootcamp:cohort-B2C-ACFT-20260420-RMT-EN/modules/module_6_week-6/units/unit_6_0_6_lab-audit-your-teammate-s-project"</w:instrText>
      </w:r>
      <w:r w:rsidRPr="00CB7792">
        <w:rPr>
          <w:rFonts w:ascii="Arial" w:eastAsia="Times New Roman" w:hAnsi="Arial" w:cs="Arial"/>
          <w:color w:val="020817"/>
          <w:kern w:val="0"/>
          <w:sz w:val="27"/>
          <w:szCs w:val="27"/>
          <w:lang w:eastAsia="en-GB"/>
          <w14:ligatures w14:val="none"/>
        </w:rPr>
      </w:r>
      <w:r w:rsidRPr="00CB7792">
        <w:rPr>
          <w:rFonts w:ascii="Arial" w:eastAsia="Times New Roman" w:hAnsi="Arial" w:cs="Arial"/>
          <w:color w:val="020817"/>
          <w:kern w:val="0"/>
          <w:sz w:val="27"/>
          <w:szCs w:val="27"/>
          <w:lang w:eastAsia="en-GB"/>
          <w14:ligatures w14:val="none"/>
        </w:rPr>
        <w:fldChar w:fldCharType="separate"/>
      </w:r>
    </w:p>
    <w:p w14:paraId="3E295B65" w14:textId="77777777" w:rsidR="00CB7792" w:rsidRPr="00CB7792" w:rsidRDefault="00CB7792" w:rsidP="00CB7792">
      <w:pPr>
        <w:shd w:val="clear" w:color="auto" w:fill="FFFFFF"/>
        <w:rPr>
          <w:rFonts w:ascii="Arial" w:eastAsia="Times New Roman" w:hAnsi="Arial" w:cs="Arial"/>
          <w:color w:val="0000FF"/>
          <w:kern w:val="0"/>
          <w:sz w:val="27"/>
          <w:szCs w:val="27"/>
          <w:u w:val="single"/>
          <w:bdr w:val="single" w:sz="2" w:space="0" w:color="E2E8F0" w:frame="1"/>
          <w:lang w:eastAsia="en-GB"/>
          <w14:ligatures w14:val="none"/>
        </w:rPr>
      </w:pPr>
      <w:r w:rsidRPr="00CB7792">
        <w:rPr>
          <w:rFonts w:ascii="Arial" w:eastAsia="Times New Roman" w:hAnsi="Arial" w:cs="Arial"/>
          <w:color w:val="020817"/>
          <w:kern w:val="0"/>
          <w:sz w:val="27"/>
          <w:szCs w:val="27"/>
          <w:lang w:eastAsia="en-GB"/>
          <w14:ligatures w14:val="none"/>
        </w:rPr>
        <w:fldChar w:fldCharType="end"/>
      </w:r>
      <w:r w:rsidRPr="00CB7792">
        <w:rPr>
          <w:rFonts w:ascii="Arial" w:eastAsia="Times New Roman" w:hAnsi="Arial" w:cs="Arial"/>
          <w:color w:val="020817"/>
          <w:kern w:val="0"/>
          <w:sz w:val="27"/>
          <w:szCs w:val="27"/>
          <w:lang w:eastAsia="en-GB"/>
          <w14:ligatures w14:val="none"/>
        </w:rPr>
        <w:fldChar w:fldCharType="begin"/>
      </w:r>
      <w:r w:rsidRPr="00CB7792">
        <w:rPr>
          <w:rFonts w:ascii="Arial" w:eastAsia="Times New Roman" w:hAnsi="Arial" w:cs="Arial"/>
          <w:color w:val="020817"/>
          <w:kern w:val="0"/>
          <w:sz w:val="27"/>
          <w:szCs w:val="27"/>
          <w:lang w:eastAsia="en-GB"/>
          <w14:ligatures w14:val="none"/>
        </w:rPr>
        <w:instrText>HYPERLINK "https://learn.ironhack.com/cohorts/68ffad24c7e719002b1ce2de/courses/ai-consulting-bootcamp:ac-bootcamp:cohort-B2C-ACFT-20260420-RMT-EN/modules/module_6_week-6/units/unit_6_0_7_eu-ai-act-quiz"</w:instrText>
      </w:r>
      <w:r w:rsidRPr="00CB7792">
        <w:rPr>
          <w:rFonts w:ascii="Arial" w:eastAsia="Times New Roman" w:hAnsi="Arial" w:cs="Arial"/>
          <w:color w:val="020817"/>
          <w:kern w:val="0"/>
          <w:sz w:val="27"/>
          <w:szCs w:val="27"/>
          <w:lang w:eastAsia="en-GB"/>
          <w14:ligatures w14:val="none"/>
        </w:rPr>
      </w:r>
      <w:r w:rsidRPr="00CB7792">
        <w:rPr>
          <w:rFonts w:ascii="Arial" w:eastAsia="Times New Roman" w:hAnsi="Arial" w:cs="Arial"/>
          <w:color w:val="020817"/>
          <w:kern w:val="0"/>
          <w:sz w:val="27"/>
          <w:szCs w:val="27"/>
          <w:lang w:eastAsia="en-GB"/>
          <w14:ligatures w14:val="none"/>
        </w:rPr>
        <w:fldChar w:fldCharType="separate"/>
      </w:r>
    </w:p>
    <w:p w14:paraId="53A4017D" w14:textId="77777777" w:rsidR="00CB7792" w:rsidRPr="00CB7792" w:rsidRDefault="00CB7792" w:rsidP="00CB7792">
      <w:pPr>
        <w:shd w:val="clear" w:color="auto" w:fill="FFFFFF"/>
        <w:rPr>
          <w:rFonts w:ascii="Times New Roman" w:eastAsia="Times New Roman" w:hAnsi="Times New Roman" w:cs="Times New Roman"/>
          <w:color w:val="020817"/>
          <w:kern w:val="0"/>
          <w:lang w:eastAsia="en-GB"/>
          <w14:ligatures w14:val="none"/>
        </w:rPr>
      </w:pPr>
      <w:r w:rsidRPr="00CB7792">
        <w:rPr>
          <w:rFonts w:ascii="Arial" w:eastAsia="Times New Roman" w:hAnsi="Arial" w:cs="Arial"/>
          <w:color w:val="020817"/>
          <w:kern w:val="0"/>
          <w:sz w:val="27"/>
          <w:szCs w:val="27"/>
          <w:lang w:eastAsia="en-GB"/>
          <w14:ligatures w14:val="none"/>
        </w:rPr>
        <w:fldChar w:fldCharType="end"/>
      </w:r>
    </w:p>
    <w:p w14:paraId="55DA0368"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before="480" w:after="180"/>
        <w:outlineLvl w:val="0"/>
        <w:rPr>
          <w:rFonts w:ascii="Arial" w:eastAsia="Times New Roman" w:hAnsi="Arial" w:cs="Arial"/>
          <w:b/>
          <w:bCs/>
          <w:color w:val="101828"/>
          <w:spacing w:val="-6"/>
          <w:kern w:val="36"/>
          <w:sz w:val="45"/>
          <w:szCs w:val="45"/>
          <w:lang w:eastAsia="en-GB"/>
          <w14:ligatures w14:val="none"/>
        </w:rPr>
      </w:pPr>
      <w:r w:rsidRPr="00CB7792">
        <w:rPr>
          <w:rFonts w:ascii="Arial" w:eastAsia="Times New Roman" w:hAnsi="Arial" w:cs="Arial"/>
          <w:b/>
          <w:bCs/>
          <w:color w:val="101828"/>
          <w:spacing w:val="-6"/>
          <w:kern w:val="36"/>
          <w:sz w:val="45"/>
          <w:szCs w:val="45"/>
          <w:lang w:eastAsia="en-GB"/>
          <w14:ligatures w14:val="none"/>
        </w:rPr>
        <w:t>EU AI Act for Consultants</w:t>
      </w:r>
    </w:p>
    <w:p w14:paraId="27C1954F"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line="360" w:lineRule="atLeast"/>
        <w:rPr>
          <w:rFonts w:ascii="Arial" w:eastAsia="Times New Roman" w:hAnsi="Arial" w:cs="Arial"/>
          <w:i/>
          <w:iCs/>
          <w:color w:val="364153"/>
          <w:spacing w:val="-5"/>
          <w:kern w:val="0"/>
          <w:sz w:val="27"/>
          <w:szCs w:val="27"/>
          <w:lang w:eastAsia="en-GB"/>
          <w14:ligatures w14:val="none"/>
        </w:rPr>
      </w:pPr>
      <w:r w:rsidRPr="00CB7792">
        <w:rPr>
          <w:rFonts w:ascii="Arial" w:eastAsia="Times New Roman" w:hAnsi="Arial" w:cs="Arial"/>
          <w:b/>
          <w:bCs/>
          <w:i/>
          <w:iCs/>
          <w:color w:val="364153"/>
          <w:spacing w:val="-6"/>
          <w:kern w:val="0"/>
          <w:sz w:val="27"/>
          <w:szCs w:val="27"/>
          <w:bdr w:val="single" w:sz="2" w:space="0" w:color="E2E8F0" w:frame="1"/>
          <w:lang w:eastAsia="en-GB"/>
          <w14:ligatures w14:val="none"/>
        </w:rPr>
        <w:t>Important:</w:t>
      </w:r>
      <w:r w:rsidRPr="00CB7792">
        <w:rPr>
          <w:rFonts w:ascii="Arial" w:eastAsia="Times New Roman" w:hAnsi="Arial" w:cs="Arial"/>
          <w:i/>
          <w:iCs/>
          <w:color w:val="364153"/>
          <w:spacing w:val="-5"/>
          <w:kern w:val="0"/>
          <w:sz w:val="27"/>
          <w:szCs w:val="27"/>
          <w:lang w:eastAsia="en-GB"/>
          <w14:ligatures w14:val="none"/>
        </w:rPr>
        <w:t> Application dates and guidance evolve. For client work, </w:t>
      </w:r>
      <w:r w:rsidRPr="00CB7792">
        <w:rPr>
          <w:rFonts w:ascii="Arial" w:eastAsia="Times New Roman" w:hAnsi="Arial" w:cs="Arial"/>
          <w:b/>
          <w:bCs/>
          <w:i/>
          <w:iCs/>
          <w:color w:val="364153"/>
          <w:spacing w:val="-6"/>
          <w:kern w:val="0"/>
          <w:sz w:val="27"/>
          <w:szCs w:val="27"/>
          <w:bdr w:val="single" w:sz="2" w:space="0" w:color="E2E8F0" w:frame="1"/>
          <w:lang w:eastAsia="en-GB"/>
          <w14:ligatures w14:val="none"/>
        </w:rPr>
        <w:t>verify timelines and obligations</w:t>
      </w:r>
      <w:r w:rsidRPr="00CB7792">
        <w:rPr>
          <w:rFonts w:ascii="Arial" w:eastAsia="Times New Roman" w:hAnsi="Arial" w:cs="Arial"/>
          <w:i/>
          <w:iCs/>
          <w:color w:val="364153"/>
          <w:spacing w:val="-5"/>
          <w:kern w:val="0"/>
          <w:sz w:val="27"/>
          <w:szCs w:val="27"/>
          <w:lang w:eastAsia="en-GB"/>
          <w14:ligatures w14:val="none"/>
        </w:rPr>
        <w:t> against the official EUR-Lex text, Commission guidance, and a lawyer. This lesson gives a </w:t>
      </w:r>
      <w:r w:rsidRPr="00CB7792">
        <w:rPr>
          <w:rFonts w:ascii="Arial" w:eastAsia="Times New Roman" w:hAnsi="Arial" w:cs="Arial"/>
          <w:b/>
          <w:bCs/>
          <w:i/>
          <w:iCs/>
          <w:color w:val="364153"/>
          <w:spacing w:val="-6"/>
          <w:kern w:val="0"/>
          <w:sz w:val="27"/>
          <w:szCs w:val="27"/>
          <w:bdr w:val="single" w:sz="2" w:space="0" w:color="E2E8F0" w:frame="1"/>
          <w:lang w:eastAsia="en-GB"/>
          <w14:ligatures w14:val="none"/>
        </w:rPr>
        <w:t>consulting-level map</w:t>
      </w:r>
      <w:r w:rsidRPr="00CB7792">
        <w:rPr>
          <w:rFonts w:ascii="Arial" w:eastAsia="Times New Roman" w:hAnsi="Arial" w:cs="Arial"/>
          <w:i/>
          <w:iCs/>
          <w:color w:val="364153"/>
          <w:spacing w:val="-5"/>
          <w:kern w:val="0"/>
          <w:sz w:val="27"/>
          <w:szCs w:val="27"/>
          <w:lang w:eastAsia="en-GB"/>
          <w14:ligatures w14:val="none"/>
        </w:rPr>
        <w:t>, not legal advice.</w:t>
      </w:r>
    </w:p>
    <w:p w14:paraId="4889BA16"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before="360" w:after="240"/>
        <w:outlineLvl w:val="1"/>
        <w:rPr>
          <w:rFonts w:ascii="Arial" w:eastAsia="Times New Roman" w:hAnsi="Arial" w:cs="Arial"/>
          <w:b/>
          <w:bCs/>
          <w:color w:val="101828"/>
          <w:spacing w:val="-6"/>
          <w:kern w:val="0"/>
          <w:sz w:val="36"/>
          <w:szCs w:val="36"/>
          <w:lang w:eastAsia="en-GB"/>
          <w14:ligatures w14:val="none"/>
        </w:rPr>
      </w:pPr>
      <w:r w:rsidRPr="00CB7792">
        <w:rPr>
          <w:rFonts w:ascii="Arial" w:eastAsia="Times New Roman" w:hAnsi="Arial" w:cs="Arial"/>
          <w:b/>
          <w:bCs/>
          <w:color w:val="101828"/>
          <w:spacing w:val="-6"/>
          <w:kern w:val="0"/>
          <w:sz w:val="36"/>
          <w:szCs w:val="36"/>
          <w:lang w:eastAsia="en-GB"/>
          <w14:ligatures w14:val="none"/>
        </w:rPr>
        <w:t>Introduction</w:t>
      </w:r>
    </w:p>
    <w:p w14:paraId="66B4B548"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t>The </w:t>
      </w:r>
      <w:r w:rsidRPr="00CB7792">
        <w:rPr>
          <w:rFonts w:ascii="Arial" w:eastAsia="Times New Roman" w:hAnsi="Arial" w:cs="Arial"/>
          <w:b/>
          <w:bCs/>
          <w:color w:val="364153"/>
          <w:spacing w:val="-6"/>
          <w:kern w:val="0"/>
          <w:sz w:val="27"/>
          <w:szCs w:val="27"/>
          <w:bdr w:val="single" w:sz="2" w:space="0" w:color="E2E8F0" w:frame="1"/>
          <w:lang w:eastAsia="en-GB"/>
          <w14:ligatures w14:val="none"/>
        </w:rPr>
        <w:t>EU Artificial Intelligence Act</w:t>
      </w:r>
      <w:r w:rsidRPr="00CB7792">
        <w:rPr>
          <w:rFonts w:ascii="Arial" w:eastAsia="Times New Roman" w:hAnsi="Arial" w:cs="Arial"/>
          <w:color w:val="364153"/>
          <w:spacing w:val="-5"/>
          <w:kern w:val="0"/>
          <w:sz w:val="27"/>
          <w:szCs w:val="27"/>
          <w:lang w:eastAsia="en-GB"/>
          <w14:ligatures w14:val="none"/>
        </w:rPr>
        <w:t> (Regulation (EU) 2024/1689) is the world's first comprehensive law specifically regulating artificial intelligence. It entered into force on August 1, 2024, with obligations phasing in through August 2, 2028. If you work with clients deploying AI in Europe, or selling AI products into Europe, this regulation will shape your engagements.</w:t>
      </w:r>
    </w:p>
    <w:p w14:paraId="3D9B7C73"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t>The AI Act is </w:t>
      </w:r>
      <w:r w:rsidRPr="00CB7792">
        <w:rPr>
          <w:rFonts w:ascii="Arial" w:eastAsia="Times New Roman" w:hAnsi="Arial" w:cs="Arial"/>
          <w:b/>
          <w:bCs/>
          <w:color w:val="364153"/>
          <w:spacing w:val="-6"/>
          <w:kern w:val="0"/>
          <w:sz w:val="27"/>
          <w:szCs w:val="27"/>
          <w:bdr w:val="single" w:sz="2" w:space="0" w:color="E2E8F0" w:frame="1"/>
          <w:lang w:eastAsia="en-GB"/>
          <w14:ligatures w14:val="none"/>
        </w:rPr>
        <w:t>not</w:t>
      </w:r>
      <w:r w:rsidRPr="00CB7792">
        <w:rPr>
          <w:rFonts w:ascii="Arial" w:eastAsia="Times New Roman" w:hAnsi="Arial" w:cs="Arial"/>
          <w:color w:val="364153"/>
          <w:spacing w:val="-5"/>
          <w:kern w:val="0"/>
          <w:sz w:val="27"/>
          <w:szCs w:val="27"/>
          <w:lang w:eastAsia="en-GB"/>
          <w14:ligatures w14:val="none"/>
        </w:rPr>
        <w:t> a replacement for GDPR. GDPR focuses on </w:t>
      </w:r>
      <w:r w:rsidRPr="00CB7792">
        <w:rPr>
          <w:rFonts w:ascii="Arial" w:eastAsia="Times New Roman" w:hAnsi="Arial" w:cs="Arial"/>
          <w:b/>
          <w:bCs/>
          <w:color w:val="364153"/>
          <w:spacing w:val="-6"/>
          <w:kern w:val="0"/>
          <w:sz w:val="27"/>
          <w:szCs w:val="27"/>
          <w:bdr w:val="single" w:sz="2" w:space="0" w:color="E2E8F0" w:frame="1"/>
          <w:lang w:eastAsia="en-GB"/>
          <w14:ligatures w14:val="none"/>
        </w:rPr>
        <w:t>personal data rights</w:t>
      </w:r>
      <w:r w:rsidRPr="00CB7792">
        <w:rPr>
          <w:rFonts w:ascii="Arial" w:eastAsia="Times New Roman" w:hAnsi="Arial" w:cs="Arial"/>
          <w:color w:val="364153"/>
          <w:spacing w:val="-5"/>
          <w:kern w:val="0"/>
          <w:sz w:val="27"/>
          <w:szCs w:val="27"/>
          <w:lang w:eastAsia="en-GB"/>
          <w14:ligatures w14:val="none"/>
        </w:rPr>
        <w:t>; the AI Act focuses on the </w:t>
      </w:r>
      <w:r w:rsidRPr="00CB7792">
        <w:rPr>
          <w:rFonts w:ascii="Arial" w:eastAsia="Times New Roman" w:hAnsi="Arial" w:cs="Arial"/>
          <w:b/>
          <w:bCs/>
          <w:color w:val="364153"/>
          <w:spacing w:val="-6"/>
          <w:kern w:val="0"/>
          <w:sz w:val="27"/>
          <w:szCs w:val="27"/>
          <w:bdr w:val="single" w:sz="2" w:space="0" w:color="E2E8F0" w:frame="1"/>
          <w:lang w:eastAsia="en-GB"/>
          <w14:ligatures w14:val="none"/>
        </w:rPr>
        <w:t>AI system itself</w:t>
      </w:r>
      <w:r w:rsidRPr="00CB7792">
        <w:rPr>
          <w:rFonts w:ascii="Arial" w:eastAsia="Times New Roman" w:hAnsi="Arial" w:cs="Arial"/>
          <w:color w:val="364153"/>
          <w:spacing w:val="-5"/>
          <w:kern w:val="0"/>
          <w:sz w:val="27"/>
          <w:szCs w:val="27"/>
          <w:lang w:eastAsia="en-GB"/>
          <w14:ligatures w14:val="none"/>
        </w:rPr>
        <w:t>, the design, capabilities, risks, and ongoing behaviour. Both can apply to the same product at the same time, and you will need to track obligations under each.</w:t>
      </w:r>
    </w:p>
    <w:p w14:paraId="110213D5"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before="300" w:after="180"/>
        <w:outlineLvl w:val="2"/>
        <w:rPr>
          <w:rFonts w:ascii="Arial" w:eastAsia="Times New Roman" w:hAnsi="Arial" w:cs="Arial"/>
          <w:b/>
          <w:bCs/>
          <w:color w:val="101828"/>
          <w:spacing w:val="-6"/>
          <w:kern w:val="0"/>
          <w:sz w:val="30"/>
          <w:szCs w:val="30"/>
          <w:lang w:eastAsia="en-GB"/>
          <w14:ligatures w14:val="none"/>
        </w:rPr>
      </w:pPr>
      <w:r w:rsidRPr="00CB7792">
        <w:rPr>
          <w:rFonts w:ascii="Arial" w:eastAsia="Times New Roman" w:hAnsi="Arial" w:cs="Arial"/>
          <w:b/>
          <w:bCs/>
          <w:color w:val="101828"/>
          <w:spacing w:val="-6"/>
          <w:kern w:val="0"/>
          <w:sz w:val="30"/>
          <w:szCs w:val="30"/>
          <w:lang w:eastAsia="en-GB"/>
          <w14:ligatures w14:val="none"/>
        </w:rPr>
        <w:t>Learning outcomes</w:t>
      </w:r>
    </w:p>
    <w:p w14:paraId="17BF93DE"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after="240"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t>By the end of this lesson, you should be able to:</w:t>
      </w:r>
    </w:p>
    <w:p w14:paraId="2B987C0C" w14:textId="77777777" w:rsidR="00CB7792" w:rsidRPr="00CB7792" w:rsidRDefault="00CB7792" w:rsidP="00CB7792">
      <w:pPr>
        <w:numPr>
          <w:ilvl w:val="0"/>
          <w:numId w:val="6"/>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Describe</w:t>
      </w:r>
      <w:r w:rsidRPr="00CB7792">
        <w:rPr>
          <w:rFonts w:ascii="Arial" w:eastAsia="Times New Roman" w:hAnsi="Arial" w:cs="Arial"/>
          <w:color w:val="020817"/>
          <w:spacing w:val="1"/>
          <w:kern w:val="0"/>
          <w:sz w:val="27"/>
          <w:szCs w:val="27"/>
          <w:lang w:eastAsia="en-GB"/>
          <w14:ligatures w14:val="none"/>
        </w:rPr>
        <w:t> the AI Act's </w:t>
      </w:r>
      <w:r w:rsidRPr="00CB7792">
        <w:rPr>
          <w:rFonts w:ascii="Arial" w:eastAsia="Times New Roman" w:hAnsi="Arial" w:cs="Arial"/>
          <w:b/>
          <w:bCs/>
          <w:color w:val="364153"/>
          <w:spacing w:val="-6"/>
          <w:kern w:val="0"/>
          <w:sz w:val="27"/>
          <w:szCs w:val="27"/>
          <w:bdr w:val="single" w:sz="2" w:space="0" w:color="E2E8F0" w:frame="1"/>
          <w:lang w:eastAsia="en-GB"/>
          <w14:ligatures w14:val="none"/>
        </w:rPr>
        <w:t>risk-based</w:t>
      </w:r>
      <w:r w:rsidRPr="00CB7792">
        <w:rPr>
          <w:rFonts w:ascii="Arial" w:eastAsia="Times New Roman" w:hAnsi="Arial" w:cs="Arial"/>
          <w:color w:val="020817"/>
          <w:spacing w:val="1"/>
          <w:kern w:val="0"/>
          <w:sz w:val="27"/>
          <w:szCs w:val="27"/>
          <w:lang w:eastAsia="en-GB"/>
          <w14:ligatures w14:val="none"/>
        </w:rPr>
        <w:t> structure (unacceptable, high-risk, transparency, GPAI, minimal).</w:t>
      </w:r>
    </w:p>
    <w:p w14:paraId="13DBAE61" w14:textId="77777777" w:rsidR="00CB7792" w:rsidRPr="00CB7792" w:rsidRDefault="00CB7792" w:rsidP="00CB7792">
      <w:pPr>
        <w:numPr>
          <w:ilvl w:val="0"/>
          <w:numId w:val="6"/>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Classify</w:t>
      </w:r>
      <w:r w:rsidRPr="00CB7792">
        <w:rPr>
          <w:rFonts w:ascii="Arial" w:eastAsia="Times New Roman" w:hAnsi="Arial" w:cs="Arial"/>
          <w:color w:val="020817"/>
          <w:spacing w:val="1"/>
          <w:kern w:val="0"/>
          <w:sz w:val="27"/>
          <w:szCs w:val="27"/>
          <w:lang w:eastAsia="en-GB"/>
          <w14:ligatures w14:val="none"/>
        </w:rPr>
        <w:t> simple product scenarios into a </w:t>
      </w:r>
      <w:r w:rsidRPr="00CB7792">
        <w:rPr>
          <w:rFonts w:ascii="Arial" w:eastAsia="Times New Roman" w:hAnsi="Arial" w:cs="Arial"/>
          <w:b/>
          <w:bCs/>
          <w:color w:val="364153"/>
          <w:spacing w:val="-6"/>
          <w:kern w:val="0"/>
          <w:sz w:val="27"/>
          <w:szCs w:val="27"/>
          <w:bdr w:val="single" w:sz="2" w:space="0" w:color="E2E8F0" w:frame="1"/>
          <w:lang w:eastAsia="en-GB"/>
          <w14:ligatures w14:val="none"/>
        </w:rPr>
        <w:t>first-pass</w:t>
      </w:r>
      <w:r w:rsidRPr="00CB7792">
        <w:rPr>
          <w:rFonts w:ascii="Arial" w:eastAsia="Times New Roman" w:hAnsi="Arial" w:cs="Arial"/>
          <w:color w:val="020817"/>
          <w:spacing w:val="1"/>
          <w:kern w:val="0"/>
          <w:sz w:val="27"/>
          <w:szCs w:val="27"/>
          <w:lang w:eastAsia="en-GB"/>
          <w14:ligatures w14:val="none"/>
        </w:rPr>
        <w:t> tier and justify compliance steps.</w:t>
      </w:r>
    </w:p>
    <w:p w14:paraId="6DBD86CB" w14:textId="77777777" w:rsidR="00CB7792" w:rsidRPr="00CB7792" w:rsidRDefault="00CB7792" w:rsidP="00CB7792">
      <w:pPr>
        <w:numPr>
          <w:ilvl w:val="0"/>
          <w:numId w:val="6"/>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Explain</w:t>
      </w:r>
      <w:r w:rsidRPr="00CB7792">
        <w:rPr>
          <w:rFonts w:ascii="Arial" w:eastAsia="Times New Roman" w:hAnsi="Arial" w:cs="Arial"/>
          <w:color w:val="020817"/>
          <w:spacing w:val="1"/>
          <w:kern w:val="0"/>
          <w:sz w:val="27"/>
          <w:szCs w:val="27"/>
          <w:lang w:eastAsia="en-GB"/>
          <w14:ligatures w14:val="none"/>
        </w:rPr>
        <w:t> the difference between </w:t>
      </w:r>
      <w:r w:rsidRPr="00CB7792">
        <w:rPr>
          <w:rFonts w:ascii="Arial" w:eastAsia="Times New Roman" w:hAnsi="Arial" w:cs="Arial"/>
          <w:b/>
          <w:bCs/>
          <w:color w:val="364153"/>
          <w:spacing w:val="-6"/>
          <w:kern w:val="0"/>
          <w:sz w:val="27"/>
          <w:szCs w:val="27"/>
          <w:bdr w:val="single" w:sz="2" w:space="0" w:color="E2E8F0" w:frame="1"/>
          <w:lang w:eastAsia="en-GB"/>
          <w14:ligatures w14:val="none"/>
        </w:rPr>
        <w:t>provider</w:t>
      </w:r>
      <w:r w:rsidRPr="00CB7792">
        <w:rPr>
          <w:rFonts w:ascii="Arial" w:eastAsia="Times New Roman" w:hAnsi="Arial" w:cs="Arial"/>
          <w:color w:val="020817"/>
          <w:spacing w:val="1"/>
          <w:kern w:val="0"/>
          <w:sz w:val="27"/>
          <w:szCs w:val="27"/>
          <w:lang w:eastAsia="en-GB"/>
          <w14:ligatures w14:val="none"/>
        </w:rPr>
        <w:t> and </w:t>
      </w:r>
      <w:r w:rsidRPr="00CB7792">
        <w:rPr>
          <w:rFonts w:ascii="Arial" w:eastAsia="Times New Roman" w:hAnsi="Arial" w:cs="Arial"/>
          <w:b/>
          <w:bCs/>
          <w:color w:val="364153"/>
          <w:spacing w:val="-6"/>
          <w:kern w:val="0"/>
          <w:sz w:val="27"/>
          <w:szCs w:val="27"/>
          <w:bdr w:val="single" w:sz="2" w:space="0" w:color="E2E8F0" w:frame="1"/>
          <w:lang w:eastAsia="en-GB"/>
          <w14:ligatures w14:val="none"/>
        </w:rPr>
        <w:t>deployer</w:t>
      </w:r>
      <w:r w:rsidRPr="00CB7792">
        <w:rPr>
          <w:rFonts w:ascii="Arial" w:eastAsia="Times New Roman" w:hAnsi="Arial" w:cs="Arial"/>
          <w:color w:val="020817"/>
          <w:spacing w:val="1"/>
          <w:kern w:val="0"/>
          <w:sz w:val="27"/>
          <w:szCs w:val="27"/>
          <w:lang w:eastAsia="en-GB"/>
          <w14:ligatures w14:val="none"/>
        </w:rPr>
        <w:t> and why it matters in procurement.</w:t>
      </w:r>
    </w:p>
    <w:p w14:paraId="1AE9057F"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before="360" w:after="240"/>
        <w:outlineLvl w:val="1"/>
        <w:rPr>
          <w:rFonts w:ascii="Arial" w:eastAsia="Times New Roman" w:hAnsi="Arial" w:cs="Arial"/>
          <w:b/>
          <w:bCs/>
          <w:color w:val="101828"/>
          <w:spacing w:val="-6"/>
          <w:kern w:val="0"/>
          <w:sz w:val="36"/>
          <w:szCs w:val="36"/>
          <w:lang w:eastAsia="en-GB"/>
          <w14:ligatures w14:val="none"/>
        </w:rPr>
      </w:pPr>
      <w:r w:rsidRPr="00CB7792">
        <w:rPr>
          <w:rFonts w:ascii="Arial" w:eastAsia="Times New Roman" w:hAnsi="Arial" w:cs="Arial"/>
          <w:b/>
          <w:bCs/>
          <w:color w:val="101828"/>
          <w:spacing w:val="-6"/>
          <w:kern w:val="0"/>
          <w:sz w:val="36"/>
          <w:szCs w:val="36"/>
          <w:lang w:eastAsia="en-GB"/>
          <w14:ligatures w14:val="none"/>
        </w:rPr>
        <w:lastRenderedPageBreak/>
        <w:t>Background and purpose</w:t>
      </w:r>
    </w:p>
    <w:p w14:paraId="78849441"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t>The AI Act emerged from a 2019 European Commission initiative and went through four years of legislative debate, most contentiously around facial recognition, foundation models, and the definition of "AI system" itself. The result is a regulation that takes a </w:t>
      </w:r>
      <w:r w:rsidRPr="00CB7792">
        <w:rPr>
          <w:rFonts w:ascii="Arial" w:eastAsia="Times New Roman" w:hAnsi="Arial" w:cs="Arial"/>
          <w:b/>
          <w:bCs/>
          <w:color w:val="364153"/>
          <w:spacing w:val="-6"/>
          <w:kern w:val="0"/>
          <w:sz w:val="27"/>
          <w:szCs w:val="27"/>
          <w:bdr w:val="single" w:sz="2" w:space="0" w:color="E2E8F0" w:frame="1"/>
          <w:lang w:eastAsia="en-GB"/>
          <w14:ligatures w14:val="none"/>
        </w:rPr>
        <w:t>product safety approach</w:t>
      </w:r>
      <w:r w:rsidRPr="00CB7792">
        <w:rPr>
          <w:rFonts w:ascii="Arial" w:eastAsia="Times New Roman" w:hAnsi="Arial" w:cs="Arial"/>
          <w:color w:val="364153"/>
          <w:spacing w:val="-5"/>
          <w:kern w:val="0"/>
          <w:sz w:val="27"/>
          <w:szCs w:val="27"/>
          <w:lang w:eastAsia="en-GB"/>
          <w14:ligatures w14:val="none"/>
        </w:rPr>
        <w:t> to AI: it treats AI systems like other regulated products (medical devices, toys, machinery) and requires them to meet safety and quality standards before being placed on the market.</w:t>
      </w:r>
    </w:p>
    <w:p w14:paraId="11386785"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after="240"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t>This is a fundamentally different lens from GDPR. Where GDPR asks "what personal data are you processing and on what basis?", the AI Act asks "what can this system do, how risky is it, and have you built in the right safeguards?"</w:t>
      </w:r>
    </w:p>
    <w:p w14:paraId="3BE80DFE"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t>The Act is built on the premise that AI can cause harm not just through data misuse but through </w:t>
      </w:r>
      <w:r w:rsidRPr="00CB7792">
        <w:rPr>
          <w:rFonts w:ascii="Arial" w:eastAsia="Times New Roman" w:hAnsi="Arial" w:cs="Arial"/>
          <w:b/>
          <w:bCs/>
          <w:color w:val="364153"/>
          <w:spacing w:val="-6"/>
          <w:kern w:val="0"/>
          <w:sz w:val="27"/>
          <w:szCs w:val="27"/>
          <w:bdr w:val="single" w:sz="2" w:space="0" w:color="E2E8F0" w:frame="1"/>
          <w:lang w:eastAsia="en-GB"/>
          <w14:ligatures w14:val="none"/>
        </w:rPr>
        <w:t>flawed decisions</w:t>
      </w:r>
      <w:r w:rsidRPr="00CB7792">
        <w:rPr>
          <w:rFonts w:ascii="Arial" w:eastAsia="Times New Roman" w:hAnsi="Arial" w:cs="Arial"/>
          <w:color w:val="364153"/>
          <w:spacing w:val="-5"/>
          <w:kern w:val="0"/>
          <w:sz w:val="27"/>
          <w:szCs w:val="27"/>
          <w:lang w:eastAsia="en-GB"/>
          <w14:ligatures w14:val="none"/>
        </w:rPr>
        <w:t>, </w:t>
      </w:r>
      <w:r w:rsidRPr="00CB7792">
        <w:rPr>
          <w:rFonts w:ascii="Arial" w:eastAsia="Times New Roman" w:hAnsi="Arial" w:cs="Arial"/>
          <w:b/>
          <w:bCs/>
          <w:color w:val="364153"/>
          <w:spacing w:val="-6"/>
          <w:kern w:val="0"/>
          <w:sz w:val="27"/>
          <w:szCs w:val="27"/>
          <w:bdr w:val="single" w:sz="2" w:space="0" w:color="E2E8F0" w:frame="1"/>
          <w:lang w:eastAsia="en-GB"/>
          <w14:ligatures w14:val="none"/>
        </w:rPr>
        <w:t>discriminatory outputs</w:t>
      </w:r>
      <w:r w:rsidRPr="00CB7792">
        <w:rPr>
          <w:rFonts w:ascii="Arial" w:eastAsia="Times New Roman" w:hAnsi="Arial" w:cs="Arial"/>
          <w:color w:val="364153"/>
          <w:spacing w:val="-5"/>
          <w:kern w:val="0"/>
          <w:sz w:val="27"/>
          <w:szCs w:val="27"/>
          <w:lang w:eastAsia="en-GB"/>
          <w14:ligatures w14:val="none"/>
        </w:rPr>
        <w:t>, </w:t>
      </w:r>
      <w:r w:rsidRPr="00CB7792">
        <w:rPr>
          <w:rFonts w:ascii="Arial" w:eastAsia="Times New Roman" w:hAnsi="Arial" w:cs="Arial"/>
          <w:b/>
          <w:bCs/>
          <w:color w:val="364153"/>
          <w:spacing w:val="-6"/>
          <w:kern w:val="0"/>
          <w:sz w:val="27"/>
          <w:szCs w:val="27"/>
          <w:bdr w:val="single" w:sz="2" w:space="0" w:color="E2E8F0" w:frame="1"/>
          <w:lang w:eastAsia="en-GB"/>
          <w14:ligatures w14:val="none"/>
        </w:rPr>
        <w:t>lack of transparency</w:t>
      </w:r>
      <w:r w:rsidRPr="00CB7792">
        <w:rPr>
          <w:rFonts w:ascii="Arial" w:eastAsia="Times New Roman" w:hAnsi="Arial" w:cs="Arial"/>
          <w:color w:val="364153"/>
          <w:spacing w:val="-5"/>
          <w:kern w:val="0"/>
          <w:sz w:val="27"/>
          <w:szCs w:val="27"/>
          <w:lang w:eastAsia="en-GB"/>
          <w14:ligatures w14:val="none"/>
        </w:rPr>
        <w:t>, and </w:t>
      </w:r>
      <w:r w:rsidRPr="00CB7792">
        <w:rPr>
          <w:rFonts w:ascii="Arial" w:eastAsia="Times New Roman" w:hAnsi="Arial" w:cs="Arial"/>
          <w:b/>
          <w:bCs/>
          <w:color w:val="364153"/>
          <w:spacing w:val="-6"/>
          <w:kern w:val="0"/>
          <w:sz w:val="27"/>
          <w:szCs w:val="27"/>
          <w:bdr w:val="single" w:sz="2" w:space="0" w:color="E2E8F0" w:frame="1"/>
          <w:lang w:eastAsia="en-GB"/>
          <w14:ligatures w14:val="none"/>
        </w:rPr>
        <w:t>removal of human agency</w:t>
      </w:r>
      <w:r w:rsidRPr="00CB7792">
        <w:rPr>
          <w:rFonts w:ascii="Arial" w:eastAsia="Times New Roman" w:hAnsi="Arial" w:cs="Arial"/>
          <w:color w:val="364153"/>
          <w:spacing w:val="-5"/>
          <w:kern w:val="0"/>
          <w:sz w:val="27"/>
          <w:szCs w:val="27"/>
          <w:lang w:eastAsia="en-GB"/>
          <w14:ligatures w14:val="none"/>
        </w:rPr>
        <w:t>. A hiring tool that systematically disadvantages certain groups is harmful even if it handles personal data lawfully. A predictive system that affects someone's access to benefits is risky even if the data is anonymised. The AI Act aims to ensure that AI systems deployed in Europe are safe, trustworthy, and respect fundamental rights.</w:t>
      </w:r>
    </w:p>
    <w:p w14:paraId="506D9759"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before="360" w:after="240"/>
        <w:outlineLvl w:val="1"/>
        <w:rPr>
          <w:rFonts w:ascii="Arial" w:eastAsia="Times New Roman" w:hAnsi="Arial" w:cs="Arial"/>
          <w:b/>
          <w:bCs/>
          <w:color w:val="101828"/>
          <w:spacing w:val="-6"/>
          <w:kern w:val="0"/>
          <w:sz w:val="36"/>
          <w:szCs w:val="36"/>
          <w:lang w:eastAsia="en-GB"/>
          <w14:ligatures w14:val="none"/>
        </w:rPr>
      </w:pPr>
      <w:r w:rsidRPr="00CB7792">
        <w:rPr>
          <w:rFonts w:ascii="Arial" w:eastAsia="Times New Roman" w:hAnsi="Arial" w:cs="Arial"/>
          <w:b/>
          <w:bCs/>
          <w:color w:val="101828"/>
          <w:spacing w:val="-6"/>
          <w:kern w:val="0"/>
          <w:sz w:val="36"/>
          <w:szCs w:val="36"/>
          <w:lang w:eastAsia="en-GB"/>
          <w14:ligatures w14:val="none"/>
        </w:rPr>
        <w:t>What counts as an "AI system"?</w:t>
      </w:r>
    </w:p>
    <w:p w14:paraId="17541584"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after="240"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t>The Act defines an AI system as:</w:t>
      </w:r>
    </w:p>
    <w:p w14:paraId="0FCA16D0"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after="240" w:line="360" w:lineRule="atLeast"/>
        <w:rPr>
          <w:rFonts w:ascii="Arial" w:eastAsia="Times New Roman" w:hAnsi="Arial" w:cs="Arial"/>
          <w:i/>
          <w:iCs/>
          <w:color w:val="364153"/>
          <w:spacing w:val="-5"/>
          <w:kern w:val="0"/>
          <w:sz w:val="27"/>
          <w:szCs w:val="27"/>
          <w:lang w:eastAsia="en-GB"/>
          <w14:ligatures w14:val="none"/>
        </w:rPr>
      </w:pPr>
      <w:r w:rsidRPr="00CB7792">
        <w:rPr>
          <w:rFonts w:ascii="Arial" w:eastAsia="Times New Roman" w:hAnsi="Arial" w:cs="Arial"/>
          <w:i/>
          <w:iCs/>
          <w:color w:val="364153"/>
          <w:spacing w:val="-5"/>
          <w:kern w:val="0"/>
          <w:sz w:val="27"/>
          <w:szCs w:val="27"/>
          <w:lang w:eastAsia="en-GB"/>
          <w14:ligatures w14:val="none"/>
        </w:rPr>
        <w:t>A machine-based system designed to operate with varying levels of autonomy, that may exhibit adaptiveness after deployment, and that, for explicit or implicit objectives, infers from the input it receives how to generate outputs such as predictions, content, recommendations, or decisions that can influence physical or virtual environments.</w:t>
      </w:r>
    </w:p>
    <w:p w14:paraId="56D9E355"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t>This definition is deliberately </w:t>
      </w:r>
      <w:r w:rsidRPr="00CB7792">
        <w:rPr>
          <w:rFonts w:ascii="Arial" w:eastAsia="Times New Roman" w:hAnsi="Arial" w:cs="Arial"/>
          <w:b/>
          <w:bCs/>
          <w:color w:val="364153"/>
          <w:spacing w:val="-6"/>
          <w:kern w:val="0"/>
          <w:sz w:val="27"/>
          <w:szCs w:val="27"/>
          <w:bdr w:val="single" w:sz="2" w:space="0" w:color="E2E8F0" w:frame="1"/>
          <w:lang w:eastAsia="en-GB"/>
          <w14:ligatures w14:val="none"/>
        </w:rPr>
        <w:t>technology-neutral</w:t>
      </w:r>
      <w:r w:rsidRPr="00CB7792">
        <w:rPr>
          <w:rFonts w:ascii="Arial" w:eastAsia="Times New Roman" w:hAnsi="Arial" w:cs="Arial"/>
          <w:color w:val="364153"/>
          <w:spacing w:val="-5"/>
          <w:kern w:val="0"/>
          <w:sz w:val="27"/>
          <w:szCs w:val="27"/>
          <w:lang w:eastAsia="en-GB"/>
          <w14:ligatures w14:val="none"/>
        </w:rPr>
        <w:t>. It covers:</w:t>
      </w:r>
    </w:p>
    <w:p w14:paraId="7FF30F70" w14:textId="77777777" w:rsidR="00CB7792" w:rsidRPr="00CB7792" w:rsidRDefault="00CB7792" w:rsidP="00CB7792">
      <w:pPr>
        <w:numPr>
          <w:ilvl w:val="0"/>
          <w:numId w:val="7"/>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color w:val="020817"/>
          <w:spacing w:val="1"/>
          <w:kern w:val="0"/>
          <w:sz w:val="27"/>
          <w:szCs w:val="27"/>
          <w:lang w:eastAsia="en-GB"/>
          <w14:ligatures w14:val="none"/>
        </w:rPr>
        <w:t>Machine learning systems (supervised, unsupervised, reinforcement learning)</w:t>
      </w:r>
    </w:p>
    <w:p w14:paraId="2AA43A8B" w14:textId="77777777" w:rsidR="00CB7792" w:rsidRPr="00CB7792" w:rsidRDefault="00CB7792" w:rsidP="00CB7792">
      <w:pPr>
        <w:numPr>
          <w:ilvl w:val="0"/>
          <w:numId w:val="7"/>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color w:val="020817"/>
          <w:spacing w:val="1"/>
          <w:kern w:val="0"/>
          <w:sz w:val="27"/>
          <w:szCs w:val="27"/>
          <w:lang w:eastAsia="en-GB"/>
          <w14:ligatures w14:val="none"/>
        </w:rPr>
        <w:t>Deep learning models</w:t>
      </w:r>
    </w:p>
    <w:p w14:paraId="7966ADE6" w14:textId="77777777" w:rsidR="00CB7792" w:rsidRPr="00CB7792" w:rsidRDefault="00CB7792" w:rsidP="00CB7792">
      <w:pPr>
        <w:numPr>
          <w:ilvl w:val="0"/>
          <w:numId w:val="7"/>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color w:val="020817"/>
          <w:spacing w:val="1"/>
          <w:kern w:val="0"/>
          <w:sz w:val="27"/>
          <w:szCs w:val="27"/>
          <w:lang w:eastAsia="en-GB"/>
          <w14:ligatures w14:val="none"/>
        </w:rPr>
        <w:t>Large language models (GPT-4, Claude, Gemini, etc.)</w:t>
      </w:r>
    </w:p>
    <w:p w14:paraId="732A54BA" w14:textId="77777777" w:rsidR="00CB7792" w:rsidRPr="00CB7792" w:rsidRDefault="00CB7792" w:rsidP="00CB7792">
      <w:pPr>
        <w:numPr>
          <w:ilvl w:val="0"/>
          <w:numId w:val="7"/>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color w:val="020817"/>
          <w:spacing w:val="1"/>
          <w:kern w:val="0"/>
          <w:sz w:val="27"/>
          <w:szCs w:val="27"/>
          <w:lang w:eastAsia="en-GB"/>
          <w14:ligatures w14:val="none"/>
        </w:rPr>
        <w:t>Computer vision systems</w:t>
      </w:r>
    </w:p>
    <w:p w14:paraId="3A014D4B" w14:textId="77777777" w:rsidR="00CB7792" w:rsidRPr="00CB7792" w:rsidRDefault="00CB7792" w:rsidP="00CB7792">
      <w:pPr>
        <w:numPr>
          <w:ilvl w:val="0"/>
          <w:numId w:val="7"/>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color w:val="020817"/>
          <w:spacing w:val="1"/>
          <w:kern w:val="0"/>
          <w:sz w:val="27"/>
          <w:szCs w:val="27"/>
          <w:lang w:eastAsia="en-GB"/>
          <w14:ligatures w14:val="none"/>
        </w:rPr>
        <w:t>Recommendation engines</w:t>
      </w:r>
    </w:p>
    <w:p w14:paraId="5EFF1B79" w14:textId="77777777" w:rsidR="00CB7792" w:rsidRPr="00CB7792" w:rsidRDefault="00CB7792" w:rsidP="00CB7792">
      <w:pPr>
        <w:numPr>
          <w:ilvl w:val="0"/>
          <w:numId w:val="7"/>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color w:val="020817"/>
          <w:spacing w:val="1"/>
          <w:kern w:val="0"/>
          <w:sz w:val="27"/>
          <w:szCs w:val="27"/>
          <w:lang w:eastAsia="en-GB"/>
          <w14:ligatures w14:val="none"/>
        </w:rPr>
        <w:t>Expert systems with learning components</w:t>
      </w:r>
    </w:p>
    <w:p w14:paraId="7BCDDA01"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lastRenderedPageBreak/>
        <w:t>What it does </w:t>
      </w:r>
      <w:r w:rsidRPr="00CB7792">
        <w:rPr>
          <w:rFonts w:ascii="Arial" w:eastAsia="Times New Roman" w:hAnsi="Arial" w:cs="Arial"/>
          <w:b/>
          <w:bCs/>
          <w:color w:val="364153"/>
          <w:spacing w:val="-6"/>
          <w:kern w:val="0"/>
          <w:sz w:val="27"/>
          <w:szCs w:val="27"/>
          <w:bdr w:val="single" w:sz="2" w:space="0" w:color="E2E8F0" w:frame="1"/>
          <w:lang w:eastAsia="en-GB"/>
          <w14:ligatures w14:val="none"/>
        </w:rPr>
        <w:t>not</w:t>
      </w:r>
      <w:r w:rsidRPr="00CB7792">
        <w:rPr>
          <w:rFonts w:ascii="Arial" w:eastAsia="Times New Roman" w:hAnsi="Arial" w:cs="Arial"/>
          <w:color w:val="364153"/>
          <w:spacing w:val="-5"/>
          <w:kern w:val="0"/>
          <w:sz w:val="27"/>
          <w:szCs w:val="27"/>
          <w:lang w:eastAsia="en-GB"/>
          <w14:ligatures w14:val="none"/>
        </w:rPr>
        <w:t> cover: simple rule-based systems with no learning or inference component. A basic if/else decision tree hardcoded by a developer is not an AI system under this definition. But once a system starts inferring from data and adapting, it likely falls within scope.</w:t>
      </w:r>
    </w:p>
    <w:p w14:paraId="23314B88"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before="360" w:after="240"/>
        <w:outlineLvl w:val="1"/>
        <w:rPr>
          <w:rFonts w:ascii="Arial" w:eastAsia="Times New Roman" w:hAnsi="Arial" w:cs="Arial"/>
          <w:b/>
          <w:bCs/>
          <w:color w:val="101828"/>
          <w:spacing w:val="-6"/>
          <w:kern w:val="0"/>
          <w:sz w:val="36"/>
          <w:szCs w:val="36"/>
          <w:lang w:eastAsia="en-GB"/>
          <w14:ligatures w14:val="none"/>
        </w:rPr>
      </w:pPr>
      <w:r w:rsidRPr="00CB7792">
        <w:rPr>
          <w:rFonts w:ascii="Arial" w:eastAsia="Times New Roman" w:hAnsi="Arial" w:cs="Arial"/>
          <w:b/>
          <w:bCs/>
          <w:color w:val="101828"/>
          <w:spacing w:val="-6"/>
          <w:kern w:val="0"/>
          <w:sz w:val="36"/>
          <w:szCs w:val="36"/>
          <w:lang w:eastAsia="en-GB"/>
          <w14:ligatures w14:val="none"/>
        </w:rPr>
        <w:t>Risk-based architecture</w:t>
      </w:r>
    </w:p>
    <w:p w14:paraId="352B5AED"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t>The entire structure of the AI Act is organised around </w:t>
      </w:r>
      <w:r w:rsidRPr="00CB7792">
        <w:rPr>
          <w:rFonts w:ascii="Arial" w:eastAsia="Times New Roman" w:hAnsi="Arial" w:cs="Arial"/>
          <w:b/>
          <w:bCs/>
          <w:color w:val="364153"/>
          <w:spacing w:val="-6"/>
          <w:kern w:val="0"/>
          <w:sz w:val="27"/>
          <w:szCs w:val="27"/>
          <w:bdr w:val="single" w:sz="2" w:space="0" w:color="E2E8F0" w:frame="1"/>
          <w:lang w:eastAsia="en-GB"/>
          <w14:ligatures w14:val="none"/>
        </w:rPr>
        <w:t>risk tiers</w:t>
      </w:r>
      <w:r w:rsidRPr="00CB7792">
        <w:rPr>
          <w:rFonts w:ascii="Arial" w:eastAsia="Times New Roman" w:hAnsi="Arial" w:cs="Arial"/>
          <w:color w:val="364153"/>
          <w:spacing w:val="-5"/>
          <w:kern w:val="0"/>
          <w:sz w:val="27"/>
          <w:szCs w:val="27"/>
          <w:lang w:eastAsia="en-GB"/>
          <w14:ligatures w14:val="none"/>
        </w:rPr>
        <w:t>. The obligations attached to an AI system depend on which tier it falls into. Think of it as a pyramid: most systems sit at the bottom with minimal obligations, and the requirements get progressively heavier as you move up toward prohibited uses.</w:t>
      </w:r>
    </w:p>
    <w:p w14:paraId="5B4C0A9E"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after="240"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t>Let's walk through each tier from the top down.</w:t>
      </w:r>
    </w:p>
    <w:p w14:paraId="0F40250B"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before="300" w:after="180"/>
        <w:outlineLvl w:val="2"/>
        <w:rPr>
          <w:rFonts w:ascii="Arial" w:eastAsia="Times New Roman" w:hAnsi="Arial" w:cs="Arial"/>
          <w:b/>
          <w:bCs/>
          <w:color w:val="101828"/>
          <w:spacing w:val="-6"/>
          <w:kern w:val="0"/>
          <w:sz w:val="30"/>
          <w:szCs w:val="30"/>
          <w:lang w:eastAsia="en-GB"/>
          <w14:ligatures w14:val="none"/>
        </w:rPr>
      </w:pPr>
      <w:r w:rsidRPr="00CB7792">
        <w:rPr>
          <w:rFonts w:ascii="Arial" w:eastAsia="Times New Roman" w:hAnsi="Arial" w:cs="Arial"/>
          <w:b/>
          <w:bCs/>
          <w:color w:val="101828"/>
          <w:spacing w:val="-6"/>
          <w:kern w:val="0"/>
          <w:sz w:val="30"/>
          <w:szCs w:val="30"/>
          <w:lang w:eastAsia="en-GB"/>
          <w14:ligatures w14:val="none"/>
        </w:rPr>
        <w:t>Unacceptable risk — prohibited practices (Article 5)</w:t>
      </w:r>
    </w:p>
    <w:p w14:paraId="2AD9E213"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In force: February 2, 2025</w:t>
      </w:r>
    </w:p>
    <w:p w14:paraId="03C2CCE5"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t>Certain AI applications are banned outright because their potential for harm is considered incompatible with EU fundamental rights. These are not "high-risk with extra steps". There is </w:t>
      </w:r>
      <w:r w:rsidRPr="00CB7792">
        <w:rPr>
          <w:rFonts w:ascii="Arial" w:eastAsia="Times New Roman" w:hAnsi="Arial" w:cs="Arial"/>
          <w:b/>
          <w:bCs/>
          <w:color w:val="364153"/>
          <w:spacing w:val="-6"/>
          <w:kern w:val="0"/>
          <w:sz w:val="27"/>
          <w:szCs w:val="27"/>
          <w:bdr w:val="single" w:sz="2" w:space="0" w:color="E2E8F0" w:frame="1"/>
          <w:lang w:eastAsia="en-GB"/>
          <w14:ligatures w14:val="none"/>
        </w:rPr>
        <w:t>no compliance path</w:t>
      </w:r>
      <w:r w:rsidRPr="00CB7792">
        <w:rPr>
          <w:rFonts w:ascii="Arial" w:eastAsia="Times New Roman" w:hAnsi="Arial" w:cs="Arial"/>
          <w:color w:val="364153"/>
          <w:spacing w:val="-5"/>
          <w:kern w:val="0"/>
          <w:sz w:val="27"/>
          <w:szCs w:val="27"/>
          <w:lang w:eastAsia="en-GB"/>
          <w14:ligatures w14:val="none"/>
        </w:rPr>
        <w:t> for prohibited AI. If a client's use case falls here, the answer is to redesign or stop.</w:t>
      </w:r>
    </w:p>
    <w:p w14:paraId="633B266F"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after="240"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t>Prohibited categories:</w:t>
      </w:r>
    </w:p>
    <w:p w14:paraId="6F3E67D5" w14:textId="77777777" w:rsidR="00CB7792" w:rsidRPr="00CB7792" w:rsidRDefault="00CB7792" w:rsidP="00CB7792">
      <w:pPr>
        <w:numPr>
          <w:ilvl w:val="0"/>
          <w:numId w:val="8"/>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Subliminal, manipulative, or deceptive AI</w:t>
      </w:r>
      <w:r w:rsidRPr="00CB7792">
        <w:rPr>
          <w:rFonts w:ascii="Arial" w:eastAsia="Times New Roman" w:hAnsi="Arial" w:cs="Arial"/>
          <w:color w:val="020817"/>
          <w:spacing w:val="1"/>
          <w:kern w:val="0"/>
          <w:sz w:val="27"/>
          <w:szCs w:val="27"/>
          <w:lang w:eastAsia="en-GB"/>
          <w14:ligatures w14:val="none"/>
        </w:rPr>
        <w:t> — Systems that exploit subconscious processes or psychological weaknesses to distort behaviour in ways that cause harm.</w:t>
      </w:r>
    </w:p>
    <w:p w14:paraId="48224BB7" w14:textId="77777777" w:rsidR="00CB7792" w:rsidRPr="00CB7792" w:rsidRDefault="00CB7792" w:rsidP="00CB7792">
      <w:pPr>
        <w:numPr>
          <w:ilvl w:val="0"/>
          <w:numId w:val="8"/>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Exploitation of vulnerable groups</w:t>
      </w:r>
      <w:r w:rsidRPr="00CB7792">
        <w:rPr>
          <w:rFonts w:ascii="Arial" w:eastAsia="Times New Roman" w:hAnsi="Arial" w:cs="Arial"/>
          <w:color w:val="020817"/>
          <w:spacing w:val="1"/>
          <w:kern w:val="0"/>
          <w:sz w:val="27"/>
          <w:szCs w:val="27"/>
          <w:lang w:eastAsia="en-GB"/>
          <w14:ligatures w14:val="none"/>
        </w:rPr>
        <w:t> — AI that targets children, elderly, disabled, or economically disadvantaged people in ways likely to cause them harm.</w:t>
      </w:r>
    </w:p>
    <w:p w14:paraId="66BF968D" w14:textId="77777777" w:rsidR="00CB7792" w:rsidRPr="00CB7792" w:rsidRDefault="00CB7792" w:rsidP="00CB7792">
      <w:pPr>
        <w:numPr>
          <w:ilvl w:val="0"/>
          <w:numId w:val="8"/>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Social scoring by public authorities</w:t>
      </w:r>
      <w:r w:rsidRPr="00CB7792">
        <w:rPr>
          <w:rFonts w:ascii="Arial" w:eastAsia="Times New Roman" w:hAnsi="Arial" w:cs="Arial"/>
          <w:color w:val="020817"/>
          <w:spacing w:val="1"/>
          <w:kern w:val="0"/>
          <w:sz w:val="27"/>
          <w:szCs w:val="27"/>
          <w:lang w:eastAsia="en-GB"/>
          <w14:ligatures w14:val="none"/>
        </w:rPr>
        <w:t> — Government AI that rates citizens based on behaviour, social characteristics, or personality traits and uses those scores to make decisions about them.</w:t>
      </w:r>
    </w:p>
    <w:p w14:paraId="5EFF8EB7" w14:textId="77777777" w:rsidR="00CB7792" w:rsidRPr="00CB7792" w:rsidRDefault="00CB7792" w:rsidP="00CB7792">
      <w:pPr>
        <w:numPr>
          <w:ilvl w:val="0"/>
          <w:numId w:val="8"/>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Real-time remote biometric identification in public spaces for law enforcement</w:t>
      </w:r>
      <w:r w:rsidRPr="00CB7792">
        <w:rPr>
          <w:rFonts w:ascii="Arial" w:eastAsia="Times New Roman" w:hAnsi="Arial" w:cs="Arial"/>
          <w:color w:val="020817"/>
          <w:spacing w:val="1"/>
          <w:kern w:val="0"/>
          <w:sz w:val="27"/>
          <w:szCs w:val="27"/>
          <w:lang w:eastAsia="en-GB"/>
          <w14:ligatures w14:val="none"/>
        </w:rPr>
        <w:t> — With narrow exceptions: targeted searches for specific crime victims, prevention of imminent terrorist threats, or prosecution of serious crimes. These exceptions are heavily restricted and subject to judicial authorisation.</w:t>
      </w:r>
    </w:p>
    <w:p w14:paraId="0D12E71D" w14:textId="77777777" w:rsidR="00CB7792" w:rsidRPr="00CB7792" w:rsidRDefault="00CB7792" w:rsidP="00CB7792">
      <w:pPr>
        <w:numPr>
          <w:ilvl w:val="0"/>
          <w:numId w:val="8"/>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Emotion recognition in workplaces and educational institutions</w:t>
      </w:r>
      <w:r w:rsidRPr="00CB7792">
        <w:rPr>
          <w:rFonts w:ascii="Arial" w:eastAsia="Times New Roman" w:hAnsi="Arial" w:cs="Arial"/>
          <w:color w:val="020817"/>
          <w:spacing w:val="1"/>
          <w:kern w:val="0"/>
          <w:sz w:val="27"/>
          <w:szCs w:val="27"/>
          <w:lang w:eastAsia="en-GB"/>
          <w14:ligatures w14:val="none"/>
        </w:rPr>
        <w:t> — AI that infers emotions of workers or students for evaluative purposes.</w:t>
      </w:r>
    </w:p>
    <w:p w14:paraId="2938F4D7" w14:textId="77777777" w:rsidR="00CB7792" w:rsidRPr="00CB7792" w:rsidRDefault="00CB7792" w:rsidP="00CB7792">
      <w:pPr>
        <w:numPr>
          <w:ilvl w:val="0"/>
          <w:numId w:val="8"/>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lastRenderedPageBreak/>
        <w:t>Biometric categorisation inferring sensitive attributes</w:t>
      </w:r>
      <w:r w:rsidRPr="00CB7792">
        <w:rPr>
          <w:rFonts w:ascii="Arial" w:eastAsia="Times New Roman" w:hAnsi="Arial" w:cs="Arial"/>
          <w:color w:val="020817"/>
          <w:spacing w:val="1"/>
          <w:kern w:val="0"/>
          <w:sz w:val="27"/>
          <w:szCs w:val="27"/>
          <w:lang w:eastAsia="en-GB"/>
          <w14:ligatures w14:val="none"/>
        </w:rPr>
        <w:t> — Systems that use biometric data to infer race, political opinions, sexual orientation, religious beliefs, or trade union membership.</w:t>
      </w:r>
    </w:p>
    <w:p w14:paraId="0915A384" w14:textId="77777777" w:rsidR="00CB7792" w:rsidRPr="00CB7792" w:rsidRDefault="00CB7792" w:rsidP="00CB7792">
      <w:pPr>
        <w:numPr>
          <w:ilvl w:val="0"/>
          <w:numId w:val="8"/>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Predictive policing based purely on profiling</w:t>
      </w:r>
      <w:r w:rsidRPr="00CB7792">
        <w:rPr>
          <w:rFonts w:ascii="Arial" w:eastAsia="Times New Roman" w:hAnsi="Arial" w:cs="Arial"/>
          <w:color w:val="020817"/>
          <w:spacing w:val="1"/>
          <w:kern w:val="0"/>
          <w:sz w:val="27"/>
          <w:szCs w:val="27"/>
          <w:lang w:eastAsia="en-GB"/>
          <w14:ligatures w14:val="none"/>
        </w:rPr>
        <w:t> — AI that assesses the likelihood of criminal offence based solely on profiling, without objective and verifiable facts supporting the assessment.</w:t>
      </w:r>
    </w:p>
    <w:p w14:paraId="1E2EB667" w14:textId="77777777" w:rsidR="00CB7792" w:rsidRPr="00CB7792" w:rsidRDefault="00CB7792" w:rsidP="00CB7792">
      <w:pPr>
        <w:numPr>
          <w:ilvl w:val="0"/>
          <w:numId w:val="8"/>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AI-generated non-consensual intimate imagery and CSAM</w:t>
      </w:r>
      <w:r w:rsidRPr="00CB7792">
        <w:rPr>
          <w:rFonts w:ascii="Arial" w:eastAsia="Times New Roman" w:hAnsi="Arial" w:cs="Arial"/>
          <w:color w:val="020817"/>
          <w:spacing w:val="1"/>
          <w:kern w:val="0"/>
          <w:sz w:val="27"/>
          <w:szCs w:val="27"/>
          <w:lang w:eastAsia="en-GB"/>
          <w14:ligatures w14:val="none"/>
        </w:rPr>
        <w:t> </w:t>
      </w:r>
      <w:r w:rsidRPr="00CB7792">
        <w:rPr>
          <w:rFonts w:ascii="Arial" w:eastAsia="Times New Roman" w:hAnsi="Arial" w:cs="Arial"/>
          <w:i/>
          <w:iCs/>
          <w:color w:val="020817"/>
          <w:spacing w:val="1"/>
          <w:kern w:val="0"/>
          <w:sz w:val="27"/>
          <w:szCs w:val="27"/>
          <w:bdr w:val="single" w:sz="2" w:space="0" w:color="E2E8F0" w:frame="1"/>
          <w:lang w:eastAsia="en-GB"/>
          <w14:ligatures w14:val="none"/>
        </w:rPr>
        <w:t>(added by Digital Omnibus agreement, May 7, 2026 — effective December 2, 2026)</w:t>
      </w:r>
      <w:r w:rsidRPr="00CB7792">
        <w:rPr>
          <w:rFonts w:ascii="Arial" w:eastAsia="Times New Roman" w:hAnsi="Arial" w:cs="Arial"/>
          <w:color w:val="020817"/>
          <w:spacing w:val="1"/>
          <w:kern w:val="0"/>
          <w:sz w:val="27"/>
          <w:szCs w:val="27"/>
          <w:lang w:eastAsia="en-GB"/>
          <w14:ligatures w14:val="none"/>
        </w:rPr>
        <w:t> — AI systems that generate or manipulate realistic depictions of an identifiable person's intimate parts, or that depict an identifiable person in sexually explicit activities, without that person's explicit, freely given consent. A parallel ban applies to AI systems generating child sexual abuse material. Violations carry fines of up to </w:t>
      </w:r>
      <w:r w:rsidRPr="00CB7792">
        <w:rPr>
          <w:rFonts w:ascii="Arial" w:eastAsia="Times New Roman" w:hAnsi="Arial" w:cs="Arial"/>
          <w:b/>
          <w:bCs/>
          <w:color w:val="364153"/>
          <w:spacing w:val="-6"/>
          <w:kern w:val="0"/>
          <w:sz w:val="27"/>
          <w:szCs w:val="27"/>
          <w:bdr w:val="single" w:sz="2" w:space="0" w:color="E2E8F0" w:frame="1"/>
          <w:lang w:eastAsia="en-GB"/>
          <w14:ligatures w14:val="none"/>
        </w:rPr>
        <w:t>€35 million or 7% of annual worldwide turnover</w:t>
      </w:r>
      <w:r w:rsidRPr="00CB7792">
        <w:rPr>
          <w:rFonts w:ascii="Arial" w:eastAsia="Times New Roman" w:hAnsi="Arial" w:cs="Arial"/>
          <w:color w:val="020817"/>
          <w:spacing w:val="1"/>
          <w:kern w:val="0"/>
          <w:sz w:val="27"/>
          <w:szCs w:val="27"/>
          <w:lang w:eastAsia="en-GB"/>
          <w14:ligatures w14:val="none"/>
        </w:rPr>
        <w:t>.</w:t>
      </w:r>
    </w:p>
    <w:p w14:paraId="011850C8"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line="360" w:lineRule="atLeast"/>
        <w:rPr>
          <w:rFonts w:ascii="Arial" w:eastAsia="Times New Roman" w:hAnsi="Arial" w:cs="Arial"/>
          <w:i/>
          <w:iCs/>
          <w:color w:val="364153"/>
          <w:spacing w:val="-5"/>
          <w:kern w:val="0"/>
          <w:sz w:val="27"/>
          <w:szCs w:val="27"/>
          <w:lang w:eastAsia="en-GB"/>
          <w14:ligatures w14:val="none"/>
        </w:rPr>
      </w:pPr>
      <w:r w:rsidRPr="00CB7792">
        <w:rPr>
          <w:rFonts w:ascii="Arial" w:eastAsia="Times New Roman" w:hAnsi="Arial" w:cs="Arial"/>
          <w:b/>
          <w:bCs/>
          <w:i/>
          <w:iCs/>
          <w:color w:val="364153"/>
          <w:spacing w:val="-6"/>
          <w:kern w:val="0"/>
          <w:sz w:val="27"/>
          <w:szCs w:val="27"/>
          <w:bdr w:val="single" w:sz="2" w:space="0" w:color="E2E8F0" w:frame="1"/>
          <w:lang w:eastAsia="en-GB"/>
          <w14:ligatures w14:val="none"/>
        </w:rPr>
        <w:t>Source:</w:t>
      </w:r>
      <w:r w:rsidRPr="00CB7792">
        <w:rPr>
          <w:rFonts w:ascii="Arial" w:eastAsia="Times New Roman" w:hAnsi="Arial" w:cs="Arial"/>
          <w:i/>
          <w:iCs/>
          <w:color w:val="364153"/>
          <w:spacing w:val="-5"/>
          <w:kern w:val="0"/>
          <w:sz w:val="27"/>
          <w:szCs w:val="27"/>
          <w:lang w:eastAsia="en-GB"/>
          <w14:ligatures w14:val="none"/>
        </w:rPr>
        <w:t> Council of the EU press release, May 7, 2026 · </w:t>
      </w:r>
      <w:hyperlink r:id="rId5" w:history="1">
        <w:r w:rsidRPr="00CB7792">
          <w:rPr>
            <w:rFonts w:ascii="Arial" w:eastAsia="Times New Roman" w:hAnsi="Arial" w:cs="Arial"/>
            <w:b/>
            <w:bCs/>
            <w:i/>
            <w:iCs/>
            <w:color w:val="0000FF"/>
            <w:spacing w:val="-5"/>
            <w:kern w:val="0"/>
            <w:sz w:val="27"/>
            <w:szCs w:val="27"/>
            <w:u w:val="single"/>
            <w:bdr w:val="single" w:sz="2" w:space="0" w:color="E2E8F0" w:frame="1"/>
            <w:lang w:eastAsia="en-GB"/>
            <w14:ligatures w14:val="none"/>
          </w:rPr>
          <w:t>European Commission AI Act page (updated May 2026)</w:t>
        </w:r>
      </w:hyperlink>
    </w:p>
    <w:p w14:paraId="1CDFC773"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Consulting rule of thumb:</w:t>
      </w:r>
      <w:r w:rsidRPr="00CB7792">
        <w:rPr>
          <w:rFonts w:ascii="Arial" w:eastAsia="Times New Roman" w:hAnsi="Arial" w:cs="Arial"/>
          <w:color w:val="364153"/>
          <w:spacing w:val="-5"/>
          <w:kern w:val="0"/>
          <w:sz w:val="27"/>
          <w:szCs w:val="27"/>
          <w:lang w:eastAsia="en-GB"/>
          <w14:ligatures w14:val="none"/>
        </w:rPr>
        <w:t> If the client's idea sits here, pivot the use case or stop. There is no compliance packaging for prohibited AI.</w:t>
      </w:r>
    </w:p>
    <w:p w14:paraId="4FF3427F"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before="300" w:after="180"/>
        <w:outlineLvl w:val="2"/>
        <w:rPr>
          <w:rFonts w:ascii="Arial" w:eastAsia="Times New Roman" w:hAnsi="Arial" w:cs="Arial"/>
          <w:b/>
          <w:bCs/>
          <w:color w:val="101828"/>
          <w:spacing w:val="-6"/>
          <w:kern w:val="0"/>
          <w:sz w:val="30"/>
          <w:szCs w:val="30"/>
          <w:lang w:eastAsia="en-GB"/>
          <w14:ligatures w14:val="none"/>
        </w:rPr>
      </w:pPr>
      <w:r w:rsidRPr="00CB7792">
        <w:rPr>
          <w:rFonts w:ascii="Arial" w:eastAsia="Times New Roman" w:hAnsi="Arial" w:cs="Arial"/>
          <w:b/>
          <w:bCs/>
          <w:color w:val="101828"/>
          <w:spacing w:val="-6"/>
          <w:kern w:val="0"/>
          <w:sz w:val="30"/>
          <w:szCs w:val="30"/>
          <w:lang w:eastAsia="en-GB"/>
          <w14:ligatures w14:val="none"/>
        </w:rPr>
        <w:t>High-risk AI systems (Articles 6–51 + Annexes II &amp; III)</w:t>
      </w:r>
    </w:p>
    <w:p w14:paraId="424ADE90"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Updated deadlines — Digital Omnibus agreement, May 7, 2026</w:t>
      </w:r>
    </w:p>
    <w:p w14:paraId="4D490311"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after="240" w:line="360" w:lineRule="atLeast"/>
        <w:rPr>
          <w:rFonts w:ascii="Arial" w:eastAsia="Times New Roman" w:hAnsi="Arial" w:cs="Arial"/>
          <w:i/>
          <w:iCs/>
          <w:color w:val="364153"/>
          <w:spacing w:val="-5"/>
          <w:kern w:val="0"/>
          <w:sz w:val="27"/>
          <w:szCs w:val="27"/>
          <w:lang w:eastAsia="en-GB"/>
          <w14:ligatures w14:val="none"/>
        </w:rPr>
      </w:pPr>
      <w:r w:rsidRPr="00CB7792">
        <w:rPr>
          <w:rFonts w:ascii="Arial" w:eastAsia="Times New Roman" w:hAnsi="Arial" w:cs="Arial"/>
          <w:i/>
          <w:iCs/>
          <w:color w:val="364153"/>
          <w:spacing w:val="-5"/>
          <w:kern w:val="0"/>
          <w:sz w:val="27"/>
          <w:szCs w:val="27"/>
          <w:lang w:eastAsia="en-GB"/>
          <w14:ligatures w14:val="none"/>
        </w:rPr>
        <w:t>The provisional agreement reached on May 7, 2026 by the Council of the EU, the European Parliament, and the European Commission extended all major high-risk compliance deadlines. These supersede the original August 2026 dates.</w:t>
      </w:r>
    </w:p>
    <w:p w14:paraId="05078B54"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line="360" w:lineRule="atLeast"/>
        <w:rPr>
          <w:rFonts w:ascii="Arial" w:eastAsia="Times New Roman" w:hAnsi="Arial" w:cs="Arial"/>
          <w:i/>
          <w:iCs/>
          <w:color w:val="364153"/>
          <w:spacing w:val="-5"/>
          <w:kern w:val="0"/>
          <w:sz w:val="27"/>
          <w:szCs w:val="27"/>
          <w:lang w:eastAsia="en-GB"/>
          <w14:ligatures w14:val="none"/>
        </w:rPr>
      </w:pPr>
      <w:r w:rsidRPr="00CB7792">
        <w:rPr>
          <w:rFonts w:ascii="Arial" w:eastAsia="Times New Roman" w:hAnsi="Arial" w:cs="Arial"/>
          <w:b/>
          <w:bCs/>
          <w:i/>
          <w:iCs/>
          <w:color w:val="364153"/>
          <w:spacing w:val="-6"/>
          <w:kern w:val="0"/>
          <w:sz w:val="27"/>
          <w:szCs w:val="27"/>
          <w:bdr w:val="single" w:sz="2" w:space="0" w:color="E2E8F0" w:frame="1"/>
          <w:lang w:eastAsia="en-GB"/>
          <w14:ligatures w14:val="none"/>
        </w:rPr>
        <w:t>Sources:</w:t>
      </w:r>
    </w:p>
    <w:p w14:paraId="0D78DB6D" w14:textId="77777777" w:rsidR="00CB7792" w:rsidRPr="00CB7792" w:rsidRDefault="00CB7792" w:rsidP="00CB7792">
      <w:pPr>
        <w:numPr>
          <w:ilvl w:val="0"/>
          <w:numId w:val="9"/>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i/>
          <w:iCs/>
          <w:color w:val="020817"/>
          <w:spacing w:val="1"/>
          <w:kern w:val="0"/>
          <w:sz w:val="27"/>
          <w:szCs w:val="27"/>
          <w:lang w:eastAsia="en-GB"/>
          <w14:ligatures w14:val="none"/>
        </w:rPr>
      </w:pPr>
      <w:hyperlink r:id="rId6" w:history="1">
        <w:r w:rsidRPr="00CB7792">
          <w:rPr>
            <w:rFonts w:ascii="Arial" w:eastAsia="Times New Roman" w:hAnsi="Arial" w:cs="Arial"/>
            <w:b/>
            <w:bCs/>
            <w:i/>
            <w:iCs/>
            <w:color w:val="0000FF"/>
            <w:spacing w:val="-5"/>
            <w:kern w:val="0"/>
            <w:sz w:val="27"/>
            <w:szCs w:val="27"/>
            <w:u w:val="single"/>
            <w:bdr w:val="single" w:sz="2" w:space="0" w:color="E2E8F0" w:frame="1"/>
            <w:lang w:eastAsia="en-GB"/>
            <w14:ligatures w14:val="none"/>
          </w:rPr>
          <w:t>Council of the EU press release, May 7, 2026</w:t>
        </w:r>
      </w:hyperlink>
    </w:p>
    <w:p w14:paraId="7086AA21" w14:textId="77777777" w:rsidR="00CB7792" w:rsidRPr="00CB7792" w:rsidRDefault="00CB7792" w:rsidP="00CB7792">
      <w:pPr>
        <w:numPr>
          <w:ilvl w:val="0"/>
          <w:numId w:val="9"/>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i/>
          <w:iCs/>
          <w:color w:val="020817"/>
          <w:spacing w:val="1"/>
          <w:kern w:val="0"/>
          <w:sz w:val="27"/>
          <w:szCs w:val="27"/>
          <w:lang w:eastAsia="en-GB"/>
          <w14:ligatures w14:val="none"/>
        </w:rPr>
      </w:pPr>
      <w:hyperlink r:id="rId7" w:history="1">
        <w:r w:rsidRPr="00CB7792">
          <w:rPr>
            <w:rFonts w:ascii="Arial" w:eastAsia="Times New Roman" w:hAnsi="Arial" w:cs="Arial"/>
            <w:b/>
            <w:bCs/>
            <w:i/>
            <w:iCs/>
            <w:color w:val="0000FF"/>
            <w:spacing w:val="-5"/>
            <w:kern w:val="0"/>
            <w:sz w:val="27"/>
            <w:szCs w:val="27"/>
            <w:u w:val="single"/>
            <w:bdr w:val="single" w:sz="2" w:space="0" w:color="E2E8F0" w:frame="1"/>
            <w:lang w:eastAsia="en-GB"/>
            <w14:ligatures w14:val="none"/>
          </w:rPr>
          <w:t>European Commission AI Act page</w:t>
        </w:r>
      </w:hyperlink>
    </w:p>
    <w:p w14:paraId="7939A367" w14:textId="77777777" w:rsidR="00CB7792" w:rsidRPr="00CB7792" w:rsidRDefault="00CB7792" w:rsidP="00CB7792">
      <w:pPr>
        <w:numPr>
          <w:ilvl w:val="0"/>
          <w:numId w:val="9"/>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i/>
          <w:iCs/>
          <w:color w:val="020817"/>
          <w:spacing w:val="1"/>
          <w:kern w:val="0"/>
          <w:sz w:val="27"/>
          <w:szCs w:val="27"/>
          <w:lang w:eastAsia="en-GB"/>
          <w14:ligatures w14:val="none"/>
        </w:rPr>
      </w:pPr>
      <w:hyperlink r:id="rId8" w:history="1">
        <w:r w:rsidRPr="00CB7792">
          <w:rPr>
            <w:rFonts w:ascii="Arial" w:eastAsia="Times New Roman" w:hAnsi="Arial" w:cs="Arial"/>
            <w:b/>
            <w:bCs/>
            <w:i/>
            <w:iCs/>
            <w:color w:val="0000FF"/>
            <w:spacing w:val="-5"/>
            <w:kern w:val="0"/>
            <w:sz w:val="27"/>
            <w:szCs w:val="27"/>
            <w:u w:val="single"/>
            <w:bdr w:val="single" w:sz="2" w:space="0" w:color="E2E8F0" w:frame="1"/>
            <w:lang w:eastAsia="en-GB"/>
            <w14:ligatures w14:val="none"/>
          </w:rPr>
          <w:t>European Parliament Legislative Train</w:t>
        </w:r>
      </w:hyperlink>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342"/>
        <w:gridCol w:w="1421"/>
        <w:gridCol w:w="2257"/>
      </w:tblGrid>
      <w:tr w:rsidR="00CB7792" w:rsidRPr="00CB7792" w14:paraId="2B666924" w14:textId="77777777">
        <w:trPr>
          <w:tblHeader/>
        </w:trPr>
        <w:tc>
          <w:tcPr>
            <w:tcW w:w="0" w:type="auto"/>
            <w:vAlign w:val="center"/>
            <w:hideMark/>
          </w:tcPr>
          <w:p w14:paraId="333EAA85" w14:textId="77777777" w:rsidR="00CB7792" w:rsidRPr="00CB7792" w:rsidRDefault="00CB7792" w:rsidP="00CB7792">
            <w:pPr>
              <w:rPr>
                <w:rFonts w:ascii="Times New Roman" w:eastAsia="Times New Roman" w:hAnsi="Times New Roman" w:cs="Times New Roman"/>
                <w:b/>
                <w:bCs/>
                <w:color w:val="364153"/>
                <w:kern w:val="0"/>
                <w:lang w:eastAsia="en-GB"/>
                <w14:ligatures w14:val="none"/>
              </w:rPr>
            </w:pPr>
            <w:r w:rsidRPr="00CB7792">
              <w:rPr>
                <w:rFonts w:ascii="Times New Roman" w:eastAsia="Times New Roman" w:hAnsi="Times New Roman" w:cs="Times New Roman"/>
                <w:b/>
                <w:bCs/>
                <w:color w:val="364153"/>
                <w:kern w:val="0"/>
                <w:lang w:eastAsia="en-GB"/>
                <w14:ligatures w14:val="none"/>
              </w:rPr>
              <w:t>Category</w:t>
            </w:r>
          </w:p>
        </w:tc>
        <w:tc>
          <w:tcPr>
            <w:tcW w:w="0" w:type="auto"/>
            <w:vAlign w:val="center"/>
            <w:hideMark/>
          </w:tcPr>
          <w:p w14:paraId="06206CCA" w14:textId="77777777" w:rsidR="00CB7792" w:rsidRPr="00CB7792" w:rsidRDefault="00CB7792" w:rsidP="00CB7792">
            <w:pPr>
              <w:rPr>
                <w:rFonts w:ascii="Times New Roman" w:eastAsia="Times New Roman" w:hAnsi="Times New Roman" w:cs="Times New Roman"/>
                <w:b/>
                <w:bCs/>
                <w:color w:val="364153"/>
                <w:kern w:val="0"/>
                <w:lang w:eastAsia="en-GB"/>
                <w14:ligatures w14:val="none"/>
              </w:rPr>
            </w:pPr>
            <w:r w:rsidRPr="00CB7792">
              <w:rPr>
                <w:rFonts w:ascii="Times New Roman" w:eastAsia="Times New Roman" w:hAnsi="Times New Roman" w:cs="Times New Roman"/>
                <w:b/>
                <w:bCs/>
                <w:color w:val="364153"/>
                <w:kern w:val="0"/>
                <w:lang w:eastAsia="en-GB"/>
                <w14:ligatures w14:val="none"/>
              </w:rPr>
              <w:t>Original deadline</w:t>
            </w:r>
          </w:p>
        </w:tc>
        <w:tc>
          <w:tcPr>
            <w:tcW w:w="0" w:type="auto"/>
            <w:vAlign w:val="center"/>
            <w:hideMark/>
          </w:tcPr>
          <w:p w14:paraId="24FA24E7" w14:textId="77777777" w:rsidR="00CB7792" w:rsidRPr="00CB7792" w:rsidRDefault="00CB7792" w:rsidP="00CB7792">
            <w:pPr>
              <w:rPr>
                <w:rFonts w:ascii="Times New Roman" w:eastAsia="Times New Roman" w:hAnsi="Times New Roman" w:cs="Times New Roman"/>
                <w:b/>
                <w:bCs/>
                <w:color w:val="364153"/>
                <w:kern w:val="0"/>
                <w:lang w:eastAsia="en-GB"/>
                <w14:ligatures w14:val="none"/>
              </w:rPr>
            </w:pPr>
            <w:r w:rsidRPr="00CB7792">
              <w:rPr>
                <w:rFonts w:ascii="Times New Roman" w:eastAsia="Times New Roman" w:hAnsi="Times New Roman" w:cs="Times New Roman"/>
                <w:b/>
                <w:bCs/>
                <w:color w:val="364153"/>
                <w:kern w:val="0"/>
                <w:lang w:eastAsia="en-GB"/>
                <w14:ligatures w14:val="none"/>
              </w:rPr>
              <w:t>New deadline</w:t>
            </w:r>
          </w:p>
        </w:tc>
      </w:tr>
      <w:tr w:rsidR="00CB7792" w:rsidRPr="00CB7792" w14:paraId="6442C99A" w14:textId="77777777">
        <w:tc>
          <w:tcPr>
            <w:tcW w:w="0" w:type="auto"/>
            <w:vAlign w:val="center"/>
            <w:hideMark/>
          </w:tcPr>
          <w:p w14:paraId="12DC5EE6" w14:textId="77777777" w:rsidR="00CB7792" w:rsidRPr="00CB7792" w:rsidRDefault="00CB7792" w:rsidP="00CB7792">
            <w:pPr>
              <w:rPr>
                <w:rFonts w:ascii="Times New Roman" w:eastAsia="Times New Roman" w:hAnsi="Times New Roman" w:cs="Times New Roman"/>
                <w:kern w:val="0"/>
                <w:lang w:eastAsia="en-GB"/>
                <w14:ligatures w14:val="none"/>
              </w:rPr>
            </w:pPr>
            <w:r w:rsidRPr="00CB7792">
              <w:rPr>
                <w:rFonts w:ascii="Times New Roman" w:eastAsia="Times New Roman" w:hAnsi="Times New Roman" w:cs="Times New Roman"/>
                <w:kern w:val="0"/>
                <w:lang w:eastAsia="en-GB"/>
                <w14:ligatures w14:val="none"/>
              </w:rPr>
              <w:t>Annex III HRAIS — use-based (employment, education, law enforcement, etc.)</w:t>
            </w:r>
          </w:p>
        </w:tc>
        <w:tc>
          <w:tcPr>
            <w:tcW w:w="0" w:type="auto"/>
            <w:vAlign w:val="center"/>
            <w:hideMark/>
          </w:tcPr>
          <w:p w14:paraId="2B3168B6" w14:textId="77777777" w:rsidR="00CB7792" w:rsidRPr="00CB7792" w:rsidRDefault="00CB7792" w:rsidP="00CB7792">
            <w:pPr>
              <w:rPr>
                <w:rFonts w:ascii="Times New Roman" w:eastAsia="Times New Roman" w:hAnsi="Times New Roman" w:cs="Times New Roman"/>
                <w:kern w:val="0"/>
                <w:lang w:eastAsia="en-GB"/>
                <w14:ligatures w14:val="none"/>
              </w:rPr>
            </w:pPr>
            <w:r w:rsidRPr="00CB7792">
              <w:rPr>
                <w:rFonts w:ascii="Times New Roman" w:eastAsia="Times New Roman" w:hAnsi="Times New Roman" w:cs="Times New Roman"/>
                <w:kern w:val="0"/>
                <w:lang w:eastAsia="en-GB"/>
                <w14:ligatures w14:val="none"/>
              </w:rPr>
              <w:t>August 2, 2026</w:t>
            </w:r>
          </w:p>
        </w:tc>
        <w:tc>
          <w:tcPr>
            <w:tcW w:w="0" w:type="auto"/>
            <w:vAlign w:val="center"/>
            <w:hideMark/>
          </w:tcPr>
          <w:p w14:paraId="218AC8B7" w14:textId="77777777" w:rsidR="00CB7792" w:rsidRPr="00CB7792" w:rsidRDefault="00CB7792" w:rsidP="00CB7792">
            <w:pPr>
              <w:rPr>
                <w:rFonts w:ascii="Times New Roman" w:eastAsia="Times New Roman" w:hAnsi="Times New Roman" w:cs="Times New Roman"/>
                <w:kern w:val="0"/>
                <w:lang w:eastAsia="en-GB"/>
                <w14:ligatures w14:val="none"/>
              </w:rPr>
            </w:pPr>
            <w:r w:rsidRPr="00CB7792">
              <w:rPr>
                <w:rFonts w:ascii="Times New Roman" w:eastAsia="Times New Roman" w:hAnsi="Times New Roman" w:cs="Times New Roman"/>
                <w:b/>
                <w:bCs/>
                <w:color w:val="364153"/>
                <w:spacing w:val="-6"/>
                <w:kern w:val="0"/>
                <w:bdr w:val="single" w:sz="2" w:space="0" w:color="E2E8F0" w:frame="1"/>
                <w:lang w:eastAsia="en-GB"/>
                <w14:ligatures w14:val="none"/>
              </w:rPr>
              <w:t>December 2, 2027</w:t>
            </w:r>
            <w:r w:rsidRPr="00CB7792">
              <w:rPr>
                <w:rFonts w:ascii="Times New Roman" w:eastAsia="Times New Roman" w:hAnsi="Times New Roman" w:cs="Times New Roman"/>
                <w:kern w:val="0"/>
                <w:lang w:eastAsia="en-GB"/>
                <w14:ligatures w14:val="none"/>
              </w:rPr>
              <w:t> (+16 months)</w:t>
            </w:r>
          </w:p>
        </w:tc>
      </w:tr>
      <w:tr w:rsidR="00CB7792" w:rsidRPr="00CB7792" w14:paraId="5C4282B4" w14:textId="77777777">
        <w:tc>
          <w:tcPr>
            <w:tcW w:w="0" w:type="auto"/>
            <w:vAlign w:val="center"/>
            <w:hideMark/>
          </w:tcPr>
          <w:p w14:paraId="713D10D4" w14:textId="77777777" w:rsidR="00CB7792" w:rsidRPr="00CB7792" w:rsidRDefault="00CB7792" w:rsidP="00CB7792">
            <w:pPr>
              <w:rPr>
                <w:rFonts w:ascii="Times New Roman" w:eastAsia="Times New Roman" w:hAnsi="Times New Roman" w:cs="Times New Roman"/>
                <w:kern w:val="0"/>
                <w:lang w:eastAsia="en-GB"/>
                <w14:ligatures w14:val="none"/>
              </w:rPr>
            </w:pPr>
            <w:r w:rsidRPr="00CB7792">
              <w:rPr>
                <w:rFonts w:ascii="Times New Roman" w:eastAsia="Times New Roman" w:hAnsi="Times New Roman" w:cs="Times New Roman"/>
                <w:kern w:val="0"/>
                <w:lang w:eastAsia="en-GB"/>
                <w14:ligatures w14:val="none"/>
              </w:rPr>
              <w:t>Annex I HRAIS — product-regulated (radio equipment, lifts, medical devices, etc.)</w:t>
            </w:r>
          </w:p>
        </w:tc>
        <w:tc>
          <w:tcPr>
            <w:tcW w:w="0" w:type="auto"/>
            <w:vAlign w:val="center"/>
            <w:hideMark/>
          </w:tcPr>
          <w:p w14:paraId="4EBB86D5" w14:textId="77777777" w:rsidR="00CB7792" w:rsidRPr="00CB7792" w:rsidRDefault="00CB7792" w:rsidP="00CB7792">
            <w:pPr>
              <w:rPr>
                <w:rFonts w:ascii="Times New Roman" w:eastAsia="Times New Roman" w:hAnsi="Times New Roman" w:cs="Times New Roman"/>
                <w:kern w:val="0"/>
                <w:lang w:eastAsia="en-GB"/>
                <w14:ligatures w14:val="none"/>
              </w:rPr>
            </w:pPr>
            <w:r w:rsidRPr="00CB7792">
              <w:rPr>
                <w:rFonts w:ascii="Times New Roman" w:eastAsia="Times New Roman" w:hAnsi="Times New Roman" w:cs="Times New Roman"/>
                <w:kern w:val="0"/>
                <w:lang w:eastAsia="en-GB"/>
                <w14:ligatures w14:val="none"/>
              </w:rPr>
              <w:t>August 2, 2027</w:t>
            </w:r>
          </w:p>
        </w:tc>
        <w:tc>
          <w:tcPr>
            <w:tcW w:w="0" w:type="auto"/>
            <w:vAlign w:val="center"/>
            <w:hideMark/>
          </w:tcPr>
          <w:p w14:paraId="0B306FED" w14:textId="77777777" w:rsidR="00CB7792" w:rsidRPr="00CB7792" w:rsidRDefault="00CB7792" w:rsidP="00CB7792">
            <w:pPr>
              <w:rPr>
                <w:rFonts w:ascii="Times New Roman" w:eastAsia="Times New Roman" w:hAnsi="Times New Roman" w:cs="Times New Roman"/>
                <w:kern w:val="0"/>
                <w:lang w:eastAsia="en-GB"/>
                <w14:ligatures w14:val="none"/>
              </w:rPr>
            </w:pPr>
            <w:r w:rsidRPr="00CB7792">
              <w:rPr>
                <w:rFonts w:ascii="Times New Roman" w:eastAsia="Times New Roman" w:hAnsi="Times New Roman" w:cs="Times New Roman"/>
                <w:b/>
                <w:bCs/>
                <w:color w:val="364153"/>
                <w:spacing w:val="-6"/>
                <w:kern w:val="0"/>
                <w:bdr w:val="single" w:sz="2" w:space="0" w:color="E2E8F0" w:frame="1"/>
                <w:lang w:eastAsia="en-GB"/>
                <w14:ligatures w14:val="none"/>
              </w:rPr>
              <w:t>August 2, 2028</w:t>
            </w:r>
            <w:r w:rsidRPr="00CB7792">
              <w:rPr>
                <w:rFonts w:ascii="Times New Roman" w:eastAsia="Times New Roman" w:hAnsi="Times New Roman" w:cs="Times New Roman"/>
                <w:kern w:val="0"/>
                <w:lang w:eastAsia="en-GB"/>
                <w14:ligatures w14:val="none"/>
              </w:rPr>
              <w:t> (+12 months)</w:t>
            </w:r>
          </w:p>
        </w:tc>
      </w:tr>
      <w:tr w:rsidR="00CB7792" w:rsidRPr="00CB7792" w14:paraId="6450400A" w14:textId="77777777">
        <w:tc>
          <w:tcPr>
            <w:tcW w:w="0" w:type="auto"/>
            <w:vAlign w:val="center"/>
            <w:hideMark/>
          </w:tcPr>
          <w:p w14:paraId="7E9D28A6" w14:textId="77777777" w:rsidR="00CB7792" w:rsidRPr="00CB7792" w:rsidRDefault="00CB7792" w:rsidP="00CB7792">
            <w:pPr>
              <w:rPr>
                <w:rFonts w:ascii="Times New Roman" w:eastAsia="Times New Roman" w:hAnsi="Times New Roman" w:cs="Times New Roman"/>
                <w:kern w:val="0"/>
                <w:lang w:eastAsia="en-GB"/>
                <w14:ligatures w14:val="none"/>
              </w:rPr>
            </w:pPr>
            <w:r w:rsidRPr="00CB7792">
              <w:rPr>
                <w:rFonts w:ascii="Times New Roman" w:eastAsia="Times New Roman" w:hAnsi="Times New Roman" w:cs="Times New Roman"/>
                <w:kern w:val="0"/>
                <w:lang w:eastAsia="en-GB"/>
                <w14:ligatures w14:val="none"/>
              </w:rPr>
              <w:t>National AI regulatory sandboxes</w:t>
            </w:r>
          </w:p>
        </w:tc>
        <w:tc>
          <w:tcPr>
            <w:tcW w:w="0" w:type="auto"/>
            <w:vAlign w:val="center"/>
            <w:hideMark/>
          </w:tcPr>
          <w:p w14:paraId="6E2D72C5" w14:textId="77777777" w:rsidR="00CB7792" w:rsidRPr="00CB7792" w:rsidRDefault="00CB7792" w:rsidP="00CB7792">
            <w:pPr>
              <w:rPr>
                <w:rFonts w:ascii="Times New Roman" w:eastAsia="Times New Roman" w:hAnsi="Times New Roman" w:cs="Times New Roman"/>
                <w:kern w:val="0"/>
                <w:lang w:eastAsia="en-GB"/>
                <w14:ligatures w14:val="none"/>
              </w:rPr>
            </w:pPr>
            <w:r w:rsidRPr="00CB7792">
              <w:rPr>
                <w:rFonts w:ascii="Times New Roman" w:eastAsia="Times New Roman" w:hAnsi="Times New Roman" w:cs="Times New Roman"/>
                <w:kern w:val="0"/>
                <w:lang w:eastAsia="en-GB"/>
                <w14:ligatures w14:val="none"/>
              </w:rPr>
              <w:t>August 2, 2026</w:t>
            </w:r>
          </w:p>
        </w:tc>
        <w:tc>
          <w:tcPr>
            <w:tcW w:w="0" w:type="auto"/>
            <w:vAlign w:val="center"/>
            <w:hideMark/>
          </w:tcPr>
          <w:p w14:paraId="6098E32E" w14:textId="77777777" w:rsidR="00CB7792" w:rsidRPr="00CB7792" w:rsidRDefault="00CB7792" w:rsidP="00CB7792">
            <w:pPr>
              <w:rPr>
                <w:rFonts w:ascii="Times New Roman" w:eastAsia="Times New Roman" w:hAnsi="Times New Roman" w:cs="Times New Roman"/>
                <w:kern w:val="0"/>
                <w:lang w:eastAsia="en-GB"/>
                <w14:ligatures w14:val="none"/>
              </w:rPr>
            </w:pPr>
            <w:r w:rsidRPr="00CB7792">
              <w:rPr>
                <w:rFonts w:ascii="Times New Roman" w:eastAsia="Times New Roman" w:hAnsi="Times New Roman" w:cs="Times New Roman"/>
                <w:b/>
                <w:bCs/>
                <w:color w:val="364153"/>
                <w:spacing w:val="-6"/>
                <w:kern w:val="0"/>
                <w:bdr w:val="single" w:sz="2" w:space="0" w:color="E2E8F0" w:frame="1"/>
                <w:lang w:eastAsia="en-GB"/>
                <w14:ligatures w14:val="none"/>
              </w:rPr>
              <w:t>August 2, 2027</w:t>
            </w:r>
            <w:r w:rsidRPr="00CB7792">
              <w:rPr>
                <w:rFonts w:ascii="Times New Roman" w:eastAsia="Times New Roman" w:hAnsi="Times New Roman" w:cs="Times New Roman"/>
                <w:kern w:val="0"/>
                <w:lang w:eastAsia="en-GB"/>
                <w14:ligatures w14:val="none"/>
              </w:rPr>
              <w:t> (+12 months)</w:t>
            </w:r>
          </w:p>
        </w:tc>
      </w:tr>
    </w:tbl>
    <w:p w14:paraId="75B5A1C9"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after="240"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t xml:space="preserve">The extensions reflect the difficulty of operationalising testing, documentation, and third-party assessment requirements, and give standards-setting bodies </w:t>
      </w:r>
      <w:r w:rsidRPr="00CB7792">
        <w:rPr>
          <w:rFonts w:ascii="Arial" w:eastAsia="Times New Roman" w:hAnsi="Arial" w:cs="Arial"/>
          <w:color w:val="364153"/>
          <w:spacing w:val="-5"/>
          <w:kern w:val="0"/>
          <w:sz w:val="27"/>
          <w:szCs w:val="27"/>
          <w:lang w:eastAsia="en-GB"/>
          <w14:ligatures w14:val="none"/>
        </w:rPr>
        <w:lastRenderedPageBreak/>
        <w:t>(CEN-CENELEC) additional time to finalise the harmonised standards that underpin several requirements.</w:t>
      </w:r>
    </w:p>
    <w:p w14:paraId="540C9A46"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after="240"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t>High-risk falls into two categories.</w:t>
      </w:r>
    </w:p>
    <w:p w14:paraId="02874BD2"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before="240" w:after="120"/>
        <w:outlineLvl w:val="3"/>
        <w:rPr>
          <w:rFonts w:ascii="Arial" w:eastAsia="Times New Roman" w:hAnsi="Arial" w:cs="Arial"/>
          <w:b/>
          <w:bCs/>
          <w:color w:val="101828"/>
          <w:spacing w:val="-6"/>
          <w:kern w:val="0"/>
          <w:sz w:val="27"/>
          <w:szCs w:val="27"/>
          <w:lang w:eastAsia="en-GB"/>
          <w14:ligatures w14:val="none"/>
        </w:rPr>
      </w:pPr>
      <w:r w:rsidRPr="00CB7792">
        <w:rPr>
          <w:rFonts w:ascii="Arial" w:eastAsia="Times New Roman" w:hAnsi="Arial" w:cs="Arial"/>
          <w:b/>
          <w:bCs/>
          <w:color w:val="101828"/>
          <w:spacing w:val="-6"/>
          <w:kern w:val="0"/>
          <w:sz w:val="27"/>
          <w:szCs w:val="27"/>
          <w:lang w:eastAsia="en-GB"/>
          <w14:ligatures w14:val="none"/>
        </w:rPr>
        <w:t>Category A — AI as a safety component of a regulated product</w:t>
      </w:r>
    </w:p>
    <w:p w14:paraId="1B746958"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t>If AI is embedded in a product already subject to EU safety legislation (medical devices, machinery, vehicles, aviation systems, lifts, toys, radio equipment) </w:t>
      </w:r>
      <w:r w:rsidRPr="00CB7792">
        <w:rPr>
          <w:rFonts w:ascii="Arial" w:eastAsia="Times New Roman" w:hAnsi="Arial" w:cs="Arial"/>
          <w:b/>
          <w:bCs/>
          <w:color w:val="364153"/>
          <w:spacing w:val="-6"/>
          <w:kern w:val="0"/>
          <w:sz w:val="27"/>
          <w:szCs w:val="27"/>
          <w:bdr w:val="single" w:sz="2" w:space="0" w:color="E2E8F0" w:frame="1"/>
          <w:lang w:eastAsia="en-GB"/>
          <w14:ligatures w14:val="none"/>
        </w:rPr>
        <w:t>and</w:t>
      </w:r>
      <w:r w:rsidRPr="00CB7792">
        <w:rPr>
          <w:rFonts w:ascii="Arial" w:eastAsia="Times New Roman" w:hAnsi="Arial" w:cs="Arial"/>
          <w:color w:val="364153"/>
          <w:spacing w:val="-5"/>
          <w:kern w:val="0"/>
          <w:sz w:val="27"/>
          <w:szCs w:val="27"/>
          <w:lang w:eastAsia="en-GB"/>
          <w14:ligatures w14:val="none"/>
        </w:rPr>
        <w:t> the AI is a safety-critical component, it must comply with </w:t>
      </w:r>
      <w:r w:rsidRPr="00CB7792">
        <w:rPr>
          <w:rFonts w:ascii="Arial" w:eastAsia="Times New Roman" w:hAnsi="Arial" w:cs="Arial"/>
          <w:b/>
          <w:bCs/>
          <w:color w:val="364153"/>
          <w:spacing w:val="-6"/>
          <w:kern w:val="0"/>
          <w:sz w:val="27"/>
          <w:szCs w:val="27"/>
          <w:bdr w:val="single" w:sz="2" w:space="0" w:color="E2E8F0" w:frame="1"/>
          <w:lang w:eastAsia="en-GB"/>
          <w14:ligatures w14:val="none"/>
        </w:rPr>
        <w:t>both</w:t>
      </w:r>
      <w:r w:rsidRPr="00CB7792">
        <w:rPr>
          <w:rFonts w:ascii="Arial" w:eastAsia="Times New Roman" w:hAnsi="Arial" w:cs="Arial"/>
          <w:color w:val="364153"/>
          <w:spacing w:val="-5"/>
          <w:kern w:val="0"/>
          <w:sz w:val="27"/>
          <w:szCs w:val="27"/>
          <w:lang w:eastAsia="en-GB"/>
          <w14:ligatures w14:val="none"/>
        </w:rPr>
        <w:t> the sector regulation </w:t>
      </w:r>
      <w:r w:rsidRPr="00CB7792">
        <w:rPr>
          <w:rFonts w:ascii="Arial" w:eastAsia="Times New Roman" w:hAnsi="Arial" w:cs="Arial"/>
          <w:b/>
          <w:bCs/>
          <w:color w:val="364153"/>
          <w:spacing w:val="-6"/>
          <w:kern w:val="0"/>
          <w:sz w:val="27"/>
          <w:szCs w:val="27"/>
          <w:bdr w:val="single" w:sz="2" w:space="0" w:color="E2E8F0" w:frame="1"/>
          <w:lang w:eastAsia="en-GB"/>
          <w14:ligatures w14:val="none"/>
        </w:rPr>
        <w:t>and</w:t>
      </w:r>
      <w:r w:rsidRPr="00CB7792">
        <w:rPr>
          <w:rFonts w:ascii="Arial" w:eastAsia="Times New Roman" w:hAnsi="Arial" w:cs="Arial"/>
          <w:color w:val="364153"/>
          <w:spacing w:val="-5"/>
          <w:kern w:val="0"/>
          <w:sz w:val="27"/>
          <w:szCs w:val="27"/>
          <w:lang w:eastAsia="en-GB"/>
          <w14:ligatures w14:val="none"/>
        </w:rPr>
        <w:t> the AI Act.</w:t>
      </w:r>
    </w:p>
    <w:p w14:paraId="5BFA1555"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line="360" w:lineRule="atLeast"/>
        <w:rPr>
          <w:rFonts w:ascii="Arial" w:eastAsia="Times New Roman" w:hAnsi="Arial" w:cs="Arial"/>
          <w:i/>
          <w:iCs/>
          <w:color w:val="364153"/>
          <w:spacing w:val="-5"/>
          <w:kern w:val="0"/>
          <w:sz w:val="27"/>
          <w:szCs w:val="27"/>
          <w:lang w:eastAsia="en-GB"/>
          <w14:ligatures w14:val="none"/>
        </w:rPr>
      </w:pPr>
      <w:r w:rsidRPr="00CB7792">
        <w:rPr>
          <w:rFonts w:ascii="Arial" w:eastAsia="Times New Roman" w:hAnsi="Arial" w:cs="Arial"/>
          <w:b/>
          <w:bCs/>
          <w:i/>
          <w:iCs/>
          <w:color w:val="364153"/>
          <w:spacing w:val="-6"/>
          <w:kern w:val="0"/>
          <w:sz w:val="27"/>
          <w:szCs w:val="27"/>
          <w:bdr w:val="single" w:sz="2" w:space="0" w:color="E2E8F0" w:frame="1"/>
          <w:lang w:eastAsia="en-GB"/>
          <w14:ligatures w14:val="none"/>
        </w:rPr>
        <w:t>Machinery Regulation carve-out (Digital Omnibus, May 7, 2026):</w:t>
      </w:r>
      <w:r w:rsidRPr="00CB7792">
        <w:rPr>
          <w:rFonts w:ascii="Arial" w:eastAsia="Times New Roman" w:hAnsi="Arial" w:cs="Arial"/>
          <w:i/>
          <w:iCs/>
          <w:color w:val="364153"/>
          <w:spacing w:val="-5"/>
          <w:kern w:val="0"/>
          <w:sz w:val="27"/>
          <w:szCs w:val="27"/>
          <w:lang w:eastAsia="en-GB"/>
          <w14:ligatures w14:val="none"/>
        </w:rPr>
        <w:t> The Machinery Regulation ((EU) 2023/1230) has been moved from Annex I Section A to Section B of the AI Act. This shifts AI-enabled machinery from a dual-compliance model to one where sector-specific law takes priority. The full suite of Chapter III AI Act obligations no longer applies directly to such products; instead, the Commission must adopt delegated acts incorporating AI-specific health and safety requirements into the Machinery Regulation by August 2, 2028.</w:t>
      </w:r>
    </w:p>
    <w:p w14:paraId="24114FD9"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before="240" w:after="120"/>
        <w:outlineLvl w:val="3"/>
        <w:rPr>
          <w:rFonts w:ascii="Arial" w:eastAsia="Times New Roman" w:hAnsi="Arial" w:cs="Arial"/>
          <w:b/>
          <w:bCs/>
          <w:color w:val="101828"/>
          <w:spacing w:val="-6"/>
          <w:kern w:val="0"/>
          <w:sz w:val="27"/>
          <w:szCs w:val="27"/>
          <w:lang w:eastAsia="en-GB"/>
          <w14:ligatures w14:val="none"/>
        </w:rPr>
      </w:pPr>
      <w:r w:rsidRPr="00CB7792">
        <w:rPr>
          <w:rFonts w:ascii="Arial" w:eastAsia="Times New Roman" w:hAnsi="Arial" w:cs="Arial"/>
          <w:b/>
          <w:bCs/>
          <w:color w:val="101828"/>
          <w:spacing w:val="-6"/>
          <w:kern w:val="0"/>
          <w:sz w:val="27"/>
          <w:szCs w:val="27"/>
          <w:lang w:eastAsia="en-GB"/>
          <w14:ligatures w14:val="none"/>
        </w:rPr>
        <w:t>Category B — Standalone AI in specific high-risk areas (Annex III)</w:t>
      </w:r>
    </w:p>
    <w:p w14:paraId="4730F5DF"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after="240"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t>The Act identifies eight areas where standalone AI is considered high-risk:</w:t>
      </w:r>
    </w:p>
    <w:p w14:paraId="3C555523" w14:textId="77777777" w:rsidR="00CB7792" w:rsidRPr="00CB7792" w:rsidRDefault="00CB7792" w:rsidP="00CB7792">
      <w:pPr>
        <w:numPr>
          <w:ilvl w:val="0"/>
          <w:numId w:val="10"/>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Biometric identification and categorisation</w:t>
      </w:r>
    </w:p>
    <w:p w14:paraId="30AFF37C" w14:textId="77777777" w:rsidR="00CB7792" w:rsidRPr="00CB7792" w:rsidRDefault="00CB7792" w:rsidP="00CB7792">
      <w:pPr>
        <w:numPr>
          <w:ilvl w:val="0"/>
          <w:numId w:val="10"/>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Critical infrastructure</w:t>
      </w:r>
    </w:p>
    <w:p w14:paraId="691CB8BB" w14:textId="77777777" w:rsidR="00CB7792" w:rsidRPr="00CB7792" w:rsidRDefault="00CB7792" w:rsidP="00CB7792">
      <w:pPr>
        <w:numPr>
          <w:ilvl w:val="0"/>
          <w:numId w:val="10"/>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Education and vocational training</w:t>
      </w:r>
    </w:p>
    <w:p w14:paraId="0DE7D23A" w14:textId="77777777" w:rsidR="00CB7792" w:rsidRPr="00CB7792" w:rsidRDefault="00CB7792" w:rsidP="00CB7792">
      <w:pPr>
        <w:numPr>
          <w:ilvl w:val="0"/>
          <w:numId w:val="10"/>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Employment and workers management</w:t>
      </w:r>
    </w:p>
    <w:p w14:paraId="1178AAF4" w14:textId="77777777" w:rsidR="00CB7792" w:rsidRPr="00CB7792" w:rsidRDefault="00CB7792" w:rsidP="00CB7792">
      <w:pPr>
        <w:numPr>
          <w:ilvl w:val="0"/>
          <w:numId w:val="10"/>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Access to essential private services and benefits</w:t>
      </w:r>
    </w:p>
    <w:p w14:paraId="5D4308BD" w14:textId="77777777" w:rsidR="00CB7792" w:rsidRPr="00CB7792" w:rsidRDefault="00CB7792" w:rsidP="00CB7792">
      <w:pPr>
        <w:numPr>
          <w:ilvl w:val="0"/>
          <w:numId w:val="10"/>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Law enforcement</w:t>
      </w:r>
    </w:p>
    <w:p w14:paraId="6FB31A0B" w14:textId="77777777" w:rsidR="00CB7792" w:rsidRPr="00CB7792" w:rsidRDefault="00CB7792" w:rsidP="00CB7792">
      <w:pPr>
        <w:numPr>
          <w:ilvl w:val="0"/>
          <w:numId w:val="10"/>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Migration, asylum, and border control</w:t>
      </w:r>
    </w:p>
    <w:p w14:paraId="44FAFA9A" w14:textId="77777777" w:rsidR="00CB7792" w:rsidRPr="00CB7792" w:rsidRDefault="00CB7792" w:rsidP="00CB7792">
      <w:pPr>
        <w:numPr>
          <w:ilvl w:val="0"/>
          <w:numId w:val="10"/>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Administration of justice and democratic processes</w:t>
      </w:r>
    </w:p>
    <w:p w14:paraId="6B6CC148"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line="360" w:lineRule="atLeast"/>
        <w:rPr>
          <w:rFonts w:ascii="Arial" w:eastAsia="Times New Roman" w:hAnsi="Arial" w:cs="Arial"/>
          <w:i/>
          <w:iCs/>
          <w:color w:val="364153"/>
          <w:spacing w:val="-5"/>
          <w:kern w:val="0"/>
          <w:sz w:val="27"/>
          <w:szCs w:val="27"/>
          <w:lang w:eastAsia="en-GB"/>
          <w14:ligatures w14:val="none"/>
        </w:rPr>
      </w:pPr>
      <w:r w:rsidRPr="00CB7792">
        <w:rPr>
          <w:rFonts w:ascii="Arial" w:eastAsia="Times New Roman" w:hAnsi="Arial" w:cs="Arial"/>
          <w:b/>
          <w:bCs/>
          <w:i/>
          <w:iCs/>
          <w:color w:val="364153"/>
          <w:spacing w:val="-6"/>
          <w:kern w:val="0"/>
          <w:sz w:val="27"/>
          <w:szCs w:val="27"/>
          <w:bdr w:val="single" w:sz="2" w:space="0" w:color="E2E8F0" w:frame="1"/>
          <w:lang w:eastAsia="en-GB"/>
          <w14:ligatures w14:val="none"/>
        </w:rPr>
        <w:t>Safety component definition — refined (Digital Omnibus, May 7, 2026):</w:t>
      </w:r>
      <w:r w:rsidRPr="00CB7792">
        <w:rPr>
          <w:rFonts w:ascii="Arial" w:eastAsia="Times New Roman" w:hAnsi="Arial" w:cs="Arial"/>
          <w:i/>
          <w:iCs/>
          <w:color w:val="364153"/>
          <w:spacing w:val="-5"/>
          <w:kern w:val="0"/>
          <w:sz w:val="27"/>
          <w:szCs w:val="27"/>
          <w:lang w:eastAsia="en-GB"/>
          <w14:ligatures w14:val="none"/>
        </w:rPr>
        <w:t> AI systems used solely for user assistance, performance optimisation, efficiency or automation, and convenience or quality control will </w:t>
      </w:r>
      <w:r w:rsidRPr="00CB7792">
        <w:rPr>
          <w:rFonts w:ascii="Arial" w:eastAsia="Times New Roman" w:hAnsi="Arial" w:cs="Arial"/>
          <w:b/>
          <w:bCs/>
          <w:i/>
          <w:iCs/>
          <w:color w:val="364153"/>
          <w:spacing w:val="-6"/>
          <w:kern w:val="0"/>
          <w:sz w:val="27"/>
          <w:szCs w:val="27"/>
          <w:bdr w:val="single" w:sz="2" w:space="0" w:color="E2E8F0" w:frame="1"/>
          <w:lang w:eastAsia="en-GB"/>
          <w14:ligatures w14:val="none"/>
        </w:rPr>
        <w:t>not</w:t>
      </w:r>
      <w:r w:rsidRPr="00CB7792">
        <w:rPr>
          <w:rFonts w:ascii="Arial" w:eastAsia="Times New Roman" w:hAnsi="Arial" w:cs="Arial"/>
          <w:i/>
          <w:iCs/>
          <w:color w:val="364153"/>
          <w:spacing w:val="-5"/>
          <w:kern w:val="0"/>
          <w:sz w:val="27"/>
          <w:szCs w:val="27"/>
          <w:lang w:eastAsia="en-GB"/>
          <w14:ligatures w14:val="none"/>
        </w:rPr>
        <w:t> qualify as "safety components" (high-risk under Article 6(1)) unless a failure or malfunction could endanger health or safety. This narrows the scope of Category A for many industrial AI deployments.</w:t>
      </w:r>
    </w:p>
    <w:p w14:paraId="463FD11B"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Important caveat:</w:t>
      </w:r>
      <w:r w:rsidRPr="00CB7792">
        <w:rPr>
          <w:rFonts w:ascii="Arial" w:eastAsia="Times New Roman" w:hAnsi="Arial" w:cs="Arial"/>
          <w:color w:val="364153"/>
          <w:spacing w:val="-5"/>
          <w:kern w:val="0"/>
          <w:sz w:val="27"/>
          <w:szCs w:val="27"/>
          <w:lang w:eastAsia="en-GB"/>
          <w14:ligatures w14:val="none"/>
        </w:rPr>
        <w:t xml:space="preserve"> Not every AI system "used in HR" or "used in banking" is automatically high-risk. If an AI in one of these areas performs a narrow preparatory task without influencing consequential decisions, it may not qualify </w:t>
      </w:r>
      <w:r w:rsidRPr="00CB7792">
        <w:rPr>
          <w:rFonts w:ascii="Arial" w:eastAsia="Times New Roman" w:hAnsi="Arial" w:cs="Arial"/>
          <w:color w:val="364153"/>
          <w:spacing w:val="-5"/>
          <w:kern w:val="0"/>
          <w:sz w:val="27"/>
          <w:szCs w:val="27"/>
          <w:lang w:eastAsia="en-GB"/>
          <w14:ligatures w14:val="none"/>
        </w:rPr>
        <w:lastRenderedPageBreak/>
        <w:t>as high-risk. Providers must document this assessment and be prepared to justify it.</w:t>
      </w:r>
    </w:p>
    <w:p w14:paraId="1945CC82"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before="300" w:after="180"/>
        <w:outlineLvl w:val="2"/>
        <w:rPr>
          <w:rFonts w:ascii="Arial" w:eastAsia="Times New Roman" w:hAnsi="Arial" w:cs="Arial"/>
          <w:b/>
          <w:bCs/>
          <w:color w:val="101828"/>
          <w:spacing w:val="-6"/>
          <w:kern w:val="0"/>
          <w:sz w:val="30"/>
          <w:szCs w:val="30"/>
          <w:lang w:eastAsia="en-GB"/>
          <w14:ligatures w14:val="none"/>
        </w:rPr>
      </w:pPr>
      <w:r w:rsidRPr="00CB7792">
        <w:rPr>
          <w:rFonts w:ascii="Arial" w:eastAsia="Times New Roman" w:hAnsi="Arial" w:cs="Arial"/>
          <w:b/>
          <w:bCs/>
          <w:color w:val="101828"/>
          <w:spacing w:val="-6"/>
          <w:kern w:val="0"/>
          <w:sz w:val="30"/>
          <w:szCs w:val="30"/>
          <w:lang w:eastAsia="en-GB"/>
          <w14:ligatures w14:val="none"/>
        </w:rPr>
        <w:t>Obligations for high-risk AI providers</w:t>
      </w:r>
    </w:p>
    <w:p w14:paraId="25C34695"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after="240"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t>Before placing a high-risk AI system on the EU market, providers must satisfy the following requirements.</w:t>
      </w:r>
    </w:p>
    <w:p w14:paraId="4F77942D"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before="240" w:after="120"/>
        <w:outlineLvl w:val="3"/>
        <w:rPr>
          <w:rFonts w:ascii="Arial" w:eastAsia="Times New Roman" w:hAnsi="Arial" w:cs="Arial"/>
          <w:b/>
          <w:bCs/>
          <w:color w:val="101828"/>
          <w:spacing w:val="-6"/>
          <w:kern w:val="0"/>
          <w:sz w:val="27"/>
          <w:szCs w:val="27"/>
          <w:lang w:eastAsia="en-GB"/>
          <w14:ligatures w14:val="none"/>
        </w:rPr>
      </w:pPr>
      <w:r w:rsidRPr="00CB7792">
        <w:rPr>
          <w:rFonts w:ascii="Arial" w:eastAsia="Times New Roman" w:hAnsi="Arial" w:cs="Arial"/>
          <w:b/>
          <w:bCs/>
          <w:color w:val="101828"/>
          <w:spacing w:val="-6"/>
          <w:kern w:val="0"/>
          <w:sz w:val="27"/>
          <w:szCs w:val="27"/>
          <w:lang w:eastAsia="en-GB"/>
          <w14:ligatures w14:val="none"/>
        </w:rPr>
        <w:t>1. Risk management system (Article 9)</w:t>
      </w:r>
    </w:p>
    <w:p w14:paraId="397C5837"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after="240"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t>Providers must maintain a continuous, iterative risk management process throughout the AI system's lifecycle: identifying and analysing known and reasonably foreseeable risks, evaluating risks using post-market monitoring data, and adopting appropriate mitigation measures.</w:t>
      </w:r>
    </w:p>
    <w:p w14:paraId="725115F6"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before="240" w:after="120"/>
        <w:outlineLvl w:val="3"/>
        <w:rPr>
          <w:rFonts w:ascii="Arial" w:eastAsia="Times New Roman" w:hAnsi="Arial" w:cs="Arial"/>
          <w:b/>
          <w:bCs/>
          <w:color w:val="101828"/>
          <w:spacing w:val="-6"/>
          <w:kern w:val="0"/>
          <w:sz w:val="27"/>
          <w:szCs w:val="27"/>
          <w:lang w:eastAsia="en-GB"/>
          <w14:ligatures w14:val="none"/>
        </w:rPr>
      </w:pPr>
      <w:r w:rsidRPr="00CB7792">
        <w:rPr>
          <w:rFonts w:ascii="Arial" w:eastAsia="Times New Roman" w:hAnsi="Arial" w:cs="Arial"/>
          <w:b/>
          <w:bCs/>
          <w:color w:val="101828"/>
          <w:spacing w:val="-6"/>
          <w:kern w:val="0"/>
          <w:sz w:val="27"/>
          <w:szCs w:val="27"/>
          <w:lang w:eastAsia="en-GB"/>
          <w14:ligatures w14:val="none"/>
        </w:rPr>
        <w:t>2. Data and data governance (Article 10)</w:t>
      </w:r>
    </w:p>
    <w:p w14:paraId="2BC4725C"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after="240"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t>Training, validation, and testing datasets must be subject to data governance practices covering design choices, data collection methods, and examination for biases, gaps, and shortcomings. Detailed documentation of how training data was collected, labelled, cleaned, and validated is required, along with evidence that bias testing was performed across relevant demographic groups.</w:t>
      </w:r>
    </w:p>
    <w:p w14:paraId="2A63EDCB"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before="240" w:after="120"/>
        <w:outlineLvl w:val="3"/>
        <w:rPr>
          <w:rFonts w:ascii="Arial" w:eastAsia="Times New Roman" w:hAnsi="Arial" w:cs="Arial"/>
          <w:b/>
          <w:bCs/>
          <w:color w:val="101828"/>
          <w:spacing w:val="-6"/>
          <w:kern w:val="0"/>
          <w:sz w:val="27"/>
          <w:szCs w:val="27"/>
          <w:lang w:eastAsia="en-GB"/>
          <w14:ligatures w14:val="none"/>
        </w:rPr>
      </w:pPr>
      <w:r w:rsidRPr="00CB7792">
        <w:rPr>
          <w:rFonts w:ascii="Arial" w:eastAsia="Times New Roman" w:hAnsi="Arial" w:cs="Arial"/>
          <w:b/>
          <w:bCs/>
          <w:color w:val="101828"/>
          <w:spacing w:val="-6"/>
          <w:kern w:val="0"/>
          <w:sz w:val="27"/>
          <w:szCs w:val="27"/>
          <w:lang w:eastAsia="en-GB"/>
          <w14:ligatures w14:val="none"/>
        </w:rPr>
        <w:t>3. Technical documentation (Article 11 + Annex IV)</w:t>
      </w:r>
    </w:p>
    <w:p w14:paraId="56A64B54"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after="240"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t>Before market placement, providers must prepare a technical documentation package covering a general description of the system, detailed description of components and processes, monitoring and control mechanisms, risk management documentation, changes made during the lifecycle, harmonised standards applied, and an EU declaration of conformity.</w:t>
      </w:r>
    </w:p>
    <w:p w14:paraId="44A4B367"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before="240" w:after="120"/>
        <w:outlineLvl w:val="3"/>
        <w:rPr>
          <w:rFonts w:ascii="Arial" w:eastAsia="Times New Roman" w:hAnsi="Arial" w:cs="Arial"/>
          <w:b/>
          <w:bCs/>
          <w:color w:val="101828"/>
          <w:spacing w:val="-6"/>
          <w:kern w:val="0"/>
          <w:sz w:val="27"/>
          <w:szCs w:val="27"/>
          <w:lang w:eastAsia="en-GB"/>
          <w14:ligatures w14:val="none"/>
        </w:rPr>
      </w:pPr>
      <w:r w:rsidRPr="00CB7792">
        <w:rPr>
          <w:rFonts w:ascii="Arial" w:eastAsia="Times New Roman" w:hAnsi="Arial" w:cs="Arial"/>
          <w:b/>
          <w:bCs/>
          <w:color w:val="101828"/>
          <w:spacing w:val="-6"/>
          <w:kern w:val="0"/>
          <w:sz w:val="27"/>
          <w:szCs w:val="27"/>
          <w:lang w:eastAsia="en-GB"/>
          <w14:ligatures w14:val="none"/>
        </w:rPr>
        <w:t>4. Record-keeping and logging (Article 12)</w:t>
      </w:r>
    </w:p>
    <w:p w14:paraId="7D8340BE"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after="240"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t>High-risk AI must have automatic logging capabilities to the extent technically feasible. Logs must be retained for at least six months (or longer if required by sector-specific law).</w:t>
      </w:r>
    </w:p>
    <w:p w14:paraId="2F57C06C"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before="240" w:after="120"/>
        <w:outlineLvl w:val="3"/>
        <w:rPr>
          <w:rFonts w:ascii="Arial" w:eastAsia="Times New Roman" w:hAnsi="Arial" w:cs="Arial"/>
          <w:b/>
          <w:bCs/>
          <w:color w:val="101828"/>
          <w:spacing w:val="-6"/>
          <w:kern w:val="0"/>
          <w:sz w:val="27"/>
          <w:szCs w:val="27"/>
          <w:lang w:eastAsia="en-GB"/>
          <w14:ligatures w14:val="none"/>
        </w:rPr>
      </w:pPr>
      <w:r w:rsidRPr="00CB7792">
        <w:rPr>
          <w:rFonts w:ascii="Arial" w:eastAsia="Times New Roman" w:hAnsi="Arial" w:cs="Arial"/>
          <w:b/>
          <w:bCs/>
          <w:color w:val="101828"/>
          <w:spacing w:val="-6"/>
          <w:kern w:val="0"/>
          <w:sz w:val="27"/>
          <w:szCs w:val="27"/>
          <w:lang w:eastAsia="en-GB"/>
          <w14:ligatures w14:val="none"/>
        </w:rPr>
        <w:t>5. Transparency and user information (Article 13)</w:t>
      </w:r>
    </w:p>
    <w:p w14:paraId="547DAB67"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after="240"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t>High-risk AI must come with instructions for use covering the provider's identity, the system's capabilities and limitations, data used for training, human oversight measures, the expected lifetime, and maintenance procedures.</w:t>
      </w:r>
    </w:p>
    <w:p w14:paraId="742562C9"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before="240" w:after="120"/>
        <w:outlineLvl w:val="3"/>
        <w:rPr>
          <w:rFonts w:ascii="Arial" w:eastAsia="Times New Roman" w:hAnsi="Arial" w:cs="Arial"/>
          <w:b/>
          <w:bCs/>
          <w:color w:val="101828"/>
          <w:spacing w:val="-6"/>
          <w:kern w:val="0"/>
          <w:sz w:val="27"/>
          <w:szCs w:val="27"/>
          <w:lang w:eastAsia="en-GB"/>
          <w14:ligatures w14:val="none"/>
        </w:rPr>
      </w:pPr>
      <w:r w:rsidRPr="00CB7792">
        <w:rPr>
          <w:rFonts w:ascii="Arial" w:eastAsia="Times New Roman" w:hAnsi="Arial" w:cs="Arial"/>
          <w:b/>
          <w:bCs/>
          <w:color w:val="101828"/>
          <w:spacing w:val="-6"/>
          <w:kern w:val="0"/>
          <w:sz w:val="27"/>
          <w:szCs w:val="27"/>
          <w:lang w:eastAsia="en-GB"/>
          <w14:ligatures w14:val="none"/>
        </w:rPr>
        <w:t>6. Human oversight (Article 14)</w:t>
      </w:r>
    </w:p>
    <w:p w14:paraId="594BA717"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after="240"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lastRenderedPageBreak/>
        <w:t>High-risk AI must be designed to allow effective human oversight. The system must be interpretable by oversight personnel, who must be able to decide not to use the system or override its outputs.</w:t>
      </w:r>
    </w:p>
    <w:p w14:paraId="4655F0C0"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before="240" w:after="120"/>
        <w:outlineLvl w:val="3"/>
        <w:rPr>
          <w:rFonts w:ascii="Arial" w:eastAsia="Times New Roman" w:hAnsi="Arial" w:cs="Arial"/>
          <w:b/>
          <w:bCs/>
          <w:color w:val="101828"/>
          <w:spacing w:val="-6"/>
          <w:kern w:val="0"/>
          <w:sz w:val="27"/>
          <w:szCs w:val="27"/>
          <w:lang w:eastAsia="en-GB"/>
          <w14:ligatures w14:val="none"/>
        </w:rPr>
      </w:pPr>
      <w:r w:rsidRPr="00CB7792">
        <w:rPr>
          <w:rFonts w:ascii="Arial" w:eastAsia="Times New Roman" w:hAnsi="Arial" w:cs="Arial"/>
          <w:b/>
          <w:bCs/>
          <w:color w:val="101828"/>
          <w:spacing w:val="-6"/>
          <w:kern w:val="0"/>
          <w:sz w:val="27"/>
          <w:szCs w:val="27"/>
          <w:lang w:eastAsia="en-GB"/>
          <w14:ligatures w14:val="none"/>
        </w:rPr>
        <w:t>7. Accuracy, robustness, and cybersecurity (Article 15)</w:t>
      </w:r>
    </w:p>
    <w:p w14:paraId="6A01D5F5"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after="240"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t>High-risk AI must achieve appropriate levels of accuracy throughout its lifecycle and be resilient against errors, faults, and adversarial inputs.</w:t>
      </w:r>
    </w:p>
    <w:p w14:paraId="6379FA88"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before="240" w:after="120"/>
        <w:outlineLvl w:val="3"/>
        <w:rPr>
          <w:rFonts w:ascii="Arial" w:eastAsia="Times New Roman" w:hAnsi="Arial" w:cs="Arial"/>
          <w:b/>
          <w:bCs/>
          <w:color w:val="101828"/>
          <w:spacing w:val="-6"/>
          <w:kern w:val="0"/>
          <w:sz w:val="27"/>
          <w:szCs w:val="27"/>
          <w:lang w:eastAsia="en-GB"/>
          <w14:ligatures w14:val="none"/>
        </w:rPr>
      </w:pPr>
      <w:r w:rsidRPr="00CB7792">
        <w:rPr>
          <w:rFonts w:ascii="Arial" w:eastAsia="Times New Roman" w:hAnsi="Arial" w:cs="Arial"/>
          <w:b/>
          <w:bCs/>
          <w:color w:val="101828"/>
          <w:spacing w:val="-6"/>
          <w:kern w:val="0"/>
          <w:sz w:val="27"/>
          <w:szCs w:val="27"/>
          <w:lang w:eastAsia="en-GB"/>
          <w14:ligatures w14:val="none"/>
        </w:rPr>
        <w:t>8. Conformity assessment (Article 43)</w:t>
      </w:r>
    </w:p>
    <w:p w14:paraId="598D2E23"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t>For most high-risk AI, this is a </w:t>
      </w:r>
      <w:r w:rsidRPr="00CB7792">
        <w:rPr>
          <w:rFonts w:ascii="Arial" w:eastAsia="Times New Roman" w:hAnsi="Arial" w:cs="Arial"/>
          <w:b/>
          <w:bCs/>
          <w:color w:val="364153"/>
          <w:spacing w:val="-6"/>
          <w:kern w:val="0"/>
          <w:sz w:val="27"/>
          <w:szCs w:val="27"/>
          <w:bdr w:val="single" w:sz="2" w:space="0" w:color="E2E8F0" w:frame="1"/>
          <w:lang w:eastAsia="en-GB"/>
          <w14:ligatures w14:val="none"/>
        </w:rPr>
        <w:t>self-assessment</w:t>
      </w:r>
      <w:r w:rsidRPr="00CB7792">
        <w:rPr>
          <w:rFonts w:ascii="Arial" w:eastAsia="Times New Roman" w:hAnsi="Arial" w:cs="Arial"/>
          <w:color w:val="364153"/>
          <w:spacing w:val="-5"/>
          <w:kern w:val="0"/>
          <w:sz w:val="27"/>
          <w:szCs w:val="27"/>
          <w:lang w:eastAsia="en-GB"/>
          <w14:ligatures w14:val="none"/>
        </w:rPr>
        <w:t>. For biometric identification systems and certain critical infrastructure AI, a </w:t>
      </w:r>
      <w:r w:rsidRPr="00CB7792">
        <w:rPr>
          <w:rFonts w:ascii="Arial" w:eastAsia="Times New Roman" w:hAnsi="Arial" w:cs="Arial"/>
          <w:b/>
          <w:bCs/>
          <w:color w:val="364153"/>
          <w:spacing w:val="-6"/>
          <w:kern w:val="0"/>
          <w:sz w:val="27"/>
          <w:szCs w:val="27"/>
          <w:bdr w:val="single" w:sz="2" w:space="0" w:color="E2E8F0" w:frame="1"/>
          <w:lang w:eastAsia="en-GB"/>
          <w14:ligatures w14:val="none"/>
        </w:rPr>
        <w:t>third-party assessment</w:t>
      </w:r>
      <w:r w:rsidRPr="00CB7792">
        <w:rPr>
          <w:rFonts w:ascii="Arial" w:eastAsia="Times New Roman" w:hAnsi="Arial" w:cs="Arial"/>
          <w:color w:val="364153"/>
          <w:spacing w:val="-5"/>
          <w:kern w:val="0"/>
          <w:sz w:val="27"/>
          <w:szCs w:val="27"/>
          <w:lang w:eastAsia="en-GB"/>
          <w14:ligatures w14:val="none"/>
        </w:rPr>
        <w:t> by a notified body is required.</w:t>
      </w:r>
    </w:p>
    <w:p w14:paraId="182FE2CA"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before="240" w:after="120"/>
        <w:outlineLvl w:val="3"/>
        <w:rPr>
          <w:rFonts w:ascii="Arial" w:eastAsia="Times New Roman" w:hAnsi="Arial" w:cs="Arial"/>
          <w:b/>
          <w:bCs/>
          <w:color w:val="101828"/>
          <w:spacing w:val="-6"/>
          <w:kern w:val="0"/>
          <w:sz w:val="27"/>
          <w:szCs w:val="27"/>
          <w:lang w:eastAsia="en-GB"/>
          <w14:ligatures w14:val="none"/>
        </w:rPr>
      </w:pPr>
      <w:r w:rsidRPr="00CB7792">
        <w:rPr>
          <w:rFonts w:ascii="Arial" w:eastAsia="Times New Roman" w:hAnsi="Arial" w:cs="Arial"/>
          <w:b/>
          <w:bCs/>
          <w:color w:val="101828"/>
          <w:spacing w:val="-6"/>
          <w:kern w:val="0"/>
          <w:sz w:val="27"/>
          <w:szCs w:val="27"/>
          <w:lang w:eastAsia="en-GB"/>
          <w14:ligatures w14:val="none"/>
        </w:rPr>
        <w:t>9. EU declaration of conformity and CE marking (Articles 47–48)</w:t>
      </w:r>
    </w:p>
    <w:p w14:paraId="001C0C58"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t>After successful conformity assessment, providers must draw up an EU Declaration of Conformity and affix the </w:t>
      </w:r>
      <w:r w:rsidRPr="00CB7792">
        <w:rPr>
          <w:rFonts w:ascii="Arial" w:eastAsia="Times New Roman" w:hAnsi="Arial" w:cs="Arial"/>
          <w:b/>
          <w:bCs/>
          <w:color w:val="364153"/>
          <w:spacing w:val="-6"/>
          <w:kern w:val="0"/>
          <w:sz w:val="27"/>
          <w:szCs w:val="27"/>
          <w:bdr w:val="single" w:sz="2" w:space="0" w:color="E2E8F0" w:frame="1"/>
          <w:lang w:eastAsia="en-GB"/>
          <w14:ligatures w14:val="none"/>
        </w:rPr>
        <w:t>CE marking</w:t>
      </w:r>
      <w:r w:rsidRPr="00CB7792">
        <w:rPr>
          <w:rFonts w:ascii="Arial" w:eastAsia="Times New Roman" w:hAnsi="Arial" w:cs="Arial"/>
          <w:color w:val="364153"/>
          <w:spacing w:val="-5"/>
          <w:kern w:val="0"/>
          <w:sz w:val="27"/>
          <w:szCs w:val="27"/>
          <w:lang w:eastAsia="en-GB"/>
          <w14:ligatures w14:val="none"/>
        </w:rPr>
        <w:t>.</w:t>
      </w:r>
    </w:p>
    <w:p w14:paraId="4F123ED8"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before="240" w:after="120"/>
        <w:outlineLvl w:val="3"/>
        <w:rPr>
          <w:rFonts w:ascii="Arial" w:eastAsia="Times New Roman" w:hAnsi="Arial" w:cs="Arial"/>
          <w:b/>
          <w:bCs/>
          <w:color w:val="101828"/>
          <w:spacing w:val="-6"/>
          <w:kern w:val="0"/>
          <w:sz w:val="27"/>
          <w:szCs w:val="27"/>
          <w:lang w:eastAsia="en-GB"/>
          <w14:ligatures w14:val="none"/>
        </w:rPr>
      </w:pPr>
      <w:r w:rsidRPr="00CB7792">
        <w:rPr>
          <w:rFonts w:ascii="Arial" w:eastAsia="Times New Roman" w:hAnsi="Arial" w:cs="Arial"/>
          <w:b/>
          <w:bCs/>
          <w:color w:val="101828"/>
          <w:spacing w:val="-6"/>
          <w:kern w:val="0"/>
          <w:sz w:val="27"/>
          <w:szCs w:val="27"/>
          <w:lang w:eastAsia="en-GB"/>
          <w14:ligatures w14:val="none"/>
        </w:rPr>
        <w:t>10. Registration (Article 49)</w:t>
      </w:r>
    </w:p>
    <w:p w14:paraId="0A01CB20"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after="240"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t>High-risk AI systems must be registered in an EU-wide public database before market placement.</w:t>
      </w:r>
    </w:p>
    <w:p w14:paraId="01DA46A6"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before="240" w:after="120"/>
        <w:outlineLvl w:val="3"/>
        <w:rPr>
          <w:rFonts w:ascii="Arial" w:eastAsia="Times New Roman" w:hAnsi="Arial" w:cs="Arial"/>
          <w:b/>
          <w:bCs/>
          <w:color w:val="101828"/>
          <w:spacing w:val="-6"/>
          <w:kern w:val="0"/>
          <w:sz w:val="27"/>
          <w:szCs w:val="27"/>
          <w:lang w:eastAsia="en-GB"/>
          <w14:ligatures w14:val="none"/>
        </w:rPr>
      </w:pPr>
      <w:r w:rsidRPr="00CB7792">
        <w:rPr>
          <w:rFonts w:ascii="Arial" w:eastAsia="Times New Roman" w:hAnsi="Arial" w:cs="Arial"/>
          <w:b/>
          <w:bCs/>
          <w:color w:val="101828"/>
          <w:spacing w:val="-6"/>
          <w:kern w:val="0"/>
          <w:sz w:val="27"/>
          <w:szCs w:val="27"/>
          <w:lang w:eastAsia="en-GB"/>
          <w14:ligatures w14:val="none"/>
        </w:rPr>
        <w:t>11. Post-market monitoring (Article 72)</w:t>
      </w:r>
    </w:p>
    <w:p w14:paraId="2DD4EE60"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t>Providers must operate a post-market monitoring system. Serious incidents must be reported to national market surveillance authorities: </w:t>
      </w:r>
      <w:r w:rsidRPr="00CB7792">
        <w:rPr>
          <w:rFonts w:ascii="Arial" w:eastAsia="Times New Roman" w:hAnsi="Arial" w:cs="Arial"/>
          <w:b/>
          <w:bCs/>
          <w:color w:val="364153"/>
          <w:spacing w:val="-6"/>
          <w:kern w:val="0"/>
          <w:sz w:val="27"/>
          <w:szCs w:val="27"/>
          <w:bdr w:val="single" w:sz="2" w:space="0" w:color="E2E8F0" w:frame="1"/>
          <w:lang w:eastAsia="en-GB"/>
          <w14:ligatures w14:val="none"/>
        </w:rPr>
        <w:t>15 days</w:t>
      </w:r>
      <w:r w:rsidRPr="00CB7792">
        <w:rPr>
          <w:rFonts w:ascii="Arial" w:eastAsia="Times New Roman" w:hAnsi="Arial" w:cs="Arial"/>
          <w:color w:val="364153"/>
          <w:spacing w:val="-5"/>
          <w:kern w:val="0"/>
          <w:sz w:val="27"/>
          <w:szCs w:val="27"/>
          <w:lang w:eastAsia="en-GB"/>
          <w14:ligatures w14:val="none"/>
        </w:rPr>
        <w:t> for incidents involving death or serious health risks; </w:t>
      </w:r>
      <w:r w:rsidRPr="00CB7792">
        <w:rPr>
          <w:rFonts w:ascii="Arial" w:eastAsia="Times New Roman" w:hAnsi="Arial" w:cs="Arial"/>
          <w:b/>
          <w:bCs/>
          <w:color w:val="364153"/>
          <w:spacing w:val="-6"/>
          <w:kern w:val="0"/>
          <w:sz w:val="27"/>
          <w:szCs w:val="27"/>
          <w:bdr w:val="single" w:sz="2" w:space="0" w:color="E2E8F0" w:frame="1"/>
          <w:lang w:eastAsia="en-GB"/>
          <w14:ligatures w14:val="none"/>
        </w:rPr>
        <w:t>3 months</w:t>
      </w:r>
      <w:r w:rsidRPr="00CB7792">
        <w:rPr>
          <w:rFonts w:ascii="Arial" w:eastAsia="Times New Roman" w:hAnsi="Arial" w:cs="Arial"/>
          <w:color w:val="364153"/>
          <w:spacing w:val="-5"/>
          <w:kern w:val="0"/>
          <w:sz w:val="27"/>
          <w:szCs w:val="27"/>
          <w:lang w:eastAsia="en-GB"/>
          <w14:ligatures w14:val="none"/>
        </w:rPr>
        <w:t> for other serious incidents.</w:t>
      </w:r>
    </w:p>
    <w:p w14:paraId="5CC9A8D3"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before="300" w:after="180"/>
        <w:outlineLvl w:val="2"/>
        <w:rPr>
          <w:rFonts w:ascii="Arial" w:eastAsia="Times New Roman" w:hAnsi="Arial" w:cs="Arial"/>
          <w:b/>
          <w:bCs/>
          <w:color w:val="101828"/>
          <w:spacing w:val="-6"/>
          <w:kern w:val="0"/>
          <w:sz w:val="30"/>
          <w:szCs w:val="30"/>
          <w:lang w:eastAsia="en-GB"/>
          <w14:ligatures w14:val="none"/>
        </w:rPr>
      </w:pPr>
      <w:r w:rsidRPr="00CB7792">
        <w:rPr>
          <w:rFonts w:ascii="Arial" w:eastAsia="Times New Roman" w:hAnsi="Arial" w:cs="Arial"/>
          <w:b/>
          <w:bCs/>
          <w:color w:val="101828"/>
          <w:spacing w:val="-6"/>
          <w:kern w:val="0"/>
          <w:sz w:val="30"/>
          <w:szCs w:val="30"/>
          <w:lang w:eastAsia="en-GB"/>
          <w14:ligatures w14:val="none"/>
        </w:rPr>
        <w:t>Obligations for deployers of high-risk AI</w:t>
      </w:r>
    </w:p>
    <w:p w14:paraId="3F5E903A"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after="240"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t>Deployers carry their own set of obligations:</w:t>
      </w:r>
    </w:p>
    <w:p w14:paraId="29CFD84A" w14:textId="77777777" w:rsidR="00CB7792" w:rsidRPr="00CB7792" w:rsidRDefault="00CB7792" w:rsidP="00CB7792">
      <w:pPr>
        <w:numPr>
          <w:ilvl w:val="0"/>
          <w:numId w:val="11"/>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Use per instructions</w:t>
      </w:r>
      <w:r w:rsidRPr="00CB7792">
        <w:rPr>
          <w:rFonts w:ascii="Arial" w:eastAsia="Times New Roman" w:hAnsi="Arial" w:cs="Arial"/>
          <w:color w:val="020817"/>
          <w:spacing w:val="1"/>
          <w:kern w:val="0"/>
          <w:sz w:val="27"/>
          <w:szCs w:val="27"/>
          <w:lang w:eastAsia="en-GB"/>
          <w14:ligatures w14:val="none"/>
        </w:rPr>
        <w:t> — Use the system in accordance with the provider's instructions.</w:t>
      </w:r>
    </w:p>
    <w:p w14:paraId="25A952D8" w14:textId="77777777" w:rsidR="00CB7792" w:rsidRPr="00CB7792" w:rsidRDefault="00CB7792" w:rsidP="00CB7792">
      <w:pPr>
        <w:numPr>
          <w:ilvl w:val="0"/>
          <w:numId w:val="11"/>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Human oversight</w:t>
      </w:r>
      <w:r w:rsidRPr="00CB7792">
        <w:rPr>
          <w:rFonts w:ascii="Arial" w:eastAsia="Times New Roman" w:hAnsi="Arial" w:cs="Arial"/>
          <w:color w:val="020817"/>
          <w:spacing w:val="1"/>
          <w:kern w:val="0"/>
          <w:sz w:val="27"/>
          <w:szCs w:val="27"/>
          <w:lang w:eastAsia="en-GB"/>
          <w14:ligatures w14:val="none"/>
        </w:rPr>
        <w:t> — Assign competent persons to oversee the system's operation.</w:t>
      </w:r>
    </w:p>
    <w:p w14:paraId="6BDBF8A4" w14:textId="77777777" w:rsidR="00CB7792" w:rsidRPr="00CB7792" w:rsidRDefault="00CB7792" w:rsidP="00CB7792">
      <w:pPr>
        <w:numPr>
          <w:ilvl w:val="0"/>
          <w:numId w:val="11"/>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Monitoring and reporting</w:t>
      </w:r>
      <w:r w:rsidRPr="00CB7792">
        <w:rPr>
          <w:rFonts w:ascii="Arial" w:eastAsia="Times New Roman" w:hAnsi="Arial" w:cs="Arial"/>
          <w:color w:val="020817"/>
          <w:spacing w:val="1"/>
          <w:kern w:val="0"/>
          <w:sz w:val="27"/>
          <w:szCs w:val="27"/>
          <w:lang w:eastAsia="en-GB"/>
          <w14:ligatures w14:val="none"/>
        </w:rPr>
        <w:t> — Monitor the system during operation and report serious incidents to the provider.</w:t>
      </w:r>
    </w:p>
    <w:p w14:paraId="70DE930D" w14:textId="77777777" w:rsidR="00CB7792" w:rsidRPr="00CB7792" w:rsidRDefault="00CB7792" w:rsidP="00CB7792">
      <w:pPr>
        <w:numPr>
          <w:ilvl w:val="0"/>
          <w:numId w:val="11"/>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Fundamental Rights Impact Assessment (FRIA)</w:t>
      </w:r>
      <w:r w:rsidRPr="00CB7792">
        <w:rPr>
          <w:rFonts w:ascii="Arial" w:eastAsia="Times New Roman" w:hAnsi="Arial" w:cs="Arial"/>
          <w:color w:val="020817"/>
          <w:spacing w:val="1"/>
          <w:kern w:val="0"/>
          <w:sz w:val="27"/>
          <w:szCs w:val="27"/>
          <w:lang w:eastAsia="en-GB"/>
          <w14:ligatures w14:val="none"/>
        </w:rPr>
        <w:t> — Required before deploying high-risk AI for </w:t>
      </w:r>
      <w:r w:rsidRPr="00CB7792">
        <w:rPr>
          <w:rFonts w:ascii="Arial" w:eastAsia="Times New Roman" w:hAnsi="Arial" w:cs="Arial"/>
          <w:b/>
          <w:bCs/>
          <w:color w:val="364153"/>
          <w:spacing w:val="-6"/>
          <w:kern w:val="0"/>
          <w:sz w:val="27"/>
          <w:szCs w:val="27"/>
          <w:bdr w:val="single" w:sz="2" w:space="0" w:color="E2E8F0" w:frame="1"/>
          <w:lang w:eastAsia="en-GB"/>
          <w14:ligatures w14:val="none"/>
        </w:rPr>
        <w:t>public authorities</w:t>
      </w:r>
      <w:r w:rsidRPr="00CB7792">
        <w:rPr>
          <w:rFonts w:ascii="Arial" w:eastAsia="Times New Roman" w:hAnsi="Arial" w:cs="Arial"/>
          <w:color w:val="020817"/>
          <w:spacing w:val="1"/>
          <w:kern w:val="0"/>
          <w:sz w:val="27"/>
          <w:szCs w:val="27"/>
          <w:lang w:eastAsia="en-GB"/>
          <w14:ligatures w14:val="none"/>
        </w:rPr>
        <w:t>, </w:t>
      </w:r>
      <w:r w:rsidRPr="00CB7792">
        <w:rPr>
          <w:rFonts w:ascii="Arial" w:eastAsia="Times New Roman" w:hAnsi="Arial" w:cs="Arial"/>
          <w:b/>
          <w:bCs/>
          <w:color w:val="364153"/>
          <w:spacing w:val="-6"/>
          <w:kern w:val="0"/>
          <w:sz w:val="27"/>
          <w:szCs w:val="27"/>
          <w:bdr w:val="single" w:sz="2" w:space="0" w:color="E2E8F0" w:frame="1"/>
          <w:lang w:eastAsia="en-GB"/>
          <w14:ligatures w14:val="none"/>
        </w:rPr>
        <w:t>banks</w:t>
      </w:r>
      <w:r w:rsidRPr="00CB7792">
        <w:rPr>
          <w:rFonts w:ascii="Arial" w:eastAsia="Times New Roman" w:hAnsi="Arial" w:cs="Arial"/>
          <w:color w:val="020817"/>
          <w:spacing w:val="1"/>
          <w:kern w:val="0"/>
          <w:sz w:val="27"/>
          <w:szCs w:val="27"/>
          <w:lang w:eastAsia="en-GB"/>
          <w14:ligatures w14:val="none"/>
        </w:rPr>
        <w:t>, </w:t>
      </w:r>
      <w:r w:rsidRPr="00CB7792">
        <w:rPr>
          <w:rFonts w:ascii="Arial" w:eastAsia="Times New Roman" w:hAnsi="Arial" w:cs="Arial"/>
          <w:b/>
          <w:bCs/>
          <w:color w:val="364153"/>
          <w:spacing w:val="-6"/>
          <w:kern w:val="0"/>
          <w:sz w:val="27"/>
          <w:szCs w:val="27"/>
          <w:bdr w:val="single" w:sz="2" w:space="0" w:color="E2E8F0" w:frame="1"/>
          <w:lang w:eastAsia="en-GB"/>
          <w14:ligatures w14:val="none"/>
        </w:rPr>
        <w:t>insurance companies</w:t>
      </w:r>
      <w:r w:rsidRPr="00CB7792">
        <w:rPr>
          <w:rFonts w:ascii="Arial" w:eastAsia="Times New Roman" w:hAnsi="Arial" w:cs="Arial"/>
          <w:color w:val="020817"/>
          <w:spacing w:val="1"/>
          <w:kern w:val="0"/>
          <w:sz w:val="27"/>
          <w:szCs w:val="27"/>
          <w:lang w:eastAsia="en-GB"/>
          <w14:ligatures w14:val="none"/>
        </w:rPr>
        <w:t>, and </w:t>
      </w:r>
      <w:r w:rsidRPr="00CB7792">
        <w:rPr>
          <w:rFonts w:ascii="Arial" w:eastAsia="Times New Roman" w:hAnsi="Arial" w:cs="Arial"/>
          <w:b/>
          <w:bCs/>
          <w:color w:val="364153"/>
          <w:spacing w:val="-6"/>
          <w:kern w:val="0"/>
          <w:sz w:val="27"/>
          <w:szCs w:val="27"/>
          <w:bdr w:val="single" w:sz="2" w:space="0" w:color="E2E8F0" w:frame="1"/>
          <w:lang w:eastAsia="en-GB"/>
          <w14:ligatures w14:val="none"/>
        </w:rPr>
        <w:t>operators of critical infrastructure</w:t>
      </w:r>
      <w:r w:rsidRPr="00CB7792">
        <w:rPr>
          <w:rFonts w:ascii="Arial" w:eastAsia="Times New Roman" w:hAnsi="Arial" w:cs="Arial"/>
          <w:color w:val="020817"/>
          <w:spacing w:val="1"/>
          <w:kern w:val="0"/>
          <w:sz w:val="27"/>
          <w:szCs w:val="27"/>
          <w:lang w:eastAsia="en-GB"/>
          <w14:ligatures w14:val="none"/>
        </w:rPr>
        <w:t>.</w:t>
      </w:r>
    </w:p>
    <w:p w14:paraId="25BC5415" w14:textId="77777777" w:rsidR="00CB7792" w:rsidRPr="00CB7792" w:rsidRDefault="00CB7792" w:rsidP="00CB7792">
      <w:pPr>
        <w:numPr>
          <w:ilvl w:val="0"/>
          <w:numId w:val="11"/>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lastRenderedPageBreak/>
        <w:t>Log retention</w:t>
      </w:r>
      <w:r w:rsidRPr="00CB7792">
        <w:rPr>
          <w:rFonts w:ascii="Arial" w:eastAsia="Times New Roman" w:hAnsi="Arial" w:cs="Arial"/>
          <w:color w:val="020817"/>
          <w:spacing w:val="1"/>
          <w:kern w:val="0"/>
          <w:sz w:val="27"/>
          <w:szCs w:val="27"/>
          <w:lang w:eastAsia="en-GB"/>
          <w14:ligatures w14:val="none"/>
        </w:rPr>
        <w:t> — Keep logs generated by the system for at least </w:t>
      </w:r>
      <w:r w:rsidRPr="00CB7792">
        <w:rPr>
          <w:rFonts w:ascii="Arial" w:eastAsia="Times New Roman" w:hAnsi="Arial" w:cs="Arial"/>
          <w:b/>
          <w:bCs/>
          <w:color w:val="364153"/>
          <w:spacing w:val="-6"/>
          <w:kern w:val="0"/>
          <w:sz w:val="27"/>
          <w:szCs w:val="27"/>
          <w:bdr w:val="single" w:sz="2" w:space="0" w:color="E2E8F0" w:frame="1"/>
          <w:lang w:eastAsia="en-GB"/>
          <w14:ligatures w14:val="none"/>
        </w:rPr>
        <w:t>6 months</w:t>
      </w:r>
      <w:r w:rsidRPr="00CB7792">
        <w:rPr>
          <w:rFonts w:ascii="Arial" w:eastAsia="Times New Roman" w:hAnsi="Arial" w:cs="Arial"/>
          <w:color w:val="020817"/>
          <w:spacing w:val="1"/>
          <w:kern w:val="0"/>
          <w:sz w:val="27"/>
          <w:szCs w:val="27"/>
          <w:lang w:eastAsia="en-GB"/>
          <w14:ligatures w14:val="none"/>
        </w:rPr>
        <w:t>.</w:t>
      </w:r>
    </w:p>
    <w:p w14:paraId="44F274EF"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after="240"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t>The deployer obligations matter for consulting because your client is almost always the deployer. Even if they purchase an off-the-shelf AI product, they remain accountable for how they use it.</w:t>
      </w:r>
    </w:p>
    <w:p w14:paraId="247CBD5B"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before="300" w:after="180"/>
        <w:outlineLvl w:val="2"/>
        <w:rPr>
          <w:rFonts w:ascii="Arial" w:eastAsia="Times New Roman" w:hAnsi="Arial" w:cs="Arial"/>
          <w:b/>
          <w:bCs/>
          <w:color w:val="101828"/>
          <w:spacing w:val="-6"/>
          <w:kern w:val="0"/>
          <w:sz w:val="30"/>
          <w:szCs w:val="30"/>
          <w:lang w:eastAsia="en-GB"/>
          <w14:ligatures w14:val="none"/>
        </w:rPr>
      </w:pPr>
      <w:r w:rsidRPr="00CB7792">
        <w:rPr>
          <w:rFonts w:ascii="Arial" w:eastAsia="Times New Roman" w:hAnsi="Arial" w:cs="Arial"/>
          <w:b/>
          <w:bCs/>
          <w:color w:val="101828"/>
          <w:spacing w:val="-6"/>
          <w:kern w:val="0"/>
          <w:sz w:val="30"/>
          <w:szCs w:val="30"/>
          <w:lang w:eastAsia="en-GB"/>
          <w14:ligatures w14:val="none"/>
        </w:rPr>
        <w:t>General-purpose AI (GPAI) models (Articles 51–56)</w:t>
      </w:r>
    </w:p>
    <w:p w14:paraId="60791F4D"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In force: August 2, 2025</w:t>
      </w:r>
    </w:p>
    <w:p w14:paraId="21B2C59C"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All GPAI providers must:</w:t>
      </w:r>
    </w:p>
    <w:p w14:paraId="6253B614" w14:textId="77777777" w:rsidR="00CB7792" w:rsidRPr="00CB7792" w:rsidRDefault="00CB7792" w:rsidP="00CB7792">
      <w:pPr>
        <w:numPr>
          <w:ilvl w:val="0"/>
          <w:numId w:val="12"/>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color w:val="020817"/>
          <w:spacing w:val="1"/>
          <w:kern w:val="0"/>
          <w:sz w:val="27"/>
          <w:szCs w:val="27"/>
          <w:lang w:eastAsia="en-GB"/>
          <w14:ligatures w14:val="none"/>
        </w:rPr>
        <w:t>Maintain </w:t>
      </w:r>
      <w:r w:rsidRPr="00CB7792">
        <w:rPr>
          <w:rFonts w:ascii="Arial" w:eastAsia="Times New Roman" w:hAnsi="Arial" w:cs="Arial"/>
          <w:b/>
          <w:bCs/>
          <w:color w:val="364153"/>
          <w:spacing w:val="-6"/>
          <w:kern w:val="0"/>
          <w:sz w:val="27"/>
          <w:szCs w:val="27"/>
          <w:bdr w:val="single" w:sz="2" w:space="0" w:color="E2E8F0" w:frame="1"/>
          <w:lang w:eastAsia="en-GB"/>
          <w14:ligatures w14:val="none"/>
        </w:rPr>
        <w:t>technical documentation</w:t>
      </w:r>
      <w:r w:rsidRPr="00CB7792">
        <w:rPr>
          <w:rFonts w:ascii="Arial" w:eastAsia="Times New Roman" w:hAnsi="Arial" w:cs="Arial"/>
          <w:color w:val="020817"/>
          <w:spacing w:val="1"/>
          <w:kern w:val="0"/>
          <w:sz w:val="27"/>
          <w:szCs w:val="27"/>
          <w:lang w:eastAsia="en-GB"/>
          <w14:ligatures w14:val="none"/>
        </w:rPr>
        <w:t> of the model</w:t>
      </w:r>
    </w:p>
    <w:p w14:paraId="407D1740" w14:textId="77777777" w:rsidR="00CB7792" w:rsidRPr="00CB7792" w:rsidRDefault="00CB7792" w:rsidP="00CB7792">
      <w:pPr>
        <w:numPr>
          <w:ilvl w:val="0"/>
          <w:numId w:val="12"/>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color w:val="020817"/>
          <w:spacing w:val="1"/>
          <w:kern w:val="0"/>
          <w:sz w:val="27"/>
          <w:szCs w:val="27"/>
          <w:lang w:eastAsia="en-GB"/>
          <w14:ligatures w14:val="none"/>
        </w:rPr>
        <w:t>Provide </w:t>
      </w:r>
      <w:r w:rsidRPr="00CB7792">
        <w:rPr>
          <w:rFonts w:ascii="Arial" w:eastAsia="Times New Roman" w:hAnsi="Arial" w:cs="Arial"/>
          <w:b/>
          <w:bCs/>
          <w:color w:val="364153"/>
          <w:spacing w:val="-6"/>
          <w:kern w:val="0"/>
          <w:sz w:val="27"/>
          <w:szCs w:val="27"/>
          <w:bdr w:val="single" w:sz="2" w:space="0" w:color="E2E8F0" w:frame="1"/>
          <w:lang w:eastAsia="en-GB"/>
          <w14:ligatures w14:val="none"/>
        </w:rPr>
        <w:t>information and documentation to downstream providers</w:t>
      </w:r>
    </w:p>
    <w:p w14:paraId="19F1C101" w14:textId="77777777" w:rsidR="00CB7792" w:rsidRPr="00CB7792" w:rsidRDefault="00CB7792" w:rsidP="00CB7792">
      <w:pPr>
        <w:numPr>
          <w:ilvl w:val="0"/>
          <w:numId w:val="12"/>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color w:val="020817"/>
          <w:spacing w:val="1"/>
          <w:kern w:val="0"/>
          <w:sz w:val="27"/>
          <w:szCs w:val="27"/>
          <w:lang w:eastAsia="en-GB"/>
          <w14:ligatures w14:val="none"/>
        </w:rPr>
        <w:t>Comply with </w:t>
      </w:r>
      <w:r w:rsidRPr="00CB7792">
        <w:rPr>
          <w:rFonts w:ascii="Arial" w:eastAsia="Times New Roman" w:hAnsi="Arial" w:cs="Arial"/>
          <w:b/>
          <w:bCs/>
          <w:color w:val="364153"/>
          <w:spacing w:val="-6"/>
          <w:kern w:val="0"/>
          <w:sz w:val="27"/>
          <w:szCs w:val="27"/>
          <w:bdr w:val="single" w:sz="2" w:space="0" w:color="E2E8F0" w:frame="1"/>
          <w:lang w:eastAsia="en-GB"/>
          <w14:ligatures w14:val="none"/>
        </w:rPr>
        <w:t>EU copyright law</w:t>
      </w:r>
      <w:r w:rsidRPr="00CB7792">
        <w:rPr>
          <w:rFonts w:ascii="Arial" w:eastAsia="Times New Roman" w:hAnsi="Arial" w:cs="Arial"/>
          <w:color w:val="020817"/>
          <w:spacing w:val="1"/>
          <w:kern w:val="0"/>
          <w:sz w:val="27"/>
          <w:szCs w:val="27"/>
          <w:lang w:eastAsia="en-GB"/>
          <w14:ligatures w14:val="none"/>
        </w:rPr>
        <w:t> (transparency about training data)</w:t>
      </w:r>
    </w:p>
    <w:p w14:paraId="6A85F32A" w14:textId="77777777" w:rsidR="00CB7792" w:rsidRPr="00CB7792" w:rsidRDefault="00CB7792" w:rsidP="00CB7792">
      <w:pPr>
        <w:numPr>
          <w:ilvl w:val="0"/>
          <w:numId w:val="12"/>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color w:val="020817"/>
          <w:spacing w:val="1"/>
          <w:kern w:val="0"/>
          <w:sz w:val="27"/>
          <w:szCs w:val="27"/>
          <w:lang w:eastAsia="en-GB"/>
          <w14:ligatures w14:val="none"/>
        </w:rPr>
        <w:t>Publish a </w:t>
      </w:r>
      <w:r w:rsidRPr="00CB7792">
        <w:rPr>
          <w:rFonts w:ascii="Arial" w:eastAsia="Times New Roman" w:hAnsi="Arial" w:cs="Arial"/>
          <w:b/>
          <w:bCs/>
          <w:color w:val="364153"/>
          <w:spacing w:val="-6"/>
          <w:kern w:val="0"/>
          <w:sz w:val="27"/>
          <w:szCs w:val="27"/>
          <w:bdr w:val="single" w:sz="2" w:space="0" w:color="E2E8F0" w:frame="1"/>
          <w:lang w:eastAsia="en-GB"/>
          <w14:ligatures w14:val="none"/>
        </w:rPr>
        <w:t>sufficiently detailed summary of training data</w:t>
      </w:r>
    </w:p>
    <w:p w14:paraId="2FCE8E1E"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GPAI models with systemic risk</w:t>
      </w:r>
      <w:r w:rsidRPr="00CB7792">
        <w:rPr>
          <w:rFonts w:ascii="Arial" w:eastAsia="Times New Roman" w:hAnsi="Arial" w:cs="Arial"/>
          <w:color w:val="364153"/>
          <w:spacing w:val="-5"/>
          <w:kern w:val="0"/>
          <w:sz w:val="27"/>
          <w:szCs w:val="27"/>
          <w:lang w:eastAsia="en-GB"/>
          <w14:ligatures w14:val="none"/>
        </w:rPr>
        <w:t> (currently: models trained using more than </w:t>
      </w:r>
      <w:r w:rsidRPr="00CB7792">
        <w:rPr>
          <w:rFonts w:ascii="Arial" w:eastAsia="Times New Roman" w:hAnsi="Arial" w:cs="Arial"/>
          <w:b/>
          <w:bCs/>
          <w:color w:val="364153"/>
          <w:spacing w:val="-6"/>
          <w:kern w:val="0"/>
          <w:sz w:val="27"/>
          <w:szCs w:val="27"/>
          <w:bdr w:val="single" w:sz="2" w:space="0" w:color="E2E8F0" w:frame="1"/>
          <w:lang w:eastAsia="en-GB"/>
          <w14:ligatures w14:val="none"/>
        </w:rPr>
        <w:t>10^25 FLOPs</w:t>
      </w:r>
      <w:r w:rsidRPr="00CB7792">
        <w:rPr>
          <w:rFonts w:ascii="Arial" w:eastAsia="Times New Roman" w:hAnsi="Arial" w:cs="Arial"/>
          <w:color w:val="364153"/>
          <w:spacing w:val="-5"/>
          <w:kern w:val="0"/>
          <w:sz w:val="27"/>
          <w:szCs w:val="27"/>
          <w:lang w:eastAsia="en-GB"/>
          <w14:ligatures w14:val="none"/>
        </w:rPr>
        <w:t>) must additionally:</w:t>
      </w:r>
    </w:p>
    <w:p w14:paraId="222ED20B" w14:textId="77777777" w:rsidR="00CB7792" w:rsidRPr="00CB7792" w:rsidRDefault="00CB7792" w:rsidP="00CB7792">
      <w:pPr>
        <w:numPr>
          <w:ilvl w:val="0"/>
          <w:numId w:val="13"/>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color w:val="020817"/>
          <w:spacing w:val="1"/>
          <w:kern w:val="0"/>
          <w:sz w:val="27"/>
          <w:szCs w:val="27"/>
          <w:lang w:eastAsia="en-GB"/>
          <w14:ligatures w14:val="none"/>
        </w:rPr>
        <w:t>Perform </w:t>
      </w:r>
      <w:r w:rsidRPr="00CB7792">
        <w:rPr>
          <w:rFonts w:ascii="Arial" w:eastAsia="Times New Roman" w:hAnsi="Arial" w:cs="Arial"/>
          <w:b/>
          <w:bCs/>
          <w:color w:val="364153"/>
          <w:spacing w:val="-6"/>
          <w:kern w:val="0"/>
          <w:sz w:val="27"/>
          <w:szCs w:val="27"/>
          <w:bdr w:val="single" w:sz="2" w:space="0" w:color="E2E8F0" w:frame="1"/>
          <w:lang w:eastAsia="en-GB"/>
          <w14:ligatures w14:val="none"/>
        </w:rPr>
        <w:t>adversarial testing and red-teaming</w:t>
      </w:r>
    </w:p>
    <w:p w14:paraId="793CABDC" w14:textId="77777777" w:rsidR="00CB7792" w:rsidRPr="00CB7792" w:rsidRDefault="00CB7792" w:rsidP="00CB7792">
      <w:pPr>
        <w:numPr>
          <w:ilvl w:val="0"/>
          <w:numId w:val="13"/>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Report serious incidents</w:t>
      </w:r>
      <w:r w:rsidRPr="00CB7792">
        <w:rPr>
          <w:rFonts w:ascii="Arial" w:eastAsia="Times New Roman" w:hAnsi="Arial" w:cs="Arial"/>
          <w:color w:val="020817"/>
          <w:spacing w:val="1"/>
          <w:kern w:val="0"/>
          <w:sz w:val="27"/>
          <w:szCs w:val="27"/>
          <w:lang w:eastAsia="en-GB"/>
          <w14:ligatures w14:val="none"/>
        </w:rPr>
        <w:t> to the Commission</w:t>
      </w:r>
    </w:p>
    <w:p w14:paraId="279A1C25" w14:textId="77777777" w:rsidR="00CB7792" w:rsidRPr="00CB7792" w:rsidRDefault="00CB7792" w:rsidP="00CB7792">
      <w:pPr>
        <w:numPr>
          <w:ilvl w:val="0"/>
          <w:numId w:val="13"/>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color w:val="020817"/>
          <w:spacing w:val="1"/>
          <w:kern w:val="0"/>
          <w:sz w:val="27"/>
          <w:szCs w:val="27"/>
          <w:lang w:eastAsia="en-GB"/>
          <w14:ligatures w14:val="none"/>
        </w:rPr>
        <w:t>Ensure </w:t>
      </w:r>
      <w:r w:rsidRPr="00CB7792">
        <w:rPr>
          <w:rFonts w:ascii="Arial" w:eastAsia="Times New Roman" w:hAnsi="Arial" w:cs="Arial"/>
          <w:b/>
          <w:bCs/>
          <w:color w:val="364153"/>
          <w:spacing w:val="-6"/>
          <w:kern w:val="0"/>
          <w:sz w:val="27"/>
          <w:szCs w:val="27"/>
          <w:bdr w:val="single" w:sz="2" w:space="0" w:color="E2E8F0" w:frame="1"/>
          <w:lang w:eastAsia="en-GB"/>
          <w14:ligatures w14:val="none"/>
        </w:rPr>
        <w:t>cybersecurity protections</w:t>
      </w:r>
    </w:p>
    <w:p w14:paraId="5E368FA1" w14:textId="77777777" w:rsidR="00CB7792" w:rsidRPr="00CB7792" w:rsidRDefault="00CB7792" w:rsidP="00CB7792">
      <w:pPr>
        <w:numPr>
          <w:ilvl w:val="0"/>
          <w:numId w:val="13"/>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Assess and mitigate systemic risks</w:t>
      </w:r>
    </w:p>
    <w:p w14:paraId="6E310BAC"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line="360" w:lineRule="atLeast"/>
        <w:rPr>
          <w:rFonts w:ascii="Arial" w:eastAsia="Times New Roman" w:hAnsi="Arial" w:cs="Arial"/>
          <w:i/>
          <w:iCs/>
          <w:color w:val="364153"/>
          <w:spacing w:val="-5"/>
          <w:kern w:val="0"/>
          <w:sz w:val="27"/>
          <w:szCs w:val="27"/>
          <w:lang w:eastAsia="en-GB"/>
          <w14:ligatures w14:val="none"/>
        </w:rPr>
      </w:pPr>
      <w:r w:rsidRPr="00CB7792">
        <w:rPr>
          <w:rFonts w:ascii="Arial" w:eastAsia="Times New Roman" w:hAnsi="Arial" w:cs="Arial"/>
          <w:b/>
          <w:bCs/>
          <w:i/>
          <w:iCs/>
          <w:color w:val="364153"/>
          <w:spacing w:val="-6"/>
          <w:kern w:val="0"/>
          <w:sz w:val="27"/>
          <w:szCs w:val="27"/>
          <w:bdr w:val="single" w:sz="2" w:space="0" w:color="E2E8F0" w:frame="1"/>
          <w:lang w:eastAsia="en-GB"/>
          <w14:ligatures w14:val="none"/>
        </w:rPr>
        <w:t>Enforcement note:</w:t>
      </w:r>
      <w:r w:rsidRPr="00CB7792">
        <w:rPr>
          <w:rFonts w:ascii="Arial" w:eastAsia="Times New Roman" w:hAnsi="Arial" w:cs="Arial"/>
          <w:i/>
          <w:iCs/>
          <w:color w:val="364153"/>
          <w:spacing w:val="-5"/>
          <w:kern w:val="0"/>
          <w:sz w:val="27"/>
          <w:szCs w:val="27"/>
          <w:lang w:eastAsia="en-GB"/>
          <w14:ligatures w14:val="none"/>
        </w:rPr>
        <w:t> The AI Office's full enforcement powers over GPAI become active from </w:t>
      </w:r>
      <w:r w:rsidRPr="00CB7792">
        <w:rPr>
          <w:rFonts w:ascii="Arial" w:eastAsia="Times New Roman" w:hAnsi="Arial" w:cs="Arial"/>
          <w:b/>
          <w:bCs/>
          <w:i/>
          <w:iCs/>
          <w:color w:val="364153"/>
          <w:spacing w:val="-6"/>
          <w:kern w:val="0"/>
          <w:sz w:val="27"/>
          <w:szCs w:val="27"/>
          <w:bdr w:val="single" w:sz="2" w:space="0" w:color="E2E8F0" w:frame="1"/>
          <w:lang w:eastAsia="en-GB"/>
          <w14:ligatures w14:val="none"/>
        </w:rPr>
        <w:t>August 2, 2026</w:t>
      </w:r>
      <w:r w:rsidRPr="00CB7792">
        <w:rPr>
          <w:rFonts w:ascii="Arial" w:eastAsia="Times New Roman" w:hAnsi="Arial" w:cs="Arial"/>
          <w:i/>
          <w:iCs/>
          <w:color w:val="364153"/>
          <w:spacing w:val="-5"/>
          <w:kern w:val="0"/>
          <w:sz w:val="27"/>
          <w:szCs w:val="27"/>
          <w:lang w:eastAsia="en-GB"/>
          <w14:ligatures w14:val="none"/>
        </w:rPr>
        <w:t>. For models placed on the market before August 2, 2025, providers have until </w:t>
      </w:r>
      <w:r w:rsidRPr="00CB7792">
        <w:rPr>
          <w:rFonts w:ascii="Arial" w:eastAsia="Times New Roman" w:hAnsi="Arial" w:cs="Arial"/>
          <w:b/>
          <w:bCs/>
          <w:i/>
          <w:iCs/>
          <w:color w:val="364153"/>
          <w:spacing w:val="-6"/>
          <w:kern w:val="0"/>
          <w:sz w:val="27"/>
          <w:szCs w:val="27"/>
          <w:bdr w:val="single" w:sz="2" w:space="0" w:color="E2E8F0" w:frame="1"/>
          <w:lang w:eastAsia="en-GB"/>
          <w14:ligatures w14:val="none"/>
        </w:rPr>
        <w:t>August 2, 2027</w:t>
      </w:r>
      <w:r w:rsidRPr="00CB7792">
        <w:rPr>
          <w:rFonts w:ascii="Arial" w:eastAsia="Times New Roman" w:hAnsi="Arial" w:cs="Arial"/>
          <w:i/>
          <w:iCs/>
          <w:color w:val="364153"/>
          <w:spacing w:val="-5"/>
          <w:kern w:val="0"/>
          <w:sz w:val="27"/>
          <w:szCs w:val="27"/>
          <w:lang w:eastAsia="en-GB"/>
          <w14:ligatures w14:val="none"/>
        </w:rPr>
        <w:t> to comply. FLOPs thresholds and implementing acts can change, verify current thresholds for any compliance plan.</w:t>
      </w:r>
    </w:p>
    <w:p w14:paraId="6A99ACCF"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line="360" w:lineRule="atLeast"/>
        <w:rPr>
          <w:rFonts w:ascii="Arial" w:eastAsia="Times New Roman" w:hAnsi="Arial" w:cs="Arial"/>
          <w:i/>
          <w:iCs/>
          <w:color w:val="364153"/>
          <w:spacing w:val="-5"/>
          <w:kern w:val="0"/>
          <w:sz w:val="27"/>
          <w:szCs w:val="27"/>
          <w:lang w:eastAsia="en-GB"/>
          <w14:ligatures w14:val="none"/>
        </w:rPr>
      </w:pPr>
      <w:r w:rsidRPr="00CB7792">
        <w:rPr>
          <w:rFonts w:ascii="Arial" w:eastAsia="Times New Roman" w:hAnsi="Arial" w:cs="Arial"/>
          <w:b/>
          <w:bCs/>
          <w:i/>
          <w:iCs/>
          <w:color w:val="364153"/>
          <w:spacing w:val="-6"/>
          <w:kern w:val="0"/>
          <w:sz w:val="27"/>
          <w:szCs w:val="27"/>
          <w:bdr w:val="single" w:sz="2" w:space="0" w:color="E2E8F0" w:frame="1"/>
          <w:lang w:eastAsia="en-GB"/>
          <w14:ligatures w14:val="none"/>
        </w:rPr>
        <w:t>Source:</w:t>
      </w:r>
      <w:r w:rsidRPr="00CB7792">
        <w:rPr>
          <w:rFonts w:ascii="Arial" w:eastAsia="Times New Roman" w:hAnsi="Arial" w:cs="Arial"/>
          <w:i/>
          <w:iCs/>
          <w:color w:val="364153"/>
          <w:spacing w:val="-5"/>
          <w:kern w:val="0"/>
          <w:sz w:val="27"/>
          <w:szCs w:val="27"/>
          <w:lang w:eastAsia="en-GB"/>
          <w14:ligatures w14:val="none"/>
        </w:rPr>
        <w:t> </w:t>
      </w:r>
      <w:hyperlink r:id="rId9" w:history="1">
        <w:r w:rsidRPr="00CB7792">
          <w:rPr>
            <w:rFonts w:ascii="Arial" w:eastAsia="Times New Roman" w:hAnsi="Arial" w:cs="Arial"/>
            <w:b/>
            <w:bCs/>
            <w:i/>
            <w:iCs/>
            <w:color w:val="0000FF"/>
            <w:spacing w:val="-5"/>
            <w:kern w:val="0"/>
            <w:sz w:val="27"/>
            <w:szCs w:val="27"/>
            <w:u w:val="single"/>
            <w:bdr w:val="single" w:sz="2" w:space="0" w:color="E2E8F0" w:frame="1"/>
            <w:lang w:eastAsia="en-GB"/>
            <w14:ligatures w14:val="none"/>
          </w:rPr>
          <w:t>European Commission GPAI guidelines page</w:t>
        </w:r>
      </w:hyperlink>
    </w:p>
    <w:p w14:paraId="24876D9F"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before="300" w:after="180"/>
        <w:outlineLvl w:val="2"/>
        <w:rPr>
          <w:rFonts w:ascii="Arial" w:eastAsia="Times New Roman" w:hAnsi="Arial" w:cs="Arial"/>
          <w:b/>
          <w:bCs/>
          <w:color w:val="101828"/>
          <w:spacing w:val="-6"/>
          <w:kern w:val="0"/>
          <w:sz w:val="30"/>
          <w:szCs w:val="30"/>
          <w:lang w:eastAsia="en-GB"/>
          <w14:ligatures w14:val="none"/>
        </w:rPr>
      </w:pPr>
      <w:r w:rsidRPr="00CB7792">
        <w:rPr>
          <w:rFonts w:ascii="Arial" w:eastAsia="Times New Roman" w:hAnsi="Arial" w:cs="Arial"/>
          <w:b/>
          <w:bCs/>
          <w:color w:val="101828"/>
          <w:spacing w:val="-6"/>
          <w:kern w:val="0"/>
          <w:sz w:val="30"/>
          <w:szCs w:val="30"/>
          <w:lang w:eastAsia="en-GB"/>
          <w14:ligatures w14:val="none"/>
        </w:rPr>
        <w:t>Transparency obligations — Article 50</w:t>
      </w:r>
    </w:p>
    <w:p w14:paraId="7A85403B"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In force: August 2, 2026</w:t>
      </w:r>
    </w:p>
    <w:p w14:paraId="64FDFE9C" w14:textId="77777777" w:rsidR="00CB7792" w:rsidRPr="00CB7792" w:rsidRDefault="00CB7792" w:rsidP="00CB7792">
      <w:pPr>
        <w:numPr>
          <w:ilvl w:val="0"/>
          <w:numId w:val="14"/>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Chatbots and conversational AI</w:t>
      </w:r>
      <w:r w:rsidRPr="00CB7792">
        <w:rPr>
          <w:rFonts w:ascii="Arial" w:eastAsia="Times New Roman" w:hAnsi="Arial" w:cs="Arial"/>
          <w:color w:val="020817"/>
          <w:spacing w:val="1"/>
          <w:kern w:val="0"/>
          <w:sz w:val="27"/>
          <w:szCs w:val="27"/>
          <w:lang w:eastAsia="en-GB"/>
          <w14:ligatures w14:val="none"/>
        </w:rPr>
        <w:t> must inform users they are interacting with an AI system, unless obvious from context.</w:t>
      </w:r>
    </w:p>
    <w:p w14:paraId="7F1D8527" w14:textId="77777777" w:rsidR="00CB7792" w:rsidRPr="00CB7792" w:rsidRDefault="00CB7792" w:rsidP="00CB7792">
      <w:pPr>
        <w:numPr>
          <w:ilvl w:val="0"/>
          <w:numId w:val="14"/>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AI-generated synthetic content</w:t>
      </w:r>
      <w:r w:rsidRPr="00CB7792">
        <w:rPr>
          <w:rFonts w:ascii="Arial" w:eastAsia="Times New Roman" w:hAnsi="Arial" w:cs="Arial"/>
          <w:color w:val="020817"/>
          <w:spacing w:val="1"/>
          <w:kern w:val="0"/>
          <w:sz w:val="27"/>
          <w:szCs w:val="27"/>
          <w:lang w:eastAsia="en-GB"/>
          <w14:ligatures w14:val="none"/>
        </w:rPr>
        <w:t> (deepfakes, synthetic audio, video, images) must be labelled as AI-generated.</w:t>
      </w:r>
    </w:p>
    <w:p w14:paraId="2A8A2B3F" w14:textId="77777777" w:rsidR="00CB7792" w:rsidRPr="00CB7792" w:rsidRDefault="00CB7792" w:rsidP="00CB7792">
      <w:pPr>
        <w:numPr>
          <w:ilvl w:val="0"/>
          <w:numId w:val="14"/>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Emotion recognition systems</w:t>
      </w:r>
      <w:r w:rsidRPr="00CB7792">
        <w:rPr>
          <w:rFonts w:ascii="Arial" w:eastAsia="Times New Roman" w:hAnsi="Arial" w:cs="Arial"/>
          <w:color w:val="020817"/>
          <w:spacing w:val="1"/>
          <w:kern w:val="0"/>
          <w:sz w:val="27"/>
          <w:szCs w:val="27"/>
          <w:lang w:eastAsia="en-GB"/>
          <w14:ligatures w14:val="none"/>
        </w:rPr>
        <w:t> must inform individuals when they are being subjected to emotion recognition.</w:t>
      </w:r>
    </w:p>
    <w:p w14:paraId="11A9CFF4" w14:textId="77777777" w:rsidR="00CB7792" w:rsidRPr="00CB7792" w:rsidRDefault="00CB7792" w:rsidP="00CB7792">
      <w:pPr>
        <w:numPr>
          <w:ilvl w:val="0"/>
          <w:numId w:val="14"/>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Biometric categorisation systems</w:t>
      </w:r>
      <w:r w:rsidRPr="00CB7792">
        <w:rPr>
          <w:rFonts w:ascii="Arial" w:eastAsia="Times New Roman" w:hAnsi="Arial" w:cs="Arial"/>
          <w:color w:val="020817"/>
          <w:spacing w:val="1"/>
          <w:kern w:val="0"/>
          <w:sz w:val="27"/>
          <w:szCs w:val="27"/>
          <w:lang w:eastAsia="en-GB"/>
          <w14:ligatures w14:val="none"/>
        </w:rPr>
        <w:t> must inform individuals they are being categorised.</w:t>
      </w:r>
    </w:p>
    <w:p w14:paraId="3A9B82BB"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line="360" w:lineRule="atLeast"/>
        <w:rPr>
          <w:rFonts w:ascii="Arial" w:eastAsia="Times New Roman" w:hAnsi="Arial" w:cs="Arial"/>
          <w:i/>
          <w:iCs/>
          <w:color w:val="364153"/>
          <w:spacing w:val="-5"/>
          <w:kern w:val="0"/>
          <w:sz w:val="27"/>
          <w:szCs w:val="27"/>
          <w:lang w:eastAsia="en-GB"/>
          <w14:ligatures w14:val="none"/>
        </w:rPr>
      </w:pPr>
      <w:r w:rsidRPr="00CB7792">
        <w:rPr>
          <w:rFonts w:ascii="Arial" w:eastAsia="Times New Roman" w:hAnsi="Arial" w:cs="Arial"/>
          <w:b/>
          <w:bCs/>
          <w:i/>
          <w:iCs/>
          <w:color w:val="364153"/>
          <w:spacing w:val="-6"/>
          <w:kern w:val="0"/>
          <w:sz w:val="27"/>
          <w:szCs w:val="27"/>
          <w:bdr w:val="single" w:sz="2" w:space="0" w:color="E2E8F0" w:frame="1"/>
          <w:lang w:eastAsia="en-GB"/>
          <w14:ligatures w14:val="none"/>
        </w:rPr>
        <w:t>Grandfathering rule (Digital Omnibus, May 7, 2026):</w:t>
      </w:r>
      <w:r w:rsidRPr="00CB7792">
        <w:rPr>
          <w:rFonts w:ascii="Arial" w:eastAsia="Times New Roman" w:hAnsi="Arial" w:cs="Arial"/>
          <w:i/>
          <w:iCs/>
          <w:color w:val="364153"/>
          <w:spacing w:val="-5"/>
          <w:kern w:val="0"/>
          <w:sz w:val="27"/>
          <w:szCs w:val="27"/>
          <w:lang w:eastAsia="en-GB"/>
          <w14:ligatures w14:val="none"/>
        </w:rPr>
        <w:t> For generative AI systems already on the market before August 2, 2026, the watermarking/machine-readable marking obligation is deferred to </w:t>
      </w:r>
      <w:r w:rsidRPr="00CB7792">
        <w:rPr>
          <w:rFonts w:ascii="Arial" w:eastAsia="Times New Roman" w:hAnsi="Arial" w:cs="Arial"/>
          <w:b/>
          <w:bCs/>
          <w:i/>
          <w:iCs/>
          <w:color w:val="364153"/>
          <w:spacing w:val="-6"/>
          <w:kern w:val="0"/>
          <w:sz w:val="27"/>
          <w:szCs w:val="27"/>
          <w:bdr w:val="single" w:sz="2" w:space="0" w:color="E2E8F0" w:frame="1"/>
          <w:lang w:eastAsia="en-GB"/>
          <w14:ligatures w14:val="none"/>
        </w:rPr>
        <w:t xml:space="preserve">December </w:t>
      </w:r>
      <w:r w:rsidRPr="00CB7792">
        <w:rPr>
          <w:rFonts w:ascii="Arial" w:eastAsia="Times New Roman" w:hAnsi="Arial" w:cs="Arial"/>
          <w:b/>
          <w:bCs/>
          <w:i/>
          <w:iCs/>
          <w:color w:val="364153"/>
          <w:spacing w:val="-6"/>
          <w:kern w:val="0"/>
          <w:sz w:val="27"/>
          <w:szCs w:val="27"/>
          <w:bdr w:val="single" w:sz="2" w:space="0" w:color="E2E8F0" w:frame="1"/>
          <w:lang w:eastAsia="en-GB"/>
          <w14:ligatures w14:val="none"/>
        </w:rPr>
        <w:lastRenderedPageBreak/>
        <w:t>2, 2026</w:t>
      </w:r>
      <w:r w:rsidRPr="00CB7792">
        <w:rPr>
          <w:rFonts w:ascii="Arial" w:eastAsia="Times New Roman" w:hAnsi="Arial" w:cs="Arial"/>
          <w:i/>
          <w:iCs/>
          <w:color w:val="364153"/>
          <w:spacing w:val="-5"/>
          <w:kern w:val="0"/>
          <w:sz w:val="27"/>
          <w:szCs w:val="27"/>
          <w:lang w:eastAsia="en-GB"/>
          <w14:ligatures w14:val="none"/>
        </w:rPr>
        <w:t>. Systems placed on the market after August 2, 2026 must comply from their date of placement. Fines for non-compliance: up to </w:t>
      </w:r>
      <w:r w:rsidRPr="00CB7792">
        <w:rPr>
          <w:rFonts w:ascii="Arial" w:eastAsia="Times New Roman" w:hAnsi="Arial" w:cs="Arial"/>
          <w:b/>
          <w:bCs/>
          <w:i/>
          <w:iCs/>
          <w:color w:val="364153"/>
          <w:spacing w:val="-6"/>
          <w:kern w:val="0"/>
          <w:sz w:val="27"/>
          <w:szCs w:val="27"/>
          <w:bdr w:val="single" w:sz="2" w:space="0" w:color="E2E8F0" w:frame="1"/>
          <w:lang w:eastAsia="en-GB"/>
          <w14:ligatures w14:val="none"/>
        </w:rPr>
        <w:t>€15 million or 3% of annual worldwide turnover</w:t>
      </w:r>
      <w:r w:rsidRPr="00CB7792">
        <w:rPr>
          <w:rFonts w:ascii="Arial" w:eastAsia="Times New Roman" w:hAnsi="Arial" w:cs="Arial"/>
          <w:i/>
          <w:iCs/>
          <w:color w:val="364153"/>
          <w:spacing w:val="-5"/>
          <w:kern w:val="0"/>
          <w:sz w:val="27"/>
          <w:szCs w:val="27"/>
          <w:lang w:eastAsia="en-GB"/>
          <w14:ligatures w14:val="none"/>
        </w:rPr>
        <w:t>.</w:t>
      </w:r>
    </w:p>
    <w:p w14:paraId="7AF31786"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before="300" w:after="180"/>
        <w:outlineLvl w:val="2"/>
        <w:rPr>
          <w:rFonts w:ascii="Arial" w:eastAsia="Times New Roman" w:hAnsi="Arial" w:cs="Arial"/>
          <w:b/>
          <w:bCs/>
          <w:color w:val="101828"/>
          <w:spacing w:val="-6"/>
          <w:kern w:val="0"/>
          <w:sz w:val="30"/>
          <w:szCs w:val="30"/>
          <w:lang w:eastAsia="en-GB"/>
          <w14:ligatures w14:val="none"/>
        </w:rPr>
      </w:pPr>
      <w:r w:rsidRPr="00CB7792">
        <w:rPr>
          <w:rFonts w:ascii="Arial" w:eastAsia="Times New Roman" w:hAnsi="Arial" w:cs="Arial"/>
          <w:b/>
          <w:bCs/>
          <w:color w:val="101828"/>
          <w:spacing w:val="-6"/>
          <w:kern w:val="0"/>
          <w:sz w:val="30"/>
          <w:szCs w:val="30"/>
          <w:lang w:eastAsia="en-GB"/>
          <w14:ligatures w14:val="none"/>
        </w:rPr>
        <w:t>Minimal risk</w:t>
      </w:r>
    </w:p>
    <w:p w14:paraId="5ADA567B"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t>The vast majority of AI systems fall here: spam filters, inventory optimisation, most internal analytics tools. </w:t>
      </w:r>
      <w:r w:rsidRPr="00CB7792">
        <w:rPr>
          <w:rFonts w:ascii="Arial" w:eastAsia="Times New Roman" w:hAnsi="Arial" w:cs="Arial"/>
          <w:b/>
          <w:bCs/>
          <w:color w:val="364153"/>
          <w:spacing w:val="-6"/>
          <w:kern w:val="0"/>
          <w:sz w:val="27"/>
          <w:szCs w:val="27"/>
          <w:bdr w:val="single" w:sz="2" w:space="0" w:color="E2E8F0" w:frame="1"/>
          <w:lang w:eastAsia="en-GB"/>
          <w14:ligatures w14:val="none"/>
        </w:rPr>
        <w:t>No specific AI Act obligations apply.</w:t>
      </w:r>
      <w:r w:rsidRPr="00CB7792">
        <w:rPr>
          <w:rFonts w:ascii="Arial" w:eastAsia="Times New Roman" w:hAnsi="Arial" w:cs="Arial"/>
          <w:color w:val="364153"/>
          <w:spacing w:val="-5"/>
          <w:kern w:val="0"/>
          <w:sz w:val="27"/>
          <w:szCs w:val="27"/>
          <w:lang w:eastAsia="en-GB"/>
          <w14:ligatures w14:val="none"/>
        </w:rPr>
        <w:t> However, general EU law still applies: GDPR, consumer protection, product liability, and sector-specific regulation all remain in force.</w:t>
      </w:r>
    </w:p>
    <w:p w14:paraId="05348E9E"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before="360" w:after="240"/>
        <w:outlineLvl w:val="1"/>
        <w:rPr>
          <w:rFonts w:ascii="Arial" w:eastAsia="Times New Roman" w:hAnsi="Arial" w:cs="Arial"/>
          <w:b/>
          <w:bCs/>
          <w:color w:val="101828"/>
          <w:spacing w:val="-6"/>
          <w:kern w:val="0"/>
          <w:sz w:val="36"/>
          <w:szCs w:val="36"/>
          <w:lang w:eastAsia="en-GB"/>
          <w14:ligatures w14:val="none"/>
        </w:rPr>
      </w:pPr>
      <w:r w:rsidRPr="00CB7792">
        <w:rPr>
          <w:rFonts w:ascii="Arial" w:eastAsia="Times New Roman" w:hAnsi="Arial" w:cs="Arial"/>
          <w:b/>
          <w:bCs/>
          <w:color w:val="101828"/>
          <w:spacing w:val="-6"/>
          <w:kern w:val="0"/>
          <w:sz w:val="36"/>
          <w:szCs w:val="36"/>
          <w:lang w:eastAsia="en-GB"/>
          <w14:ligatures w14:val="none"/>
        </w:rPr>
        <w:t>Roles: provider vs deployer (and you)</w:t>
      </w:r>
    </w:p>
    <w:p w14:paraId="4C500662" w14:textId="77777777" w:rsidR="00CB7792" w:rsidRPr="00CB7792" w:rsidRDefault="00CB7792" w:rsidP="00CB7792">
      <w:pPr>
        <w:numPr>
          <w:ilvl w:val="0"/>
          <w:numId w:val="15"/>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Provider</w:t>
      </w:r>
      <w:r w:rsidRPr="00CB7792">
        <w:rPr>
          <w:rFonts w:ascii="Arial" w:eastAsia="Times New Roman" w:hAnsi="Arial" w:cs="Arial"/>
          <w:color w:val="020817"/>
          <w:spacing w:val="1"/>
          <w:kern w:val="0"/>
          <w:sz w:val="27"/>
          <w:szCs w:val="27"/>
          <w:lang w:eastAsia="en-GB"/>
          <w14:ligatures w14:val="none"/>
        </w:rPr>
        <w:t> — The entity that develops the AI system and places it on the EU market under their name or trademark. Providers carry the heaviest obligation load.</w:t>
      </w:r>
    </w:p>
    <w:p w14:paraId="3511C647" w14:textId="77777777" w:rsidR="00CB7792" w:rsidRPr="00CB7792" w:rsidRDefault="00CB7792" w:rsidP="00CB7792">
      <w:pPr>
        <w:numPr>
          <w:ilvl w:val="0"/>
          <w:numId w:val="15"/>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Deployer</w:t>
      </w:r>
      <w:r w:rsidRPr="00CB7792">
        <w:rPr>
          <w:rFonts w:ascii="Arial" w:eastAsia="Times New Roman" w:hAnsi="Arial" w:cs="Arial"/>
          <w:color w:val="020817"/>
          <w:spacing w:val="1"/>
          <w:kern w:val="0"/>
          <w:sz w:val="27"/>
          <w:szCs w:val="27"/>
          <w:lang w:eastAsia="en-GB"/>
          <w14:ligatures w14:val="none"/>
        </w:rPr>
        <w:t> — The entity that uses the AI system in a professional context. Deployers carry fewer but still significant obligations.</w:t>
      </w:r>
    </w:p>
    <w:p w14:paraId="05F0621F" w14:textId="77777777" w:rsidR="00CB7792" w:rsidRPr="00CB7792" w:rsidRDefault="00CB7792" w:rsidP="00CB7792">
      <w:pPr>
        <w:numPr>
          <w:ilvl w:val="0"/>
          <w:numId w:val="15"/>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Importer / Distributor</w:t>
      </w:r>
      <w:r w:rsidRPr="00CB7792">
        <w:rPr>
          <w:rFonts w:ascii="Arial" w:eastAsia="Times New Roman" w:hAnsi="Arial" w:cs="Arial"/>
          <w:color w:val="020817"/>
          <w:spacing w:val="1"/>
          <w:kern w:val="0"/>
          <w:sz w:val="27"/>
          <w:szCs w:val="27"/>
          <w:lang w:eastAsia="en-GB"/>
          <w14:ligatures w14:val="none"/>
        </w:rPr>
        <w:t> — Entities in the supply chain that bring a non-EU provider's system into the EU market. They may inherit some obligations around verifying that the provider has met its requirements.</w:t>
      </w:r>
    </w:p>
    <w:p w14:paraId="71F0E7F2"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For consultants</w:t>
      </w:r>
      <w:r w:rsidRPr="00CB7792">
        <w:rPr>
          <w:rFonts w:ascii="Arial" w:eastAsia="Times New Roman" w:hAnsi="Arial" w:cs="Arial"/>
          <w:color w:val="364153"/>
          <w:spacing w:val="-5"/>
          <w:kern w:val="0"/>
          <w:sz w:val="27"/>
          <w:szCs w:val="27"/>
          <w:lang w:eastAsia="en-GB"/>
          <w14:ligatures w14:val="none"/>
        </w:rPr>
        <w:t>, map roles </w:t>
      </w:r>
      <w:r w:rsidRPr="00CB7792">
        <w:rPr>
          <w:rFonts w:ascii="Arial" w:eastAsia="Times New Roman" w:hAnsi="Arial" w:cs="Arial"/>
          <w:b/>
          <w:bCs/>
          <w:color w:val="364153"/>
          <w:spacing w:val="-6"/>
          <w:kern w:val="0"/>
          <w:sz w:val="27"/>
          <w:szCs w:val="27"/>
          <w:bdr w:val="single" w:sz="2" w:space="0" w:color="E2E8F0" w:frame="1"/>
          <w:lang w:eastAsia="en-GB"/>
          <w14:ligatures w14:val="none"/>
        </w:rPr>
        <w:t>in writing</w:t>
      </w:r>
      <w:r w:rsidRPr="00CB7792">
        <w:rPr>
          <w:rFonts w:ascii="Arial" w:eastAsia="Times New Roman" w:hAnsi="Arial" w:cs="Arial"/>
          <w:color w:val="364153"/>
          <w:spacing w:val="-5"/>
          <w:kern w:val="0"/>
          <w:sz w:val="27"/>
          <w:szCs w:val="27"/>
          <w:lang w:eastAsia="en-GB"/>
          <w14:ligatures w14:val="none"/>
        </w:rPr>
        <w:t> per engagement. If you build a custom AI system for a client and deliver it under your own name, you may be a </w:t>
      </w:r>
      <w:r w:rsidRPr="00CB7792">
        <w:rPr>
          <w:rFonts w:ascii="Arial" w:eastAsia="Times New Roman" w:hAnsi="Arial" w:cs="Arial"/>
          <w:b/>
          <w:bCs/>
          <w:color w:val="364153"/>
          <w:spacing w:val="-6"/>
          <w:kern w:val="0"/>
          <w:sz w:val="27"/>
          <w:szCs w:val="27"/>
          <w:bdr w:val="single" w:sz="2" w:space="0" w:color="E2E8F0" w:frame="1"/>
          <w:lang w:eastAsia="en-GB"/>
          <w14:ligatures w14:val="none"/>
        </w:rPr>
        <w:t>provider</w:t>
      </w:r>
      <w:r w:rsidRPr="00CB7792">
        <w:rPr>
          <w:rFonts w:ascii="Arial" w:eastAsia="Times New Roman" w:hAnsi="Arial" w:cs="Arial"/>
          <w:color w:val="364153"/>
          <w:spacing w:val="-5"/>
          <w:kern w:val="0"/>
          <w:sz w:val="27"/>
          <w:szCs w:val="27"/>
          <w:lang w:eastAsia="en-GB"/>
          <w14:ligatures w14:val="none"/>
        </w:rPr>
        <w:t>. If you configure or integrate an existing AI tool, you are more likely helping a </w:t>
      </w:r>
      <w:r w:rsidRPr="00CB7792">
        <w:rPr>
          <w:rFonts w:ascii="Arial" w:eastAsia="Times New Roman" w:hAnsi="Arial" w:cs="Arial"/>
          <w:b/>
          <w:bCs/>
          <w:color w:val="364153"/>
          <w:spacing w:val="-6"/>
          <w:kern w:val="0"/>
          <w:sz w:val="27"/>
          <w:szCs w:val="27"/>
          <w:bdr w:val="single" w:sz="2" w:space="0" w:color="E2E8F0" w:frame="1"/>
          <w:lang w:eastAsia="en-GB"/>
          <w14:ligatures w14:val="none"/>
        </w:rPr>
        <w:t>deployer</w:t>
      </w:r>
      <w:r w:rsidRPr="00CB7792">
        <w:rPr>
          <w:rFonts w:ascii="Arial" w:eastAsia="Times New Roman" w:hAnsi="Arial" w:cs="Arial"/>
          <w:color w:val="364153"/>
          <w:spacing w:val="-5"/>
          <w:kern w:val="0"/>
          <w:sz w:val="27"/>
          <w:szCs w:val="27"/>
          <w:lang w:eastAsia="en-GB"/>
          <w14:ligatures w14:val="none"/>
        </w:rPr>
        <w:t>. This distinction determines who is legally responsible for what.</w:t>
      </w:r>
    </w:p>
    <w:p w14:paraId="41FF20F5"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before="360" w:after="240"/>
        <w:outlineLvl w:val="1"/>
        <w:rPr>
          <w:rFonts w:ascii="Arial" w:eastAsia="Times New Roman" w:hAnsi="Arial" w:cs="Arial"/>
          <w:b/>
          <w:bCs/>
          <w:color w:val="101828"/>
          <w:spacing w:val="-6"/>
          <w:kern w:val="0"/>
          <w:sz w:val="36"/>
          <w:szCs w:val="36"/>
          <w:lang w:eastAsia="en-GB"/>
          <w14:ligatures w14:val="none"/>
        </w:rPr>
      </w:pPr>
      <w:r w:rsidRPr="00CB7792">
        <w:rPr>
          <w:rFonts w:ascii="Arial" w:eastAsia="Times New Roman" w:hAnsi="Arial" w:cs="Arial"/>
          <w:b/>
          <w:bCs/>
          <w:color w:val="101828"/>
          <w:spacing w:val="-6"/>
          <w:kern w:val="0"/>
          <w:sz w:val="36"/>
          <w:szCs w:val="36"/>
          <w:lang w:eastAsia="en-GB"/>
          <w14:ligatures w14:val="none"/>
        </w:rPr>
        <w:t>Enforcement</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387"/>
        <w:gridCol w:w="3633"/>
      </w:tblGrid>
      <w:tr w:rsidR="00CB7792" w:rsidRPr="00CB7792" w14:paraId="4B5B60DD" w14:textId="77777777">
        <w:trPr>
          <w:tblHeader/>
        </w:trPr>
        <w:tc>
          <w:tcPr>
            <w:tcW w:w="0" w:type="auto"/>
            <w:vAlign w:val="center"/>
            <w:hideMark/>
          </w:tcPr>
          <w:p w14:paraId="73A01C03" w14:textId="77777777" w:rsidR="00CB7792" w:rsidRPr="00CB7792" w:rsidRDefault="00CB7792" w:rsidP="00CB7792">
            <w:pPr>
              <w:rPr>
                <w:rFonts w:ascii="Times New Roman" w:eastAsia="Times New Roman" w:hAnsi="Times New Roman" w:cs="Times New Roman"/>
                <w:b/>
                <w:bCs/>
                <w:color w:val="364153"/>
                <w:kern w:val="0"/>
                <w:lang w:eastAsia="en-GB"/>
                <w14:ligatures w14:val="none"/>
              </w:rPr>
            </w:pPr>
            <w:r w:rsidRPr="00CB7792">
              <w:rPr>
                <w:rFonts w:ascii="Times New Roman" w:eastAsia="Times New Roman" w:hAnsi="Times New Roman" w:cs="Times New Roman"/>
                <w:b/>
                <w:bCs/>
                <w:color w:val="364153"/>
                <w:kern w:val="0"/>
                <w:lang w:eastAsia="en-GB"/>
                <w14:ligatures w14:val="none"/>
              </w:rPr>
              <w:t>Violation type</w:t>
            </w:r>
          </w:p>
        </w:tc>
        <w:tc>
          <w:tcPr>
            <w:tcW w:w="0" w:type="auto"/>
            <w:vAlign w:val="center"/>
            <w:hideMark/>
          </w:tcPr>
          <w:p w14:paraId="605F8417" w14:textId="77777777" w:rsidR="00CB7792" w:rsidRPr="00CB7792" w:rsidRDefault="00CB7792" w:rsidP="00CB7792">
            <w:pPr>
              <w:rPr>
                <w:rFonts w:ascii="Times New Roman" w:eastAsia="Times New Roman" w:hAnsi="Times New Roman" w:cs="Times New Roman"/>
                <w:b/>
                <w:bCs/>
                <w:color w:val="364153"/>
                <w:kern w:val="0"/>
                <w:lang w:eastAsia="en-GB"/>
                <w14:ligatures w14:val="none"/>
              </w:rPr>
            </w:pPr>
            <w:r w:rsidRPr="00CB7792">
              <w:rPr>
                <w:rFonts w:ascii="Times New Roman" w:eastAsia="Times New Roman" w:hAnsi="Times New Roman" w:cs="Times New Roman"/>
                <w:b/>
                <w:bCs/>
                <w:color w:val="364153"/>
                <w:kern w:val="0"/>
                <w:lang w:eastAsia="en-GB"/>
                <w14:ligatures w14:val="none"/>
              </w:rPr>
              <w:t>Maximum fine</w:t>
            </w:r>
          </w:p>
        </w:tc>
      </w:tr>
      <w:tr w:rsidR="00CB7792" w:rsidRPr="00CB7792" w14:paraId="784B24FB" w14:textId="77777777">
        <w:tc>
          <w:tcPr>
            <w:tcW w:w="0" w:type="auto"/>
            <w:vAlign w:val="center"/>
            <w:hideMark/>
          </w:tcPr>
          <w:p w14:paraId="0B9FD774" w14:textId="77777777" w:rsidR="00CB7792" w:rsidRPr="00CB7792" w:rsidRDefault="00CB7792" w:rsidP="00CB7792">
            <w:pPr>
              <w:rPr>
                <w:rFonts w:ascii="Times New Roman" w:eastAsia="Times New Roman" w:hAnsi="Times New Roman" w:cs="Times New Roman"/>
                <w:kern w:val="0"/>
                <w:lang w:eastAsia="en-GB"/>
                <w14:ligatures w14:val="none"/>
              </w:rPr>
            </w:pPr>
            <w:r w:rsidRPr="00CB7792">
              <w:rPr>
                <w:rFonts w:ascii="Times New Roman" w:eastAsia="Times New Roman" w:hAnsi="Times New Roman" w:cs="Times New Roman"/>
                <w:kern w:val="0"/>
                <w:lang w:eastAsia="en-GB"/>
                <w14:ligatures w14:val="none"/>
              </w:rPr>
              <w:t>Prohibited AI practices (incl. non-consensual intimate imagery / CSAM from Dec 2, 2026)</w:t>
            </w:r>
          </w:p>
        </w:tc>
        <w:tc>
          <w:tcPr>
            <w:tcW w:w="0" w:type="auto"/>
            <w:vAlign w:val="center"/>
            <w:hideMark/>
          </w:tcPr>
          <w:p w14:paraId="0E193677" w14:textId="77777777" w:rsidR="00CB7792" w:rsidRPr="00CB7792" w:rsidRDefault="00CB7792" w:rsidP="00CB7792">
            <w:pPr>
              <w:rPr>
                <w:rFonts w:ascii="Times New Roman" w:eastAsia="Times New Roman" w:hAnsi="Times New Roman" w:cs="Times New Roman"/>
                <w:kern w:val="0"/>
                <w:lang w:eastAsia="en-GB"/>
                <w14:ligatures w14:val="none"/>
              </w:rPr>
            </w:pPr>
            <w:r w:rsidRPr="00CB7792">
              <w:rPr>
                <w:rFonts w:ascii="Times New Roman" w:eastAsia="Times New Roman" w:hAnsi="Times New Roman" w:cs="Times New Roman"/>
                <w:kern w:val="0"/>
                <w:lang w:eastAsia="en-GB"/>
                <w14:ligatures w14:val="none"/>
              </w:rPr>
              <w:t>Up to </w:t>
            </w:r>
            <w:r w:rsidRPr="00CB7792">
              <w:rPr>
                <w:rFonts w:ascii="Times New Roman" w:eastAsia="Times New Roman" w:hAnsi="Times New Roman" w:cs="Times New Roman"/>
                <w:b/>
                <w:bCs/>
                <w:color w:val="364153"/>
                <w:spacing w:val="-6"/>
                <w:kern w:val="0"/>
                <w:bdr w:val="single" w:sz="2" w:space="0" w:color="E2E8F0" w:frame="1"/>
                <w:lang w:eastAsia="en-GB"/>
                <w14:ligatures w14:val="none"/>
              </w:rPr>
              <w:t>€35 million</w:t>
            </w:r>
            <w:r w:rsidRPr="00CB7792">
              <w:rPr>
                <w:rFonts w:ascii="Times New Roman" w:eastAsia="Times New Roman" w:hAnsi="Times New Roman" w:cs="Times New Roman"/>
                <w:kern w:val="0"/>
                <w:lang w:eastAsia="en-GB"/>
                <w14:ligatures w14:val="none"/>
              </w:rPr>
              <w:t> or </w:t>
            </w:r>
            <w:r w:rsidRPr="00CB7792">
              <w:rPr>
                <w:rFonts w:ascii="Times New Roman" w:eastAsia="Times New Roman" w:hAnsi="Times New Roman" w:cs="Times New Roman"/>
                <w:b/>
                <w:bCs/>
                <w:color w:val="364153"/>
                <w:spacing w:val="-6"/>
                <w:kern w:val="0"/>
                <w:bdr w:val="single" w:sz="2" w:space="0" w:color="E2E8F0" w:frame="1"/>
                <w:lang w:eastAsia="en-GB"/>
                <w14:ligatures w14:val="none"/>
              </w:rPr>
              <w:t>7%</w:t>
            </w:r>
            <w:r w:rsidRPr="00CB7792">
              <w:rPr>
                <w:rFonts w:ascii="Times New Roman" w:eastAsia="Times New Roman" w:hAnsi="Times New Roman" w:cs="Times New Roman"/>
                <w:kern w:val="0"/>
                <w:lang w:eastAsia="en-GB"/>
                <w14:ligatures w14:val="none"/>
              </w:rPr>
              <w:t> of global annual turnover</w:t>
            </w:r>
          </w:p>
        </w:tc>
      </w:tr>
      <w:tr w:rsidR="00CB7792" w:rsidRPr="00CB7792" w14:paraId="7D39106A" w14:textId="77777777">
        <w:tc>
          <w:tcPr>
            <w:tcW w:w="0" w:type="auto"/>
            <w:vAlign w:val="center"/>
            <w:hideMark/>
          </w:tcPr>
          <w:p w14:paraId="75D6A266" w14:textId="77777777" w:rsidR="00CB7792" w:rsidRPr="00CB7792" w:rsidRDefault="00CB7792" w:rsidP="00CB7792">
            <w:pPr>
              <w:rPr>
                <w:rFonts w:ascii="Times New Roman" w:eastAsia="Times New Roman" w:hAnsi="Times New Roman" w:cs="Times New Roman"/>
                <w:kern w:val="0"/>
                <w:lang w:eastAsia="en-GB"/>
                <w14:ligatures w14:val="none"/>
              </w:rPr>
            </w:pPr>
            <w:r w:rsidRPr="00CB7792">
              <w:rPr>
                <w:rFonts w:ascii="Times New Roman" w:eastAsia="Times New Roman" w:hAnsi="Times New Roman" w:cs="Times New Roman"/>
                <w:kern w:val="0"/>
                <w:lang w:eastAsia="en-GB"/>
                <w14:ligatures w14:val="none"/>
              </w:rPr>
              <w:t>High-risk or GPAI obligation violations</w:t>
            </w:r>
          </w:p>
        </w:tc>
        <w:tc>
          <w:tcPr>
            <w:tcW w:w="0" w:type="auto"/>
            <w:vAlign w:val="center"/>
            <w:hideMark/>
          </w:tcPr>
          <w:p w14:paraId="46210E94" w14:textId="77777777" w:rsidR="00CB7792" w:rsidRPr="00CB7792" w:rsidRDefault="00CB7792" w:rsidP="00CB7792">
            <w:pPr>
              <w:rPr>
                <w:rFonts w:ascii="Times New Roman" w:eastAsia="Times New Roman" w:hAnsi="Times New Roman" w:cs="Times New Roman"/>
                <w:kern w:val="0"/>
                <w:lang w:eastAsia="en-GB"/>
                <w14:ligatures w14:val="none"/>
              </w:rPr>
            </w:pPr>
            <w:r w:rsidRPr="00CB7792">
              <w:rPr>
                <w:rFonts w:ascii="Times New Roman" w:eastAsia="Times New Roman" w:hAnsi="Times New Roman" w:cs="Times New Roman"/>
                <w:kern w:val="0"/>
                <w:lang w:eastAsia="en-GB"/>
                <w14:ligatures w14:val="none"/>
              </w:rPr>
              <w:t>Up to </w:t>
            </w:r>
            <w:r w:rsidRPr="00CB7792">
              <w:rPr>
                <w:rFonts w:ascii="Times New Roman" w:eastAsia="Times New Roman" w:hAnsi="Times New Roman" w:cs="Times New Roman"/>
                <w:b/>
                <w:bCs/>
                <w:color w:val="364153"/>
                <w:spacing w:val="-6"/>
                <w:kern w:val="0"/>
                <w:bdr w:val="single" w:sz="2" w:space="0" w:color="E2E8F0" w:frame="1"/>
                <w:lang w:eastAsia="en-GB"/>
                <w14:ligatures w14:val="none"/>
              </w:rPr>
              <w:t>€15 million</w:t>
            </w:r>
            <w:r w:rsidRPr="00CB7792">
              <w:rPr>
                <w:rFonts w:ascii="Times New Roman" w:eastAsia="Times New Roman" w:hAnsi="Times New Roman" w:cs="Times New Roman"/>
                <w:kern w:val="0"/>
                <w:lang w:eastAsia="en-GB"/>
                <w14:ligatures w14:val="none"/>
              </w:rPr>
              <w:t> or </w:t>
            </w:r>
            <w:r w:rsidRPr="00CB7792">
              <w:rPr>
                <w:rFonts w:ascii="Times New Roman" w:eastAsia="Times New Roman" w:hAnsi="Times New Roman" w:cs="Times New Roman"/>
                <w:b/>
                <w:bCs/>
                <w:color w:val="364153"/>
                <w:spacing w:val="-6"/>
                <w:kern w:val="0"/>
                <w:bdr w:val="single" w:sz="2" w:space="0" w:color="E2E8F0" w:frame="1"/>
                <w:lang w:eastAsia="en-GB"/>
                <w14:ligatures w14:val="none"/>
              </w:rPr>
              <w:t>3%</w:t>
            </w:r>
            <w:r w:rsidRPr="00CB7792">
              <w:rPr>
                <w:rFonts w:ascii="Times New Roman" w:eastAsia="Times New Roman" w:hAnsi="Times New Roman" w:cs="Times New Roman"/>
                <w:kern w:val="0"/>
                <w:lang w:eastAsia="en-GB"/>
                <w14:ligatures w14:val="none"/>
              </w:rPr>
              <w:t> of global annual turnover</w:t>
            </w:r>
          </w:p>
        </w:tc>
      </w:tr>
      <w:tr w:rsidR="00CB7792" w:rsidRPr="00CB7792" w14:paraId="4DB5C3F1" w14:textId="77777777">
        <w:tc>
          <w:tcPr>
            <w:tcW w:w="0" w:type="auto"/>
            <w:vAlign w:val="center"/>
            <w:hideMark/>
          </w:tcPr>
          <w:p w14:paraId="1137ABBF" w14:textId="77777777" w:rsidR="00CB7792" w:rsidRPr="00CB7792" w:rsidRDefault="00CB7792" w:rsidP="00CB7792">
            <w:pPr>
              <w:rPr>
                <w:rFonts w:ascii="Times New Roman" w:eastAsia="Times New Roman" w:hAnsi="Times New Roman" w:cs="Times New Roman"/>
                <w:kern w:val="0"/>
                <w:lang w:eastAsia="en-GB"/>
                <w14:ligatures w14:val="none"/>
              </w:rPr>
            </w:pPr>
            <w:r w:rsidRPr="00CB7792">
              <w:rPr>
                <w:rFonts w:ascii="Times New Roman" w:eastAsia="Times New Roman" w:hAnsi="Times New Roman" w:cs="Times New Roman"/>
                <w:kern w:val="0"/>
                <w:lang w:eastAsia="en-GB"/>
                <w14:ligatures w14:val="none"/>
              </w:rPr>
              <w:t>Supplying incorrect information to authorities</w:t>
            </w:r>
          </w:p>
        </w:tc>
        <w:tc>
          <w:tcPr>
            <w:tcW w:w="0" w:type="auto"/>
            <w:vAlign w:val="center"/>
            <w:hideMark/>
          </w:tcPr>
          <w:p w14:paraId="1FC46DD2" w14:textId="77777777" w:rsidR="00CB7792" w:rsidRPr="00CB7792" w:rsidRDefault="00CB7792" w:rsidP="00CB7792">
            <w:pPr>
              <w:rPr>
                <w:rFonts w:ascii="Times New Roman" w:eastAsia="Times New Roman" w:hAnsi="Times New Roman" w:cs="Times New Roman"/>
                <w:kern w:val="0"/>
                <w:lang w:eastAsia="en-GB"/>
                <w14:ligatures w14:val="none"/>
              </w:rPr>
            </w:pPr>
            <w:r w:rsidRPr="00CB7792">
              <w:rPr>
                <w:rFonts w:ascii="Times New Roman" w:eastAsia="Times New Roman" w:hAnsi="Times New Roman" w:cs="Times New Roman"/>
                <w:kern w:val="0"/>
                <w:lang w:eastAsia="en-GB"/>
                <w14:ligatures w14:val="none"/>
              </w:rPr>
              <w:t>Up to </w:t>
            </w:r>
            <w:r w:rsidRPr="00CB7792">
              <w:rPr>
                <w:rFonts w:ascii="Times New Roman" w:eastAsia="Times New Roman" w:hAnsi="Times New Roman" w:cs="Times New Roman"/>
                <w:b/>
                <w:bCs/>
                <w:color w:val="364153"/>
                <w:spacing w:val="-6"/>
                <w:kern w:val="0"/>
                <w:bdr w:val="single" w:sz="2" w:space="0" w:color="E2E8F0" w:frame="1"/>
                <w:lang w:eastAsia="en-GB"/>
                <w14:ligatures w14:val="none"/>
              </w:rPr>
              <w:t>€7.5 million</w:t>
            </w:r>
            <w:r w:rsidRPr="00CB7792">
              <w:rPr>
                <w:rFonts w:ascii="Times New Roman" w:eastAsia="Times New Roman" w:hAnsi="Times New Roman" w:cs="Times New Roman"/>
                <w:kern w:val="0"/>
                <w:lang w:eastAsia="en-GB"/>
                <w14:ligatures w14:val="none"/>
              </w:rPr>
              <w:t> or </w:t>
            </w:r>
            <w:r w:rsidRPr="00CB7792">
              <w:rPr>
                <w:rFonts w:ascii="Times New Roman" w:eastAsia="Times New Roman" w:hAnsi="Times New Roman" w:cs="Times New Roman"/>
                <w:b/>
                <w:bCs/>
                <w:color w:val="364153"/>
                <w:spacing w:val="-6"/>
                <w:kern w:val="0"/>
                <w:bdr w:val="single" w:sz="2" w:space="0" w:color="E2E8F0" w:frame="1"/>
                <w:lang w:eastAsia="en-GB"/>
                <w14:ligatures w14:val="none"/>
              </w:rPr>
              <w:t>1.5%</w:t>
            </w:r>
            <w:r w:rsidRPr="00CB7792">
              <w:rPr>
                <w:rFonts w:ascii="Times New Roman" w:eastAsia="Times New Roman" w:hAnsi="Times New Roman" w:cs="Times New Roman"/>
                <w:kern w:val="0"/>
                <w:lang w:eastAsia="en-GB"/>
                <w14:ligatures w14:val="none"/>
              </w:rPr>
              <w:t> of global annual turnover</w:t>
            </w:r>
          </w:p>
        </w:tc>
      </w:tr>
    </w:tbl>
    <w:p w14:paraId="512AC64C"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t>Enforcement is handled by </w:t>
      </w:r>
      <w:r w:rsidRPr="00CB7792">
        <w:rPr>
          <w:rFonts w:ascii="Arial" w:eastAsia="Times New Roman" w:hAnsi="Arial" w:cs="Arial"/>
          <w:b/>
          <w:bCs/>
          <w:color w:val="364153"/>
          <w:spacing w:val="-6"/>
          <w:kern w:val="0"/>
          <w:sz w:val="27"/>
          <w:szCs w:val="27"/>
          <w:bdr w:val="single" w:sz="2" w:space="0" w:color="E2E8F0" w:frame="1"/>
          <w:lang w:eastAsia="en-GB"/>
          <w14:ligatures w14:val="none"/>
        </w:rPr>
        <w:t>National Market Surveillance Authorities</w:t>
      </w:r>
      <w:r w:rsidRPr="00CB7792">
        <w:rPr>
          <w:rFonts w:ascii="Arial" w:eastAsia="Times New Roman" w:hAnsi="Arial" w:cs="Arial"/>
          <w:color w:val="364153"/>
          <w:spacing w:val="-5"/>
          <w:kern w:val="0"/>
          <w:sz w:val="27"/>
          <w:szCs w:val="27"/>
          <w:lang w:eastAsia="en-GB"/>
          <w14:ligatures w14:val="none"/>
        </w:rPr>
        <w:t> (designated by each member state) together with the </w:t>
      </w:r>
      <w:r w:rsidRPr="00CB7792">
        <w:rPr>
          <w:rFonts w:ascii="Arial" w:eastAsia="Times New Roman" w:hAnsi="Arial" w:cs="Arial"/>
          <w:b/>
          <w:bCs/>
          <w:color w:val="364153"/>
          <w:spacing w:val="-6"/>
          <w:kern w:val="0"/>
          <w:sz w:val="27"/>
          <w:szCs w:val="27"/>
          <w:bdr w:val="single" w:sz="2" w:space="0" w:color="E2E8F0" w:frame="1"/>
          <w:lang w:eastAsia="en-GB"/>
          <w14:ligatures w14:val="none"/>
        </w:rPr>
        <w:t>EU AI Office</w:t>
      </w:r>
      <w:r w:rsidRPr="00CB7792">
        <w:rPr>
          <w:rFonts w:ascii="Arial" w:eastAsia="Times New Roman" w:hAnsi="Arial" w:cs="Arial"/>
          <w:color w:val="364153"/>
          <w:spacing w:val="-5"/>
          <w:kern w:val="0"/>
          <w:sz w:val="27"/>
          <w:szCs w:val="27"/>
          <w:lang w:eastAsia="en-GB"/>
          <w14:ligatures w14:val="none"/>
        </w:rPr>
        <w:t>.</w:t>
      </w:r>
    </w:p>
    <w:p w14:paraId="710631F7"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before="360" w:after="240"/>
        <w:outlineLvl w:val="1"/>
        <w:rPr>
          <w:rFonts w:ascii="Arial" w:eastAsia="Times New Roman" w:hAnsi="Arial" w:cs="Arial"/>
          <w:b/>
          <w:bCs/>
          <w:color w:val="101828"/>
          <w:spacing w:val="-6"/>
          <w:kern w:val="0"/>
          <w:sz w:val="36"/>
          <w:szCs w:val="36"/>
          <w:lang w:eastAsia="en-GB"/>
          <w14:ligatures w14:val="none"/>
        </w:rPr>
      </w:pPr>
      <w:r w:rsidRPr="00CB7792">
        <w:rPr>
          <w:rFonts w:ascii="Arial" w:eastAsia="Times New Roman" w:hAnsi="Arial" w:cs="Arial"/>
          <w:b/>
          <w:bCs/>
          <w:color w:val="101828"/>
          <w:spacing w:val="-6"/>
          <w:kern w:val="0"/>
          <w:sz w:val="36"/>
          <w:szCs w:val="36"/>
          <w:lang w:eastAsia="en-GB"/>
          <w14:ligatures w14:val="none"/>
        </w:rPr>
        <w:t>Rollout timeline</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01"/>
        <w:gridCol w:w="7719"/>
      </w:tblGrid>
      <w:tr w:rsidR="00CB7792" w:rsidRPr="00CB7792" w14:paraId="2FF90E5C" w14:textId="77777777">
        <w:trPr>
          <w:tblHeader/>
        </w:trPr>
        <w:tc>
          <w:tcPr>
            <w:tcW w:w="0" w:type="auto"/>
            <w:vAlign w:val="center"/>
            <w:hideMark/>
          </w:tcPr>
          <w:p w14:paraId="15B7C133" w14:textId="77777777" w:rsidR="00CB7792" w:rsidRPr="00CB7792" w:rsidRDefault="00CB7792" w:rsidP="00CB7792">
            <w:pPr>
              <w:rPr>
                <w:rFonts w:ascii="Times New Roman" w:eastAsia="Times New Roman" w:hAnsi="Times New Roman" w:cs="Times New Roman"/>
                <w:b/>
                <w:bCs/>
                <w:color w:val="364153"/>
                <w:kern w:val="0"/>
                <w:lang w:eastAsia="en-GB"/>
                <w14:ligatures w14:val="none"/>
              </w:rPr>
            </w:pPr>
            <w:r w:rsidRPr="00CB7792">
              <w:rPr>
                <w:rFonts w:ascii="Times New Roman" w:eastAsia="Times New Roman" w:hAnsi="Times New Roman" w:cs="Times New Roman"/>
                <w:b/>
                <w:bCs/>
                <w:color w:val="364153"/>
                <w:kern w:val="0"/>
                <w:lang w:eastAsia="en-GB"/>
                <w14:ligatures w14:val="none"/>
              </w:rPr>
              <w:lastRenderedPageBreak/>
              <w:t>Date</w:t>
            </w:r>
          </w:p>
        </w:tc>
        <w:tc>
          <w:tcPr>
            <w:tcW w:w="0" w:type="auto"/>
            <w:vAlign w:val="center"/>
            <w:hideMark/>
          </w:tcPr>
          <w:p w14:paraId="457B8DBB" w14:textId="77777777" w:rsidR="00CB7792" w:rsidRPr="00CB7792" w:rsidRDefault="00CB7792" w:rsidP="00CB7792">
            <w:pPr>
              <w:rPr>
                <w:rFonts w:ascii="Times New Roman" w:eastAsia="Times New Roman" w:hAnsi="Times New Roman" w:cs="Times New Roman"/>
                <w:b/>
                <w:bCs/>
                <w:color w:val="364153"/>
                <w:kern w:val="0"/>
                <w:lang w:eastAsia="en-GB"/>
                <w14:ligatures w14:val="none"/>
              </w:rPr>
            </w:pPr>
            <w:r w:rsidRPr="00CB7792">
              <w:rPr>
                <w:rFonts w:ascii="Times New Roman" w:eastAsia="Times New Roman" w:hAnsi="Times New Roman" w:cs="Times New Roman"/>
                <w:b/>
                <w:bCs/>
                <w:color w:val="364153"/>
                <w:kern w:val="0"/>
                <w:lang w:eastAsia="en-GB"/>
                <w14:ligatures w14:val="none"/>
              </w:rPr>
              <w:t>What happens</w:t>
            </w:r>
          </w:p>
        </w:tc>
      </w:tr>
      <w:tr w:rsidR="00CB7792" w:rsidRPr="00CB7792" w14:paraId="4A27DB49" w14:textId="77777777">
        <w:tc>
          <w:tcPr>
            <w:tcW w:w="0" w:type="auto"/>
            <w:vAlign w:val="center"/>
            <w:hideMark/>
          </w:tcPr>
          <w:p w14:paraId="00A8A795" w14:textId="77777777" w:rsidR="00CB7792" w:rsidRPr="00CB7792" w:rsidRDefault="00CB7792" w:rsidP="00CB7792">
            <w:pPr>
              <w:rPr>
                <w:rFonts w:ascii="Times New Roman" w:eastAsia="Times New Roman" w:hAnsi="Times New Roman" w:cs="Times New Roman"/>
                <w:kern w:val="0"/>
                <w:lang w:eastAsia="en-GB"/>
                <w14:ligatures w14:val="none"/>
              </w:rPr>
            </w:pPr>
            <w:r w:rsidRPr="00CB7792">
              <w:rPr>
                <w:rFonts w:ascii="Times New Roman" w:eastAsia="Times New Roman" w:hAnsi="Times New Roman" w:cs="Times New Roman"/>
                <w:kern w:val="0"/>
                <w:lang w:eastAsia="en-GB"/>
                <w14:ligatures w14:val="none"/>
              </w:rPr>
              <w:t>August 1, 2024</w:t>
            </w:r>
          </w:p>
        </w:tc>
        <w:tc>
          <w:tcPr>
            <w:tcW w:w="0" w:type="auto"/>
            <w:vAlign w:val="center"/>
            <w:hideMark/>
          </w:tcPr>
          <w:p w14:paraId="6131AF88" w14:textId="77777777" w:rsidR="00CB7792" w:rsidRPr="00CB7792" w:rsidRDefault="00CB7792" w:rsidP="00CB7792">
            <w:pPr>
              <w:rPr>
                <w:rFonts w:ascii="Times New Roman" w:eastAsia="Times New Roman" w:hAnsi="Times New Roman" w:cs="Times New Roman"/>
                <w:kern w:val="0"/>
                <w:lang w:eastAsia="en-GB"/>
                <w14:ligatures w14:val="none"/>
              </w:rPr>
            </w:pPr>
            <w:r w:rsidRPr="00CB7792">
              <w:rPr>
                <w:rFonts w:ascii="Times New Roman" w:eastAsia="Times New Roman" w:hAnsi="Times New Roman" w:cs="Times New Roman"/>
                <w:kern w:val="0"/>
                <w:lang w:eastAsia="en-GB"/>
                <w14:ligatures w14:val="none"/>
              </w:rPr>
              <w:t>AI Act enters into force</w:t>
            </w:r>
          </w:p>
        </w:tc>
      </w:tr>
      <w:tr w:rsidR="00CB7792" w:rsidRPr="00CB7792" w14:paraId="79F64761" w14:textId="77777777">
        <w:tc>
          <w:tcPr>
            <w:tcW w:w="0" w:type="auto"/>
            <w:vAlign w:val="center"/>
            <w:hideMark/>
          </w:tcPr>
          <w:p w14:paraId="76144D84" w14:textId="77777777" w:rsidR="00CB7792" w:rsidRPr="00CB7792" w:rsidRDefault="00CB7792" w:rsidP="00CB7792">
            <w:pPr>
              <w:rPr>
                <w:rFonts w:ascii="Times New Roman" w:eastAsia="Times New Roman" w:hAnsi="Times New Roman" w:cs="Times New Roman"/>
                <w:kern w:val="0"/>
                <w:lang w:eastAsia="en-GB"/>
                <w14:ligatures w14:val="none"/>
              </w:rPr>
            </w:pPr>
            <w:r w:rsidRPr="00CB7792">
              <w:rPr>
                <w:rFonts w:ascii="Times New Roman" w:eastAsia="Times New Roman" w:hAnsi="Times New Roman" w:cs="Times New Roman"/>
                <w:kern w:val="0"/>
                <w:lang w:eastAsia="en-GB"/>
                <w14:ligatures w14:val="none"/>
              </w:rPr>
              <w:t>February 2, 2025</w:t>
            </w:r>
          </w:p>
        </w:tc>
        <w:tc>
          <w:tcPr>
            <w:tcW w:w="0" w:type="auto"/>
            <w:vAlign w:val="center"/>
            <w:hideMark/>
          </w:tcPr>
          <w:p w14:paraId="03EEC488" w14:textId="77777777" w:rsidR="00CB7792" w:rsidRPr="00CB7792" w:rsidRDefault="00CB7792" w:rsidP="00CB7792">
            <w:pPr>
              <w:rPr>
                <w:rFonts w:ascii="Times New Roman" w:eastAsia="Times New Roman" w:hAnsi="Times New Roman" w:cs="Times New Roman"/>
                <w:kern w:val="0"/>
                <w:lang w:eastAsia="en-GB"/>
                <w14:ligatures w14:val="none"/>
              </w:rPr>
            </w:pPr>
            <w:r w:rsidRPr="00CB7792">
              <w:rPr>
                <w:rFonts w:ascii="Times New Roman" w:eastAsia="Times New Roman" w:hAnsi="Times New Roman" w:cs="Times New Roman"/>
                <w:kern w:val="0"/>
                <w:lang w:eastAsia="en-GB"/>
                <w14:ligatures w14:val="none"/>
              </w:rPr>
              <w:t>Prohibited AI rules apply</w:t>
            </w:r>
          </w:p>
        </w:tc>
      </w:tr>
      <w:tr w:rsidR="00CB7792" w:rsidRPr="00CB7792" w14:paraId="093CF40A" w14:textId="77777777">
        <w:tc>
          <w:tcPr>
            <w:tcW w:w="0" w:type="auto"/>
            <w:vAlign w:val="center"/>
            <w:hideMark/>
          </w:tcPr>
          <w:p w14:paraId="781D5A5B" w14:textId="77777777" w:rsidR="00CB7792" w:rsidRPr="00CB7792" w:rsidRDefault="00CB7792" w:rsidP="00CB7792">
            <w:pPr>
              <w:rPr>
                <w:rFonts w:ascii="Times New Roman" w:eastAsia="Times New Roman" w:hAnsi="Times New Roman" w:cs="Times New Roman"/>
                <w:kern w:val="0"/>
                <w:lang w:eastAsia="en-GB"/>
                <w14:ligatures w14:val="none"/>
              </w:rPr>
            </w:pPr>
            <w:r w:rsidRPr="00CB7792">
              <w:rPr>
                <w:rFonts w:ascii="Times New Roman" w:eastAsia="Times New Roman" w:hAnsi="Times New Roman" w:cs="Times New Roman"/>
                <w:kern w:val="0"/>
                <w:lang w:eastAsia="en-GB"/>
                <w14:ligatures w14:val="none"/>
              </w:rPr>
              <w:t>August 2, 2025</w:t>
            </w:r>
          </w:p>
        </w:tc>
        <w:tc>
          <w:tcPr>
            <w:tcW w:w="0" w:type="auto"/>
            <w:vAlign w:val="center"/>
            <w:hideMark/>
          </w:tcPr>
          <w:p w14:paraId="19205A82" w14:textId="77777777" w:rsidR="00CB7792" w:rsidRPr="00CB7792" w:rsidRDefault="00CB7792" w:rsidP="00CB7792">
            <w:pPr>
              <w:rPr>
                <w:rFonts w:ascii="Times New Roman" w:eastAsia="Times New Roman" w:hAnsi="Times New Roman" w:cs="Times New Roman"/>
                <w:kern w:val="0"/>
                <w:lang w:eastAsia="en-GB"/>
                <w14:ligatures w14:val="none"/>
              </w:rPr>
            </w:pPr>
            <w:r w:rsidRPr="00CB7792">
              <w:rPr>
                <w:rFonts w:ascii="Times New Roman" w:eastAsia="Times New Roman" w:hAnsi="Times New Roman" w:cs="Times New Roman"/>
                <w:kern w:val="0"/>
                <w:lang w:eastAsia="en-GB"/>
                <w14:ligatures w14:val="none"/>
              </w:rPr>
              <w:t>GPAI model obligations apply; codes of practice active</w:t>
            </w:r>
          </w:p>
        </w:tc>
      </w:tr>
      <w:tr w:rsidR="00CB7792" w:rsidRPr="00CB7792" w14:paraId="0B2F136F" w14:textId="77777777">
        <w:tc>
          <w:tcPr>
            <w:tcW w:w="0" w:type="auto"/>
            <w:vAlign w:val="center"/>
            <w:hideMark/>
          </w:tcPr>
          <w:p w14:paraId="026AC9B3" w14:textId="77777777" w:rsidR="00CB7792" w:rsidRPr="00CB7792" w:rsidRDefault="00CB7792" w:rsidP="00CB7792">
            <w:pPr>
              <w:rPr>
                <w:rFonts w:ascii="Times New Roman" w:eastAsia="Times New Roman" w:hAnsi="Times New Roman" w:cs="Times New Roman"/>
                <w:kern w:val="0"/>
                <w:lang w:eastAsia="en-GB"/>
                <w14:ligatures w14:val="none"/>
              </w:rPr>
            </w:pPr>
            <w:r w:rsidRPr="00CB7792">
              <w:rPr>
                <w:rFonts w:ascii="Times New Roman" w:eastAsia="Times New Roman" w:hAnsi="Times New Roman" w:cs="Times New Roman"/>
                <w:b/>
                <w:bCs/>
                <w:color w:val="364153"/>
                <w:spacing w:val="-6"/>
                <w:kern w:val="0"/>
                <w:bdr w:val="single" w:sz="2" w:space="0" w:color="E2E8F0" w:frame="1"/>
                <w:lang w:eastAsia="en-GB"/>
                <w14:ligatures w14:val="none"/>
              </w:rPr>
              <w:t>May 7, 2026</w:t>
            </w:r>
          </w:p>
        </w:tc>
        <w:tc>
          <w:tcPr>
            <w:tcW w:w="0" w:type="auto"/>
            <w:vAlign w:val="center"/>
            <w:hideMark/>
          </w:tcPr>
          <w:p w14:paraId="55C895FE" w14:textId="77777777" w:rsidR="00CB7792" w:rsidRPr="00CB7792" w:rsidRDefault="00CB7792" w:rsidP="00CB7792">
            <w:pPr>
              <w:rPr>
                <w:rFonts w:ascii="Times New Roman" w:eastAsia="Times New Roman" w:hAnsi="Times New Roman" w:cs="Times New Roman"/>
                <w:kern w:val="0"/>
                <w:lang w:eastAsia="en-GB"/>
                <w14:ligatures w14:val="none"/>
              </w:rPr>
            </w:pPr>
            <w:r w:rsidRPr="00CB7792">
              <w:rPr>
                <w:rFonts w:ascii="Times New Roman" w:eastAsia="Times New Roman" w:hAnsi="Times New Roman" w:cs="Times New Roman"/>
                <w:b/>
                <w:bCs/>
                <w:color w:val="364153"/>
                <w:spacing w:val="-6"/>
                <w:kern w:val="0"/>
                <w:bdr w:val="single" w:sz="2" w:space="0" w:color="E2E8F0" w:frame="1"/>
                <w:lang w:eastAsia="en-GB"/>
                <w14:ligatures w14:val="none"/>
              </w:rPr>
              <w:t>Provisional agreement on Digital Omnibus on AI — first amendments to the AI Act since June 2024</w:t>
            </w:r>
            <w:r w:rsidRPr="00CB7792">
              <w:rPr>
                <w:rFonts w:ascii="Times New Roman" w:eastAsia="Times New Roman" w:hAnsi="Times New Roman" w:cs="Times New Roman"/>
                <w:kern w:val="0"/>
                <w:lang w:eastAsia="en-GB"/>
                <w14:ligatures w14:val="none"/>
              </w:rPr>
              <w:t> </w:t>
            </w:r>
            <w:r w:rsidRPr="00CB7792">
              <w:rPr>
                <w:rFonts w:ascii="Times New Roman" w:eastAsia="Times New Roman" w:hAnsi="Times New Roman" w:cs="Times New Roman"/>
                <w:i/>
                <w:iCs/>
                <w:kern w:val="0"/>
                <w:bdr w:val="single" w:sz="2" w:space="0" w:color="E2E8F0" w:frame="1"/>
                <w:lang w:eastAsia="en-GB"/>
                <w14:ligatures w14:val="none"/>
              </w:rPr>
              <w:t>(Council of EU + European Parliament + European Commission)</w:t>
            </w:r>
          </w:p>
        </w:tc>
      </w:tr>
      <w:tr w:rsidR="00CB7792" w:rsidRPr="00CB7792" w14:paraId="0035DE1D" w14:textId="77777777">
        <w:tc>
          <w:tcPr>
            <w:tcW w:w="0" w:type="auto"/>
            <w:vAlign w:val="center"/>
            <w:hideMark/>
          </w:tcPr>
          <w:p w14:paraId="280951DB" w14:textId="77777777" w:rsidR="00CB7792" w:rsidRPr="00CB7792" w:rsidRDefault="00CB7792" w:rsidP="00CB7792">
            <w:pPr>
              <w:rPr>
                <w:rFonts w:ascii="Times New Roman" w:eastAsia="Times New Roman" w:hAnsi="Times New Roman" w:cs="Times New Roman"/>
                <w:kern w:val="0"/>
                <w:lang w:eastAsia="en-GB"/>
                <w14:ligatures w14:val="none"/>
              </w:rPr>
            </w:pPr>
            <w:r w:rsidRPr="00CB7792">
              <w:rPr>
                <w:rFonts w:ascii="Times New Roman" w:eastAsia="Times New Roman" w:hAnsi="Times New Roman" w:cs="Times New Roman"/>
                <w:kern w:val="0"/>
                <w:lang w:eastAsia="en-GB"/>
                <w14:ligatures w14:val="none"/>
              </w:rPr>
              <w:t>August 2, 2026</w:t>
            </w:r>
          </w:p>
        </w:tc>
        <w:tc>
          <w:tcPr>
            <w:tcW w:w="0" w:type="auto"/>
            <w:vAlign w:val="center"/>
            <w:hideMark/>
          </w:tcPr>
          <w:p w14:paraId="089611CF" w14:textId="77777777" w:rsidR="00CB7792" w:rsidRPr="00CB7792" w:rsidRDefault="00CB7792" w:rsidP="00CB7792">
            <w:pPr>
              <w:rPr>
                <w:rFonts w:ascii="Times New Roman" w:eastAsia="Times New Roman" w:hAnsi="Times New Roman" w:cs="Times New Roman"/>
                <w:kern w:val="0"/>
                <w:lang w:eastAsia="en-GB"/>
                <w14:ligatures w14:val="none"/>
              </w:rPr>
            </w:pPr>
            <w:r w:rsidRPr="00CB7792">
              <w:rPr>
                <w:rFonts w:ascii="Times New Roman" w:eastAsia="Times New Roman" w:hAnsi="Times New Roman" w:cs="Times New Roman"/>
                <w:kern w:val="0"/>
                <w:lang w:eastAsia="en-GB"/>
                <w14:ligatures w14:val="none"/>
              </w:rPr>
              <w:t>Transparency obligations (Article 50) apply; AI Office enforcement powers over GPAI become fully active</w:t>
            </w:r>
          </w:p>
        </w:tc>
      </w:tr>
      <w:tr w:rsidR="00CB7792" w:rsidRPr="00CB7792" w14:paraId="0F2549E4" w14:textId="77777777">
        <w:tc>
          <w:tcPr>
            <w:tcW w:w="0" w:type="auto"/>
            <w:vAlign w:val="center"/>
            <w:hideMark/>
          </w:tcPr>
          <w:p w14:paraId="2D969C95" w14:textId="77777777" w:rsidR="00CB7792" w:rsidRPr="00CB7792" w:rsidRDefault="00CB7792" w:rsidP="00CB7792">
            <w:pPr>
              <w:rPr>
                <w:rFonts w:ascii="Times New Roman" w:eastAsia="Times New Roman" w:hAnsi="Times New Roman" w:cs="Times New Roman"/>
                <w:kern w:val="0"/>
                <w:lang w:eastAsia="en-GB"/>
                <w14:ligatures w14:val="none"/>
              </w:rPr>
            </w:pPr>
            <w:r w:rsidRPr="00CB7792">
              <w:rPr>
                <w:rFonts w:ascii="Times New Roman" w:eastAsia="Times New Roman" w:hAnsi="Times New Roman" w:cs="Times New Roman"/>
                <w:b/>
                <w:bCs/>
                <w:color w:val="364153"/>
                <w:spacing w:val="-6"/>
                <w:kern w:val="0"/>
                <w:bdr w:val="single" w:sz="2" w:space="0" w:color="E2E8F0" w:frame="1"/>
                <w:lang w:eastAsia="en-GB"/>
                <w14:ligatures w14:val="none"/>
              </w:rPr>
              <w:t>December 2, 2026</w:t>
            </w:r>
          </w:p>
        </w:tc>
        <w:tc>
          <w:tcPr>
            <w:tcW w:w="0" w:type="auto"/>
            <w:vAlign w:val="center"/>
            <w:hideMark/>
          </w:tcPr>
          <w:p w14:paraId="0601D3C1" w14:textId="77777777" w:rsidR="00CB7792" w:rsidRPr="00CB7792" w:rsidRDefault="00CB7792" w:rsidP="00CB7792">
            <w:pPr>
              <w:rPr>
                <w:rFonts w:ascii="Times New Roman" w:eastAsia="Times New Roman" w:hAnsi="Times New Roman" w:cs="Times New Roman"/>
                <w:kern w:val="0"/>
                <w:lang w:eastAsia="en-GB"/>
                <w14:ligatures w14:val="none"/>
              </w:rPr>
            </w:pPr>
            <w:r w:rsidRPr="00CB7792">
              <w:rPr>
                <w:rFonts w:ascii="Times New Roman" w:eastAsia="Times New Roman" w:hAnsi="Times New Roman" w:cs="Times New Roman"/>
                <w:b/>
                <w:bCs/>
                <w:color w:val="364153"/>
                <w:spacing w:val="-6"/>
                <w:kern w:val="0"/>
                <w:bdr w:val="single" w:sz="2" w:space="0" w:color="E2E8F0" w:frame="1"/>
                <w:lang w:eastAsia="en-GB"/>
                <w14:ligatures w14:val="none"/>
              </w:rPr>
              <w:t>New prohibition on AI-generated non-consensual intimate imagery and CSAM takes effect; watermarking grandfathering deadline expires</w:t>
            </w:r>
          </w:p>
        </w:tc>
      </w:tr>
      <w:tr w:rsidR="00CB7792" w:rsidRPr="00CB7792" w14:paraId="14A05D79" w14:textId="77777777">
        <w:tc>
          <w:tcPr>
            <w:tcW w:w="0" w:type="auto"/>
            <w:vAlign w:val="center"/>
            <w:hideMark/>
          </w:tcPr>
          <w:p w14:paraId="24905AD7" w14:textId="77777777" w:rsidR="00CB7792" w:rsidRPr="00CB7792" w:rsidRDefault="00CB7792" w:rsidP="00CB7792">
            <w:pPr>
              <w:rPr>
                <w:rFonts w:ascii="Times New Roman" w:eastAsia="Times New Roman" w:hAnsi="Times New Roman" w:cs="Times New Roman"/>
                <w:kern w:val="0"/>
                <w:lang w:eastAsia="en-GB"/>
                <w14:ligatures w14:val="none"/>
              </w:rPr>
            </w:pPr>
            <w:r w:rsidRPr="00CB7792">
              <w:rPr>
                <w:rFonts w:ascii="Times New Roman" w:eastAsia="Times New Roman" w:hAnsi="Times New Roman" w:cs="Times New Roman"/>
                <w:b/>
                <w:bCs/>
                <w:color w:val="364153"/>
                <w:spacing w:val="-6"/>
                <w:kern w:val="0"/>
                <w:bdr w:val="single" w:sz="2" w:space="0" w:color="E2E8F0" w:frame="1"/>
                <w:lang w:eastAsia="en-GB"/>
                <w14:ligatures w14:val="none"/>
              </w:rPr>
              <w:t>December 2, 2027</w:t>
            </w:r>
          </w:p>
        </w:tc>
        <w:tc>
          <w:tcPr>
            <w:tcW w:w="0" w:type="auto"/>
            <w:vAlign w:val="center"/>
            <w:hideMark/>
          </w:tcPr>
          <w:p w14:paraId="50F9A79F" w14:textId="77777777" w:rsidR="00CB7792" w:rsidRPr="00CB7792" w:rsidRDefault="00CB7792" w:rsidP="00CB7792">
            <w:pPr>
              <w:rPr>
                <w:rFonts w:ascii="Times New Roman" w:eastAsia="Times New Roman" w:hAnsi="Times New Roman" w:cs="Times New Roman"/>
                <w:kern w:val="0"/>
                <w:lang w:eastAsia="en-GB"/>
                <w14:ligatures w14:val="none"/>
              </w:rPr>
            </w:pPr>
            <w:r w:rsidRPr="00CB7792">
              <w:rPr>
                <w:rFonts w:ascii="Times New Roman" w:eastAsia="Times New Roman" w:hAnsi="Times New Roman" w:cs="Times New Roman"/>
                <w:b/>
                <w:bCs/>
                <w:color w:val="364153"/>
                <w:spacing w:val="-6"/>
                <w:kern w:val="0"/>
                <w:bdr w:val="single" w:sz="2" w:space="0" w:color="E2E8F0" w:frame="1"/>
                <w:lang w:eastAsia="en-GB"/>
                <w14:ligatures w14:val="none"/>
              </w:rPr>
              <w:t>High-risk AI obligations — Annex III (use-based)</w:t>
            </w:r>
            <w:r w:rsidRPr="00CB7792">
              <w:rPr>
                <w:rFonts w:ascii="Times New Roman" w:eastAsia="Times New Roman" w:hAnsi="Times New Roman" w:cs="Times New Roman"/>
                <w:kern w:val="0"/>
                <w:lang w:eastAsia="en-GB"/>
                <w14:ligatures w14:val="none"/>
              </w:rPr>
              <w:t> </w:t>
            </w:r>
            <w:r w:rsidRPr="00CB7792">
              <w:rPr>
                <w:rFonts w:ascii="Times New Roman" w:eastAsia="Times New Roman" w:hAnsi="Times New Roman" w:cs="Times New Roman"/>
                <w:i/>
                <w:iCs/>
                <w:kern w:val="0"/>
                <w:bdr w:val="single" w:sz="2" w:space="0" w:color="E2E8F0" w:frame="1"/>
                <w:lang w:eastAsia="en-GB"/>
                <w14:ligatures w14:val="none"/>
              </w:rPr>
              <w:t>(extended from August 2, 2026 by Digital Omnibus)</w:t>
            </w:r>
          </w:p>
        </w:tc>
      </w:tr>
      <w:tr w:rsidR="00CB7792" w:rsidRPr="00CB7792" w14:paraId="17D5A3CA" w14:textId="77777777">
        <w:tc>
          <w:tcPr>
            <w:tcW w:w="0" w:type="auto"/>
            <w:vAlign w:val="center"/>
            <w:hideMark/>
          </w:tcPr>
          <w:p w14:paraId="672EB535" w14:textId="77777777" w:rsidR="00CB7792" w:rsidRPr="00CB7792" w:rsidRDefault="00CB7792" w:rsidP="00CB7792">
            <w:pPr>
              <w:rPr>
                <w:rFonts w:ascii="Times New Roman" w:eastAsia="Times New Roman" w:hAnsi="Times New Roman" w:cs="Times New Roman"/>
                <w:kern w:val="0"/>
                <w:lang w:eastAsia="en-GB"/>
                <w14:ligatures w14:val="none"/>
              </w:rPr>
            </w:pPr>
            <w:r w:rsidRPr="00CB7792">
              <w:rPr>
                <w:rFonts w:ascii="Times New Roman" w:eastAsia="Times New Roman" w:hAnsi="Times New Roman" w:cs="Times New Roman"/>
                <w:b/>
                <w:bCs/>
                <w:color w:val="364153"/>
                <w:spacing w:val="-6"/>
                <w:kern w:val="0"/>
                <w:bdr w:val="single" w:sz="2" w:space="0" w:color="E2E8F0" w:frame="1"/>
                <w:lang w:eastAsia="en-GB"/>
                <w14:ligatures w14:val="none"/>
              </w:rPr>
              <w:t>August 2, 2028</w:t>
            </w:r>
          </w:p>
        </w:tc>
        <w:tc>
          <w:tcPr>
            <w:tcW w:w="0" w:type="auto"/>
            <w:vAlign w:val="center"/>
            <w:hideMark/>
          </w:tcPr>
          <w:p w14:paraId="05EAB2AF" w14:textId="77777777" w:rsidR="00CB7792" w:rsidRPr="00CB7792" w:rsidRDefault="00CB7792" w:rsidP="00CB7792">
            <w:pPr>
              <w:rPr>
                <w:rFonts w:ascii="Times New Roman" w:eastAsia="Times New Roman" w:hAnsi="Times New Roman" w:cs="Times New Roman"/>
                <w:kern w:val="0"/>
                <w:lang w:eastAsia="en-GB"/>
                <w14:ligatures w14:val="none"/>
              </w:rPr>
            </w:pPr>
            <w:r w:rsidRPr="00CB7792">
              <w:rPr>
                <w:rFonts w:ascii="Times New Roman" w:eastAsia="Times New Roman" w:hAnsi="Times New Roman" w:cs="Times New Roman"/>
                <w:b/>
                <w:bCs/>
                <w:color w:val="364153"/>
                <w:spacing w:val="-6"/>
                <w:kern w:val="0"/>
                <w:bdr w:val="single" w:sz="2" w:space="0" w:color="E2E8F0" w:frame="1"/>
                <w:lang w:eastAsia="en-GB"/>
                <w14:ligatures w14:val="none"/>
              </w:rPr>
              <w:t>High-risk AI obligations — Annex I (product-regulated)</w:t>
            </w:r>
            <w:r w:rsidRPr="00CB7792">
              <w:rPr>
                <w:rFonts w:ascii="Times New Roman" w:eastAsia="Times New Roman" w:hAnsi="Times New Roman" w:cs="Times New Roman"/>
                <w:kern w:val="0"/>
                <w:lang w:eastAsia="en-GB"/>
                <w14:ligatures w14:val="none"/>
              </w:rPr>
              <w:t> </w:t>
            </w:r>
            <w:r w:rsidRPr="00CB7792">
              <w:rPr>
                <w:rFonts w:ascii="Times New Roman" w:eastAsia="Times New Roman" w:hAnsi="Times New Roman" w:cs="Times New Roman"/>
                <w:i/>
                <w:iCs/>
                <w:kern w:val="0"/>
                <w:bdr w:val="single" w:sz="2" w:space="0" w:color="E2E8F0" w:frame="1"/>
                <w:lang w:eastAsia="en-GB"/>
                <w14:ligatures w14:val="none"/>
              </w:rPr>
              <w:t>(extended from August 2, 2027 by Digital Omnibus)</w:t>
            </w:r>
          </w:p>
        </w:tc>
      </w:tr>
    </w:tbl>
    <w:p w14:paraId="79F94968"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before="300" w:after="180"/>
        <w:outlineLvl w:val="2"/>
        <w:rPr>
          <w:rFonts w:ascii="Arial" w:eastAsia="Times New Roman" w:hAnsi="Arial" w:cs="Arial"/>
          <w:b/>
          <w:bCs/>
          <w:color w:val="101828"/>
          <w:spacing w:val="-6"/>
          <w:kern w:val="0"/>
          <w:sz w:val="30"/>
          <w:szCs w:val="30"/>
          <w:lang w:eastAsia="en-GB"/>
          <w14:ligatures w14:val="none"/>
        </w:rPr>
      </w:pPr>
      <w:r w:rsidRPr="00CB7792">
        <w:rPr>
          <w:rFonts w:ascii="Arial" w:eastAsia="Times New Roman" w:hAnsi="Arial" w:cs="Arial"/>
          <w:b/>
          <w:bCs/>
          <w:color w:val="101828"/>
          <w:spacing w:val="-6"/>
          <w:kern w:val="0"/>
          <w:sz w:val="30"/>
          <w:szCs w:val="30"/>
          <w:lang w:eastAsia="en-GB"/>
          <w14:ligatures w14:val="none"/>
        </w:rPr>
        <w:t>Digital Omnibus — status and sources</w:t>
      </w:r>
    </w:p>
    <w:p w14:paraId="6B82107E"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line="360" w:lineRule="atLeast"/>
        <w:rPr>
          <w:rFonts w:ascii="Arial" w:eastAsia="Times New Roman" w:hAnsi="Arial" w:cs="Arial"/>
          <w:i/>
          <w:iCs/>
          <w:color w:val="364153"/>
          <w:spacing w:val="-5"/>
          <w:kern w:val="0"/>
          <w:sz w:val="27"/>
          <w:szCs w:val="27"/>
          <w:lang w:eastAsia="en-GB"/>
          <w14:ligatures w14:val="none"/>
        </w:rPr>
      </w:pPr>
      <w:r w:rsidRPr="00CB7792">
        <w:rPr>
          <w:rFonts w:ascii="Arial" w:eastAsia="Times New Roman" w:hAnsi="Arial" w:cs="Arial"/>
          <w:b/>
          <w:bCs/>
          <w:i/>
          <w:iCs/>
          <w:color w:val="364153"/>
          <w:spacing w:val="-6"/>
          <w:kern w:val="0"/>
          <w:sz w:val="27"/>
          <w:szCs w:val="27"/>
          <w:bdr w:val="single" w:sz="2" w:space="0" w:color="E2E8F0" w:frame="1"/>
          <w:lang w:eastAsia="en-GB"/>
          <w14:ligatures w14:val="none"/>
        </w:rPr>
        <w:t>Status as of May 2026:</w:t>
      </w:r>
      <w:r w:rsidRPr="00CB7792">
        <w:rPr>
          <w:rFonts w:ascii="Arial" w:eastAsia="Times New Roman" w:hAnsi="Arial" w:cs="Arial"/>
          <w:i/>
          <w:iCs/>
          <w:color w:val="364153"/>
          <w:spacing w:val="-5"/>
          <w:kern w:val="0"/>
          <w:sz w:val="27"/>
          <w:szCs w:val="27"/>
          <w:lang w:eastAsia="en-GB"/>
          <w14:ligatures w14:val="none"/>
        </w:rPr>
        <w:t> The Digital Omnibus on AI is </w:t>
      </w:r>
      <w:r w:rsidRPr="00CB7792">
        <w:rPr>
          <w:rFonts w:ascii="Arial" w:eastAsia="Times New Roman" w:hAnsi="Arial" w:cs="Arial"/>
          <w:b/>
          <w:bCs/>
          <w:i/>
          <w:iCs/>
          <w:color w:val="364153"/>
          <w:spacing w:val="-6"/>
          <w:kern w:val="0"/>
          <w:sz w:val="27"/>
          <w:szCs w:val="27"/>
          <w:bdr w:val="single" w:sz="2" w:space="0" w:color="E2E8F0" w:frame="1"/>
          <w:lang w:eastAsia="en-GB"/>
          <w14:ligatures w14:val="none"/>
        </w:rPr>
        <w:t>no longer a proposal in negotiation</w:t>
      </w:r>
      <w:r w:rsidRPr="00CB7792">
        <w:rPr>
          <w:rFonts w:ascii="Arial" w:eastAsia="Times New Roman" w:hAnsi="Arial" w:cs="Arial"/>
          <w:i/>
          <w:iCs/>
          <w:color w:val="364153"/>
          <w:spacing w:val="-5"/>
          <w:kern w:val="0"/>
          <w:sz w:val="27"/>
          <w:szCs w:val="27"/>
          <w:lang w:eastAsia="en-GB"/>
          <w14:ligatures w14:val="none"/>
        </w:rPr>
        <w:t>. A provisional political agreement was reached on </w:t>
      </w:r>
      <w:r w:rsidRPr="00CB7792">
        <w:rPr>
          <w:rFonts w:ascii="Arial" w:eastAsia="Times New Roman" w:hAnsi="Arial" w:cs="Arial"/>
          <w:b/>
          <w:bCs/>
          <w:i/>
          <w:iCs/>
          <w:color w:val="364153"/>
          <w:spacing w:val="-6"/>
          <w:kern w:val="0"/>
          <w:sz w:val="27"/>
          <w:szCs w:val="27"/>
          <w:bdr w:val="single" w:sz="2" w:space="0" w:color="E2E8F0" w:frame="1"/>
          <w:lang w:eastAsia="en-GB"/>
          <w14:ligatures w14:val="none"/>
        </w:rPr>
        <w:t>May 7, 2026</w:t>
      </w:r>
      <w:r w:rsidRPr="00CB7792">
        <w:rPr>
          <w:rFonts w:ascii="Arial" w:eastAsia="Times New Roman" w:hAnsi="Arial" w:cs="Arial"/>
          <w:i/>
          <w:iCs/>
          <w:color w:val="364153"/>
          <w:spacing w:val="-5"/>
          <w:kern w:val="0"/>
          <w:sz w:val="27"/>
          <w:szCs w:val="27"/>
          <w:lang w:eastAsia="en-GB"/>
          <w14:ligatures w14:val="none"/>
        </w:rPr>
        <w:t>. Formal publication in the Official Journal is pending, but the political agreement is firm and the updated deadlines and new prohibitions above reflect agreed policy.</w:t>
      </w:r>
    </w:p>
    <w:p w14:paraId="77BF9965"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line="360" w:lineRule="atLeast"/>
        <w:rPr>
          <w:rFonts w:ascii="Arial" w:eastAsia="Times New Roman" w:hAnsi="Arial" w:cs="Arial"/>
          <w:i/>
          <w:iCs/>
          <w:color w:val="364153"/>
          <w:spacing w:val="-5"/>
          <w:kern w:val="0"/>
          <w:sz w:val="27"/>
          <w:szCs w:val="27"/>
          <w:lang w:eastAsia="en-GB"/>
          <w14:ligatures w14:val="none"/>
        </w:rPr>
      </w:pPr>
      <w:r w:rsidRPr="00CB7792">
        <w:rPr>
          <w:rFonts w:ascii="Arial" w:eastAsia="Times New Roman" w:hAnsi="Arial" w:cs="Arial"/>
          <w:b/>
          <w:bCs/>
          <w:i/>
          <w:iCs/>
          <w:color w:val="364153"/>
          <w:spacing w:val="-6"/>
          <w:kern w:val="0"/>
          <w:sz w:val="27"/>
          <w:szCs w:val="27"/>
          <w:bdr w:val="single" w:sz="2" w:space="0" w:color="E2E8F0" w:frame="1"/>
          <w:lang w:eastAsia="en-GB"/>
          <w14:ligatures w14:val="none"/>
        </w:rPr>
        <w:t>Official EU sources:</w:t>
      </w:r>
    </w:p>
    <w:p w14:paraId="0C6CBFFD" w14:textId="77777777" w:rsidR="00CB7792" w:rsidRPr="00CB7792" w:rsidRDefault="00CB7792" w:rsidP="00CB7792">
      <w:pPr>
        <w:numPr>
          <w:ilvl w:val="0"/>
          <w:numId w:val="16"/>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i/>
          <w:iCs/>
          <w:color w:val="020817"/>
          <w:spacing w:val="1"/>
          <w:kern w:val="0"/>
          <w:sz w:val="27"/>
          <w:szCs w:val="27"/>
          <w:lang w:eastAsia="en-GB"/>
          <w14:ligatures w14:val="none"/>
        </w:rPr>
      </w:pPr>
      <w:hyperlink r:id="rId10" w:history="1">
        <w:r w:rsidRPr="00CB7792">
          <w:rPr>
            <w:rFonts w:ascii="Arial" w:eastAsia="Times New Roman" w:hAnsi="Arial" w:cs="Arial"/>
            <w:b/>
            <w:bCs/>
            <w:i/>
            <w:iCs/>
            <w:color w:val="0000FF"/>
            <w:spacing w:val="-5"/>
            <w:kern w:val="0"/>
            <w:sz w:val="27"/>
            <w:szCs w:val="27"/>
            <w:u w:val="single"/>
            <w:bdr w:val="single" w:sz="2" w:space="0" w:color="E2E8F0" w:frame="1"/>
            <w:lang w:eastAsia="en-GB"/>
            <w14:ligatures w14:val="none"/>
          </w:rPr>
          <w:t>Council of the EU press release, May 7, 2026</w:t>
        </w:r>
      </w:hyperlink>
    </w:p>
    <w:p w14:paraId="430E0FF9" w14:textId="77777777" w:rsidR="00CB7792" w:rsidRPr="00CB7792" w:rsidRDefault="00CB7792" w:rsidP="00CB7792">
      <w:pPr>
        <w:numPr>
          <w:ilvl w:val="0"/>
          <w:numId w:val="16"/>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i/>
          <w:iCs/>
          <w:color w:val="020817"/>
          <w:spacing w:val="1"/>
          <w:kern w:val="0"/>
          <w:sz w:val="27"/>
          <w:szCs w:val="27"/>
          <w:lang w:eastAsia="en-GB"/>
          <w14:ligatures w14:val="none"/>
        </w:rPr>
      </w:pPr>
      <w:r w:rsidRPr="00CB7792">
        <w:rPr>
          <w:rFonts w:ascii="Arial" w:eastAsia="Times New Roman" w:hAnsi="Arial" w:cs="Arial"/>
          <w:i/>
          <w:iCs/>
          <w:color w:val="020817"/>
          <w:spacing w:val="1"/>
          <w:kern w:val="0"/>
          <w:sz w:val="27"/>
          <w:szCs w:val="27"/>
          <w:lang w:eastAsia="en-GB"/>
          <w14:ligatures w14:val="none"/>
        </w:rPr>
        <w:t>Council of the EU, press release, March 13, 2026 (Council negotiating position): referenced in Legislative Train</w:t>
      </w:r>
    </w:p>
    <w:p w14:paraId="0D878CBE" w14:textId="77777777" w:rsidR="00CB7792" w:rsidRPr="00CB7792" w:rsidRDefault="00CB7792" w:rsidP="00CB7792">
      <w:pPr>
        <w:numPr>
          <w:ilvl w:val="0"/>
          <w:numId w:val="16"/>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i/>
          <w:iCs/>
          <w:color w:val="020817"/>
          <w:spacing w:val="1"/>
          <w:kern w:val="0"/>
          <w:sz w:val="27"/>
          <w:szCs w:val="27"/>
          <w:lang w:eastAsia="en-GB"/>
          <w14:ligatures w14:val="none"/>
        </w:rPr>
      </w:pPr>
      <w:hyperlink r:id="rId11" w:history="1">
        <w:r w:rsidRPr="00CB7792">
          <w:rPr>
            <w:rFonts w:ascii="Arial" w:eastAsia="Times New Roman" w:hAnsi="Arial" w:cs="Arial"/>
            <w:b/>
            <w:bCs/>
            <w:i/>
            <w:iCs/>
            <w:color w:val="0000FF"/>
            <w:spacing w:val="-5"/>
            <w:kern w:val="0"/>
            <w:sz w:val="27"/>
            <w:szCs w:val="27"/>
            <w:u w:val="single"/>
            <w:bdr w:val="single" w:sz="2" w:space="0" w:color="E2E8F0" w:frame="1"/>
            <w:lang w:eastAsia="en-GB"/>
            <w14:ligatures w14:val="none"/>
          </w:rPr>
          <w:t>European Commission AI Act regulatory framework page (updated May 2026)</w:t>
        </w:r>
      </w:hyperlink>
    </w:p>
    <w:p w14:paraId="242EFADD" w14:textId="77777777" w:rsidR="00CB7792" w:rsidRPr="00CB7792" w:rsidRDefault="00CB7792" w:rsidP="00CB7792">
      <w:pPr>
        <w:numPr>
          <w:ilvl w:val="0"/>
          <w:numId w:val="16"/>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i/>
          <w:iCs/>
          <w:color w:val="020817"/>
          <w:spacing w:val="1"/>
          <w:kern w:val="0"/>
          <w:sz w:val="27"/>
          <w:szCs w:val="27"/>
          <w:lang w:eastAsia="en-GB"/>
          <w14:ligatures w14:val="none"/>
        </w:rPr>
      </w:pPr>
      <w:hyperlink r:id="rId12" w:history="1">
        <w:r w:rsidRPr="00CB7792">
          <w:rPr>
            <w:rFonts w:ascii="Arial" w:eastAsia="Times New Roman" w:hAnsi="Arial" w:cs="Arial"/>
            <w:b/>
            <w:bCs/>
            <w:i/>
            <w:iCs/>
            <w:color w:val="0000FF"/>
            <w:spacing w:val="-5"/>
            <w:kern w:val="0"/>
            <w:sz w:val="27"/>
            <w:szCs w:val="27"/>
            <w:u w:val="single"/>
            <w:bdr w:val="single" w:sz="2" w:space="0" w:color="E2E8F0" w:frame="1"/>
            <w:lang w:eastAsia="en-GB"/>
            <w14:ligatures w14:val="none"/>
          </w:rPr>
          <w:t>European Commission Digital Omnibus on AI proposal</w:t>
        </w:r>
      </w:hyperlink>
    </w:p>
    <w:p w14:paraId="395ABFB6" w14:textId="77777777" w:rsidR="00CB7792" w:rsidRPr="00CB7792" w:rsidRDefault="00CB7792" w:rsidP="00CB7792">
      <w:pPr>
        <w:numPr>
          <w:ilvl w:val="0"/>
          <w:numId w:val="16"/>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i/>
          <w:iCs/>
          <w:color w:val="020817"/>
          <w:spacing w:val="1"/>
          <w:kern w:val="0"/>
          <w:sz w:val="27"/>
          <w:szCs w:val="27"/>
          <w:lang w:eastAsia="en-GB"/>
          <w14:ligatures w14:val="none"/>
        </w:rPr>
      </w:pPr>
      <w:hyperlink r:id="rId13" w:history="1">
        <w:r w:rsidRPr="00CB7792">
          <w:rPr>
            <w:rFonts w:ascii="Arial" w:eastAsia="Times New Roman" w:hAnsi="Arial" w:cs="Arial"/>
            <w:b/>
            <w:bCs/>
            <w:i/>
            <w:iCs/>
            <w:color w:val="0000FF"/>
            <w:spacing w:val="-5"/>
            <w:kern w:val="0"/>
            <w:sz w:val="27"/>
            <w:szCs w:val="27"/>
            <w:u w:val="single"/>
            <w:bdr w:val="single" w:sz="2" w:space="0" w:color="E2E8F0" w:frame="1"/>
            <w:lang w:eastAsia="en-GB"/>
            <w14:ligatures w14:val="none"/>
          </w:rPr>
          <w:t>European Parliament Legislative Train Schedule</w:t>
        </w:r>
      </w:hyperlink>
    </w:p>
    <w:p w14:paraId="69797145" w14:textId="77777777" w:rsidR="00CB7792" w:rsidRPr="00CB7792" w:rsidRDefault="00CB7792" w:rsidP="00CB7792">
      <w:pPr>
        <w:numPr>
          <w:ilvl w:val="0"/>
          <w:numId w:val="16"/>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i/>
          <w:iCs/>
          <w:color w:val="020817"/>
          <w:spacing w:val="1"/>
          <w:kern w:val="0"/>
          <w:sz w:val="27"/>
          <w:szCs w:val="27"/>
          <w:lang w:eastAsia="en-GB"/>
          <w14:ligatures w14:val="none"/>
        </w:rPr>
      </w:pPr>
      <w:hyperlink r:id="rId14" w:history="1">
        <w:r w:rsidRPr="00CB7792">
          <w:rPr>
            <w:rFonts w:ascii="Arial" w:eastAsia="Times New Roman" w:hAnsi="Arial" w:cs="Arial"/>
            <w:b/>
            <w:bCs/>
            <w:i/>
            <w:iCs/>
            <w:color w:val="0000FF"/>
            <w:spacing w:val="-5"/>
            <w:kern w:val="0"/>
            <w:sz w:val="27"/>
            <w:szCs w:val="27"/>
            <w:u w:val="single"/>
            <w:bdr w:val="single" w:sz="2" w:space="0" w:color="E2E8F0" w:frame="1"/>
            <w:lang w:eastAsia="en-GB"/>
            <w14:ligatures w14:val="none"/>
          </w:rPr>
          <w:t>European Parliament Think Tank briefing on Digital Omnibus on AI</w:t>
        </w:r>
      </w:hyperlink>
    </w:p>
    <w:p w14:paraId="72FB6132"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before="360" w:after="240"/>
        <w:outlineLvl w:val="1"/>
        <w:rPr>
          <w:rFonts w:ascii="Arial" w:eastAsia="Times New Roman" w:hAnsi="Arial" w:cs="Arial"/>
          <w:b/>
          <w:bCs/>
          <w:color w:val="101828"/>
          <w:spacing w:val="-6"/>
          <w:kern w:val="0"/>
          <w:sz w:val="36"/>
          <w:szCs w:val="36"/>
          <w:lang w:eastAsia="en-GB"/>
          <w14:ligatures w14:val="none"/>
        </w:rPr>
      </w:pPr>
      <w:r w:rsidRPr="00CB7792">
        <w:rPr>
          <w:rFonts w:ascii="Arial" w:eastAsia="Times New Roman" w:hAnsi="Arial" w:cs="Arial"/>
          <w:b/>
          <w:bCs/>
          <w:color w:val="101828"/>
          <w:spacing w:val="-6"/>
          <w:kern w:val="0"/>
          <w:sz w:val="36"/>
          <w:szCs w:val="36"/>
          <w:lang w:eastAsia="en-GB"/>
          <w14:ligatures w14:val="none"/>
        </w:rPr>
        <w:t>Summary</w:t>
      </w:r>
    </w:p>
    <w:p w14:paraId="30CCA20B"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after="240"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t>The EU AI Act creates a risk-based framework for regulating AI systems across Europe. Key points for your consulting practice:</w:t>
      </w:r>
    </w:p>
    <w:p w14:paraId="3571429C" w14:textId="77777777" w:rsidR="00CB7792" w:rsidRPr="00CB7792" w:rsidRDefault="00CB7792" w:rsidP="00CB7792">
      <w:pPr>
        <w:numPr>
          <w:ilvl w:val="0"/>
          <w:numId w:val="17"/>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Risk tier determines obligations.</w:t>
      </w:r>
      <w:r w:rsidRPr="00CB7792">
        <w:rPr>
          <w:rFonts w:ascii="Arial" w:eastAsia="Times New Roman" w:hAnsi="Arial" w:cs="Arial"/>
          <w:color w:val="020817"/>
          <w:spacing w:val="1"/>
          <w:kern w:val="0"/>
          <w:sz w:val="27"/>
          <w:szCs w:val="27"/>
          <w:lang w:eastAsia="en-GB"/>
          <w14:ligatures w14:val="none"/>
        </w:rPr>
        <w:t> Classify the system first — everything else follows from the tier.</w:t>
      </w:r>
    </w:p>
    <w:p w14:paraId="55152081" w14:textId="77777777" w:rsidR="00CB7792" w:rsidRPr="00CB7792" w:rsidRDefault="00CB7792" w:rsidP="00CB7792">
      <w:pPr>
        <w:numPr>
          <w:ilvl w:val="0"/>
          <w:numId w:val="17"/>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lastRenderedPageBreak/>
        <w:t>Prohibited means prohibited.</w:t>
      </w:r>
      <w:r w:rsidRPr="00CB7792">
        <w:rPr>
          <w:rFonts w:ascii="Arial" w:eastAsia="Times New Roman" w:hAnsi="Arial" w:cs="Arial"/>
          <w:color w:val="020817"/>
          <w:spacing w:val="1"/>
          <w:kern w:val="0"/>
          <w:sz w:val="27"/>
          <w:szCs w:val="27"/>
          <w:lang w:eastAsia="en-GB"/>
          <w14:ligatures w14:val="none"/>
        </w:rPr>
        <w:t> There is no compliance path for banned AI practices. The list was </w:t>
      </w:r>
      <w:r w:rsidRPr="00CB7792">
        <w:rPr>
          <w:rFonts w:ascii="Arial" w:eastAsia="Times New Roman" w:hAnsi="Arial" w:cs="Arial"/>
          <w:b/>
          <w:bCs/>
          <w:color w:val="364153"/>
          <w:spacing w:val="-6"/>
          <w:kern w:val="0"/>
          <w:sz w:val="27"/>
          <w:szCs w:val="27"/>
          <w:bdr w:val="single" w:sz="2" w:space="0" w:color="E2E8F0" w:frame="1"/>
          <w:lang w:eastAsia="en-GB"/>
          <w14:ligatures w14:val="none"/>
        </w:rPr>
        <w:t>expanded in May 2026</w:t>
      </w:r>
      <w:r w:rsidRPr="00CB7792">
        <w:rPr>
          <w:rFonts w:ascii="Arial" w:eastAsia="Times New Roman" w:hAnsi="Arial" w:cs="Arial"/>
          <w:color w:val="020817"/>
          <w:spacing w:val="1"/>
          <w:kern w:val="0"/>
          <w:sz w:val="27"/>
          <w:szCs w:val="27"/>
          <w:lang w:eastAsia="en-GB"/>
          <w14:ligatures w14:val="none"/>
        </w:rPr>
        <w:t> to include AI-generated non-consensual intimate imagery and CSAM, effective December 2, 2026.</w:t>
      </w:r>
    </w:p>
    <w:p w14:paraId="268CD9CB" w14:textId="77777777" w:rsidR="00CB7792" w:rsidRPr="00CB7792" w:rsidRDefault="00CB7792" w:rsidP="00CB7792">
      <w:pPr>
        <w:numPr>
          <w:ilvl w:val="0"/>
          <w:numId w:val="17"/>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High-risk obligations are substantial</w:t>
      </w:r>
      <w:r w:rsidRPr="00CB7792">
        <w:rPr>
          <w:rFonts w:ascii="Arial" w:eastAsia="Times New Roman" w:hAnsi="Arial" w:cs="Arial"/>
          <w:color w:val="020817"/>
          <w:spacing w:val="1"/>
          <w:kern w:val="0"/>
          <w:sz w:val="27"/>
          <w:szCs w:val="27"/>
          <w:lang w:eastAsia="en-GB"/>
          <w14:ligatures w14:val="none"/>
        </w:rPr>
        <w:t> — but deadlines have been </w:t>
      </w:r>
      <w:r w:rsidRPr="00CB7792">
        <w:rPr>
          <w:rFonts w:ascii="Arial" w:eastAsia="Times New Roman" w:hAnsi="Arial" w:cs="Arial"/>
          <w:b/>
          <w:bCs/>
          <w:color w:val="364153"/>
          <w:spacing w:val="-6"/>
          <w:kern w:val="0"/>
          <w:sz w:val="27"/>
          <w:szCs w:val="27"/>
          <w:bdr w:val="single" w:sz="2" w:space="0" w:color="E2E8F0" w:frame="1"/>
          <w:lang w:eastAsia="en-GB"/>
          <w14:ligatures w14:val="none"/>
        </w:rPr>
        <w:t>significantly extended</w:t>
      </w:r>
      <w:r w:rsidRPr="00CB7792">
        <w:rPr>
          <w:rFonts w:ascii="Arial" w:eastAsia="Times New Roman" w:hAnsi="Arial" w:cs="Arial"/>
          <w:color w:val="020817"/>
          <w:spacing w:val="1"/>
          <w:kern w:val="0"/>
          <w:sz w:val="27"/>
          <w:szCs w:val="27"/>
          <w:lang w:eastAsia="en-GB"/>
          <w14:ligatures w14:val="none"/>
        </w:rPr>
        <w:t> by the Digital Omnibus agreement. Annex III (use-based) systems now have until December 2027; Annex I (product-regulated) until August 2028.</w:t>
      </w:r>
    </w:p>
    <w:p w14:paraId="048C0DED" w14:textId="77777777" w:rsidR="00CB7792" w:rsidRPr="00CB7792" w:rsidRDefault="00CB7792" w:rsidP="00CB7792">
      <w:pPr>
        <w:numPr>
          <w:ilvl w:val="0"/>
          <w:numId w:val="17"/>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The Machinery Regulation carve-out matters</w:t>
      </w:r>
      <w:r w:rsidRPr="00CB7792">
        <w:rPr>
          <w:rFonts w:ascii="Arial" w:eastAsia="Times New Roman" w:hAnsi="Arial" w:cs="Arial"/>
          <w:color w:val="020817"/>
          <w:spacing w:val="1"/>
          <w:kern w:val="0"/>
          <w:sz w:val="27"/>
          <w:szCs w:val="27"/>
          <w:lang w:eastAsia="en-GB"/>
          <w14:ligatures w14:val="none"/>
        </w:rPr>
        <w:t> for industrial AI clients — dual compliance under both the AI Act and the Machinery Regulation is no longer required; sector law takes priority.</w:t>
      </w:r>
    </w:p>
    <w:p w14:paraId="0BFEF406" w14:textId="77777777" w:rsidR="00CB7792" w:rsidRPr="00CB7792" w:rsidRDefault="00CB7792" w:rsidP="00CB7792">
      <w:pPr>
        <w:numPr>
          <w:ilvl w:val="0"/>
          <w:numId w:val="17"/>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Provider vs deployer matters.</w:t>
      </w:r>
      <w:r w:rsidRPr="00CB7792">
        <w:rPr>
          <w:rFonts w:ascii="Arial" w:eastAsia="Times New Roman" w:hAnsi="Arial" w:cs="Arial"/>
          <w:color w:val="020817"/>
          <w:spacing w:val="1"/>
          <w:kern w:val="0"/>
          <w:sz w:val="27"/>
          <w:szCs w:val="27"/>
          <w:lang w:eastAsia="en-GB"/>
          <w14:ligatures w14:val="none"/>
        </w:rPr>
        <w:t> Know which role your client (and you) occupy — it determines legal responsibility.</w:t>
      </w:r>
    </w:p>
    <w:p w14:paraId="4EE44320" w14:textId="77777777" w:rsidR="00CB7792" w:rsidRPr="00CB7792" w:rsidRDefault="00CB7792" w:rsidP="00CB7792">
      <w:pPr>
        <w:numPr>
          <w:ilvl w:val="0"/>
          <w:numId w:val="17"/>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The timeline has changed.</w:t>
      </w:r>
      <w:r w:rsidRPr="00CB7792">
        <w:rPr>
          <w:rFonts w:ascii="Arial" w:eastAsia="Times New Roman" w:hAnsi="Arial" w:cs="Arial"/>
          <w:color w:val="020817"/>
          <w:spacing w:val="1"/>
          <w:kern w:val="0"/>
          <w:sz w:val="27"/>
          <w:szCs w:val="27"/>
          <w:lang w:eastAsia="en-GB"/>
          <w14:ligatures w14:val="none"/>
        </w:rPr>
        <w:t> The original August 2026 high-risk deadline is gone; update any client roadmaps accordingly.</w:t>
      </w:r>
    </w:p>
    <w:p w14:paraId="25EFFE44"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after="240"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t>In the next activity, you will practice classifying scenarios into risk tiers and building a compact compliance checklist — the same kind of first-pass analysis you would do in a real client engagement.</w:t>
      </w:r>
    </w:p>
    <w:p w14:paraId="20BBA475" w14:textId="77777777" w:rsidR="00A84A95" w:rsidRDefault="00A84A95" w:rsidP="00CB7792"/>
    <w:p w14:paraId="00AE2651" w14:textId="3400A2F4" w:rsidR="00CB7792" w:rsidRDefault="00CB7792">
      <w:r>
        <w:br w:type="page"/>
      </w:r>
    </w:p>
    <w:p w14:paraId="720B0290"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pacing w:line="600" w:lineRule="atLeast"/>
        <w:outlineLvl w:val="0"/>
        <w:rPr>
          <w:rFonts w:ascii="Times New Roman" w:eastAsia="Times New Roman" w:hAnsi="Times New Roman" w:cs="Times New Roman"/>
          <w:b/>
          <w:bCs/>
          <w:color w:val="101828"/>
          <w:spacing w:val="6"/>
          <w:kern w:val="36"/>
          <w:sz w:val="54"/>
          <w:szCs w:val="54"/>
          <w:lang w:eastAsia="en-GB"/>
          <w14:ligatures w14:val="none"/>
        </w:rPr>
      </w:pPr>
      <w:r w:rsidRPr="00CB7792">
        <w:rPr>
          <w:rFonts w:ascii="Times New Roman" w:eastAsia="Times New Roman" w:hAnsi="Times New Roman" w:cs="Times New Roman"/>
          <w:b/>
          <w:bCs/>
          <w:color w:val="101828"/>
          <w:spacing w:val="6"/>
          <w:kern w:val="36"/>
          <w:sz w:val="54"/>
          <w:szCs w:val="54"/>
          <w:bdr w:val="single" w:sz="2" w:space="0" w:color="E2E8F0" w:frame="1"/>
          <w:lang w:eastAsia="en-GB"/>
          <w14:ligatures w14:val="none"/>
        </w:rPr>
        <w:lastRenderedPageBreak/>
        <w:t>GDPR &amp; EU Data / Privacy Stack</w:t>
      </w:r>
      <w:r w:rsidRPr="00CB7792">
        <w:rPr>
          <w:rFonts w:ascii="Times New Roman" w:eastAsia="Times New Roman" w:hAnsi="Times New Roman" w:cs="Times New Roman"/>
          <w:b/>
          <w:bCs/>
          <w:color w:val="101828"/>
          <w:spacing w:val="6"/>
          <w:kern w:val="36"/>
          <w:sz w:val="54"/>
          <w:szCs w:val="54"/>
          <w:lang w:eastAsia="en-GB"/>
          <w14:ligatures w14:val="none"/>
        </w:rPr>
        <w:t> </w:t>
      </w:r>
      <w:r w:rsidRPr="00CB7792">
        <w:rPr>
          <w:rFonts w:ascii="Times New Roman" w:eastAsia="Times New Roman" w:hAnsi="Times New Roman" w:cs="Times New Roman"/>
          <w:color w:val="0891B2"/>
          <w:spacing w:val="6"/>
          <w:kern w:val="36"/>
          <w:sz w:val="18"/>
          <w:szCs w:val="18"/>
          <w:bdr w:val="single" w:sz="6" w:space="0" w:color="auto" w:frame="1"/>
          <w:lang w:eastAsia="en-GB"/>
          <w14:ligatures w14:val="none"/>
        </w:rPr>
        <w:t>Lesson</w:t>
      </w:r>
    </w:p>
    <w:p w14:paraId="2B6E3EA2" w14:textId="77777777" w:rsidR="00CB7792" w:rsidRPr="00CB7792" w:rsidRDefault="00CB7792" w:rsidP="00CB7792">
      <w:pPr>
        <w:shd w:val="clear" w:color="auto" w:fill="FFFFFF"/>
        <w:rPr>
          <w:rFonts w:ascii="Arial" w:eastAsia="Times New Roman" w:hAnsi="Arial" w:cs="Arial"/>
          <w:color w:val="0000FF"/>
          <w:kern w:val="0"/>
          <w:sz w:val="27"/>
          <w:szCs w:val="27"/>
          <w:u w:val="single"/>
          <w:bdr w:val="single" w:sz="2" w:space="0" w:color="E2E8F0" w:frame="1"/>
          <w:lang w:eastAsia="en-GB"/>
          <w14:ligatures w14:val="none"/>
        </w:rPr>
      </w:pPr>
      <w:r w:rsidRPr="00CB7792">
        <w:rPr>
          <w:rFonts w:ascii="Arial" w:eastAsia="Times New Roman" w:hAnsi="Arial" w:cs="Arial"/>
          <w:color w:val="020817"/>
          <w:kern w:val="0"/>
          <w:sz w:val="27"/>
          <w:szCs w:val="27"/>
          <w:lang w:eastAsia="en-GB"/>
          <w14:ligatures w14:val="none"/>
        </w:rPr>
        <w:fldChar w:fldCharType="begin"/>
      </w:r>
      <w:r w:rsidRPr="00CB7792">
        <w:rPr>
          <w:rFonts w:ascii="Arial" w:eastAsia="Times New Roman" w:hAnsi="Arial" w:cs="Arial"/>
          <w:color w:val="020817"/>
          <w:kern w:val="0"/>
          <w:sz w:val="27"/>
          <w:szCs w:val="27"/>
          <w:lang w:eastAsia="en-GB"/>
          <w14:ligatures w14:val="none"/>
        </w:rPr>
        <w:instrText>HYPERLINK "https://learn.ironhack.com/cohorts/68ffad24c7e719002b1ce2de/courses/ai-consulting-bootcamp:ac-bootcamp:cohort-B2C-ACFT-20260420-RMT-EN/modules/module_6_week-6/units/unit_6_1_0_gdpr-privacy-stack-discussion-prep"</w:instrText>
      </w:r>
      <w:r w:rsidRPr="00CB7792">
        <w:rPr>
          <w:rFonts w:ascii="Arial" w:eastAsia="Times New Roman" w:hAnsi="Arial" w:cs="Arial"/>
          <w:color w:val="020817"/>
          <w:kern w:val="0"/>
          <w:sz w:val="27"/>
          <w:szCs w:val="27"/>
          <w:lang w:eastAsia="en-GB"/>
          <w14:ligatures w14:val="none"/>
        </w:rPr>
      </w:r>
      <w:r w:rsidRPr="00CB7792">
        <w:rPr>
          <w:rFonts w:ascii="Arial" w:eastAsia="Times New Roman" w:hAnsi="Arial" w:cs="Arial"/>
          <w:color w:val="020817"/>
          <w:kern w:val="0"/>
          <w:sz w:val="27"/>
          <w:szCs w:val="27"/>
          <w:lang w:eastAsia="en-GB"/>
          <w14:ligatures w14:val="none"/>
        </w:rPr>
        <w:fldChar w:fldCharType="separate"/>
      </w:r>
    </w:p>
    <w:p w14:paraId="3F658B1E" w14:textId="77777777" w:rsidR="00CB7792" w:rsidRPr="00CB7792" w:rsidRDefault="00CB7792" w:rsidP="00CB7792">
      <w:pPr>
        <w:shd w:val="clear" w:color="auto" w:fill="FFFFFF"/>
        <w:rPr>
          <w:rFonts w:ascii="Arial" w:eastAsia="Times New Roman" w:hAnsi="Arial" w:cs="Arial"/>
          <w:color w:val="0000FF"/>
          <w:kern w:val="0"/>
          <w:sz w:val="27"/>
          <w:szCs w:val="27"/>
          <w:u w:val="single"/>
          <w:bdr w:val="single" w:sz="2" w:space="0" w:color="E2E8F0" w:frame="1"/>
          <w:lang w:eastAsia="en-GB"/>
          <w14:ligatures w14:val="none"/>
        </w:rPr>
      </w:pPr>
      <w:r w:rsidRPr="00CB7792">
        <w:rPr>
          <w:rFonts w:ascii="Arial" w:eastAsia="Times New Roman" w:hAnsi="Arial" w:cs="Arial"/>
          <w:color w:val="020817"/>
          <w:kern w:val="0"/>
          <w:sz w:val="27"/>
          <w:szCs w:val="27"/>
          <w:lang w:eastAsia="en-GB"/>
          <w14:ligatures w14:val="none"/>
        </w:rPr>
        <w:fldChar w:fldCharType="end"/>
      </w:r>
      <w:r w:rsidRPr="00CB7792">
        <w:rPr>
          <w:rFonts w:ascii="Arial" w:eastAsia="Times New Roman" w:hAnsi="Arial" w:cs="Arial"/>
          <w:color w:val="020817"/>
          <w:kern w:val="0"/>
          <w:sz w:val="27"/>
          <w:szCs w:val="27"/>
          <w:lang w:eastAsia="en-GB"/>
          <w14:ligatures w14:val="none"/>
        </w:rPr>
        <w:fldChar w:fldCharType="begin"/>
      </w:r>
      <w:r w:rsidRPr="00CB7792">
        <w:rPr>
          <w:rFonts w:ascii="Arial" w:eastAsia="Times New Roman" w:hAnsi="Arial" w:cs="Arial"/>
          <w:color w:val="020817"/>
          <w:kern w:val="0"/>
          <w:sz w:val="27"/>
          <w:szCs w:val="27"/>
          <w:lang w:eastAsia="en-GB"/>
          <w14:ligatures w14:val="none"/>
        </w:rPr>
        <w:instrText>HYPERLINK "https://learn.ironhack.com/cohorts/68ffad24c7e719002b1ce2de/courses/ai-consulting-bootcamp:ac-bootcamp:cohort-B2C-ACFT-20260420-RMT-EN/modules/module_6_week-6/units/unit_6_1_1_gdpr-eu-data-privacy-stack"</w:instrText>
      </w:r>
      <w:r w:rsidRPr="00CB7792">
        <w:rPr>
          <w:rFonts w:ascii="Arial" w:eastAsia="Times New Roman" w:hAnsi="Arial" w:cs="Arial"/>
          <w:color w:val="020817"/>
          <w:kern w:val="0"/>
          <w:sz w:val="27"/>
          <w:szCs w:val="27"/>
          <w:lang w:eastAsia="en-GB"/>
          <w14:ligatures w14:val="none"/>
        </w:rPr>
      </w:r>
      <w:r w:rsidRPr="00CB7792">
        <w:rPr>
          <w:rFonts w:ascii="Arial" w:eastAsia="Times New Roman" w:hAnsi="Arial" w:cs="Arial"/>
          <w:color w:val="020817"/>
          <w:kern w:val="0"/>
          <w:sz w:val="27"/>
          <w:szCs w:val="27"/>
          <w:lang w:eastAsia="en-GB"/>
          <w14:ligatures w14:val="none"/>
        </w:rPr>
        <w:fldChar w:fldCharType="separate"/>
      </w:r>
    </w:p>
    <w:p w14:paraId="3596D591" w14:textId="77777777" w:rsidR="00CB7792" w:rsidRPr="00CB7792" w:rsidRDefault="00CB7792" w:rsidP="00CB7792">
      <w:pPr>
        <w:shd w:val="clear" w:color="auto" w:fill="FFFFFF"/>
        <w:rPr>
          <w:rFonts w:ascii="Arial" w:eastAsia="Times New Roman" w:hAnsi="Arial" w:cs="Arial"/>
          <w:color w:val="0000FF"/>
          <w:kern w:val="0"/>
          <w:sz w:val="27"/>
          <w:szCs w:val="27"/>
          <w:u w:val="single"/>
          <w:bdr w:val="single" w:sz="2" w:space="0" w:color="E2E8F0" w:frame="1"/>
          <w:lang w:eastAsia="en-GB"/>
          <w14:ligatures w14:val="none"/>
        </w:rPr>
      </w:pPr>
      <w:r w:rsidRPr="00CB7792">
        <w:rPr>
          <w:rFonts w:ascii="Arial" w:eastAsia="Times New Roman" w:hAnsi="Arial" w:cs="Arial"/>
          <w:color w:val="020817"/>
          <w:kern w:val="0"/>
          <w:sz w:val="27"/>
          <w:szCs w:val="27"/>
          <w:lang w:eastAsia="en-GB"/>
          <w14:ligatures w14:val="none"/>
        </w:rPr>
        <w:fldChar w:fldCharType="end"/>
      </w:r>
      <w:r w:rsidRPr="00CB7792">
        <w:rPr>
          <w:rFonts w:ascii="Arial" w:eastAsia="Times New Roman" w:hAnsi="Arial" w:cs="Arial"/>
          <w:color w:val="020817"/>
          <w:kern w:val="0"/>
          <w:sz w:val="27"/>
          <w:szCs w:val="27"/>
          <w:lang w:eastAsia="en-GB"/>
          <w14:ligatures w14:val="none"/>
        </w:rPr>
        <w:fldChar w:fldCharType="begin"/>
      </w:r>
      <w:r w:rsidRPr="00CB7792">
        <w:rPr>
          <w:rFonts w:ascii="Arial" w:eastAsia="Times New Roman" w:hAnsi="Arial" w:cs="Arial"/>
          <w:color w:val="020817"/>
          <w:kern w:val="0"/>
          <w:sz w:val="27"/>
          <w:szCs w:val="27"/>
          <w:lang w:eastAsia="en-GB"/>
          <w14:ligatures w14:val="none"/>
        </w:rPr>
        <w:instrText>HYPERLINK "https://learn.ironhack.com/cohorts/68ffad24c7e719002b1ce2de/courses/ai-consulting-bootcamp:ac-bootcamp:cohort-B2C-ACFT-20260420-RMT-EN/modules/module_6_week-6/units/unit_6_1_2_applying-the-eu-data-and-privacy-stack"</w:instrText>
      </w:r>
      <w:r w:rsidRPr="00CB7792">
        <w:rPr>
          <w:rFonts w:ascii="Arial" w:eastAsia="Times New Roman" w:hAnsi="Arial" w:cs="Arial"/>
          <w:color w:val="020817"/>
          <w:kern w:val="0"/>
          <w:sz w:val="27"/>
          <w:szCs w:val="27"/>
          <w:lang w:eastAsia="en-GB"/>
          <w14:ligatures w14:val="none"/>
        </w:rPr>
      </w:r>
      <w:r w:rsidRPr="00CB7792">
        <w:rPr>
          <w:rFonts w:ascii="Arial" w:eastAsia="Times New Roman" w:hAnsi="Arial" w:cs="Arial"/>
          <w:color w:val="020817"/>
          <w:kern w:val="0"/>
          <w:sz w:val="27"/>
          <w:szCs w:val="27"/>
          <w:lang w:eastAsia="en-GB"/>
          <w14:ligatures w14:val="none"/>
        </w:rPr>
        <w:fldChar w:fldCharType="separate"/>
      </w:r>
    </w:p>
    <w:p w14:paraId="768BE314" w14:textId="77777777" w:rsidR="00CB7792" w:rsidRPr="00CB7792" w:rsidRDefault="00CB7792" w:rsidP="00CB7792">
      <w:pPr>
        <w:shd w:val="clear" w:color="auto" w:fill="FFFFFF"/>
        <w:rPr>
          <w:rFonts w:ascii="Arial" w:eastAsia="Times New Roman" w:hAnsi="Arial" w:cs="Arial"/>
          <w:color w:val="0000FF"/>
          <w:kern w:val="0"/>
          <w:sz w:val="27"/>
          <w:szCs w:val="27"/>
          <w:u w:val="single"/>
          <w:bdr w:val="single" w:sz="2" w:space="0" w:color="E2E8F0" w:frame="1"/>
          <w:lang w:eastAsia="en-GB"/>
          <w14:ligatures w14:val="none"/>
        </w:rPr>
      </w:pPr>
      <w:r w:rsidRPr="00CB7792">
        <w:rPr>
          <w:rFonts w:ascii="Arial" w:eastAsia="Times New Roman" w:hAnsi="Arial" w:cs="Arial"/>
          <w:color w:val="020817"/>
          <w:kern w:val="0"/>
          <w:sz w:val="27"/>
          <w:szCs w:val="27"/>
          <w:lang w:eastAsia="en-GB"/>
          <w14:ligatures w14:val="none"/>
        </w:rPr>
        <w:fldChar w:fldCharType="end"/>
      </w:r>
      <w:r w:rsidRPr="00CB7792">
        <w:rPr>
          <w:rFonts w:ascii="Arial" w:eastAsia="Times New Roman" w:hAnsi="Arial" w:cs="Arial"/>
          <w:color w:val="020817"/>
          <w:kern w:val="0"/>
          <w:sz w:val="27"/>
          <w:szCs w:val="27"/>
          <w:lang w:eastAsia="en-GB"/>
          <w14:ligatures w14:val="none"/>
        </w:rPr>
        <w:fldChar w:fldCharType="begin"/>
      </w:r>
      <w:r w:rsidRPr="00CB7792">
        <w:rPr>
          <w:rFonts w:ascii="Arial" w:eastAsia="Times New Roman" w:hAnsi="Arial" w:cs="Arial"/>
          <w:color w:val="020817"/>
          <w:kern w:val="0"/>
          <w:sz w:val="27"/>
          <w:szCs w:val="27"/>
          <w:lang w:eastAsia="en-GB"/>
          <w14:ligatures w14:val="none"/>
        </w:rPr>
        <w:instrText>HYPERLINK "https://learn.ironhack.com/cohorts/68ffad24c7e719002b1ce2de/courses/ai-consulting-bootcamp:ac-bootcamp:cohort-B2C-ACFT-20260420-RMT-EN/modules/module_6_week-6/units/unit_6_1_3_lab-same-product-privacy-lens"</w:instrText>
      </w:r>
      <w:r w:rsidRPr="00CB7792">
        <w:rPr>
          <w:rFonts w:ascii="Arial" w:eastAsia="Times New Roman" w:hAnsi="Arial" w:cs="Arial"/>
          <w:color w:val="020817"/>
          <w:kern w:val="0"/>
          <w:sz w:val="27"/>
          <w:szCs w:val="27"/>
          <w:lang w:eastAsia="en-GB"/>
          <w14:ligatures w14:val="none"/>
        </w:rPr>
      </w:r>
      <w:r w:rsidRPr="00CB7792">
        <w:rPr>
          <w:rFonts w:ascii="Arial" w:eastAsia="Times New Roman" w:hAnsi="Arial" w:cs="Arial"/>
          <w:color w:val="020817"/>
          <w:kern w:val="0"/>
          <w:sz w:val="27"/>
          <w:szCs w:val="27"/>
          <w:lang w:eastAsia="en-GB"/>
          <w14:ligatures w14:val="none"/>
        </w:rPr>
        <w:fldChar w:fldCharType="separate"/>
      </w:r>
    </w:p>
    <w:p w14:paraId="6F937A70" w14:textId="77777777" w:rsidR="00CB7792" w:rsidRPr="00CB7792" w:rsidRDefault="00CB7792" w:rsidP="00CB7792">
      <w:pPr>
        <w:shd w:val="clear" w:color="auto" w:fill="FFFFFF"/>
        <w:rPr>
          <w:rFonts w:ascii="Arial" w:eastAsia="Times New Roman" w:hAnsi="Arial" w:cs="Arial"/>
          <w:color w:val="0000FF"/>
          <w:kern w:val="0"/>
          <w:sz w:val="27"/>
          <w:szCs w:val="27"/>
          <w:u w:val="single"/>
          <w:bdr w:val="single" w:sz="2" w:space="0" w:color="E2E8F0" w:frame="1"/>
          <w:lang w:eastAsia="en-GB"/>
          <w14:ligatures w14:val="none"/>
        </w:rPr>
      </w:pPr>
      <w:r w:rsidRPr="00CB7792">
        <w:rPr>
          <w:rFonts w:ascii="Arial" w:eastAsia="Times New Roman" w:hAnsi="Arial" w:cs="Arial"/>
          <w:color w:val="020817"/>
          <w:kern w:val="0"/>
          <w:sz w:val="27"/>
          <w:szCs w:val="27"/>
          <w:lang w:eastAsia="en-GB"/>
          <w14:ligatures w14:val="none"/>
        </w:rPr>
        <w:fldChar w:fldCharType="end"/>
      </w:r>
      <w:r w:rsidRPr="00CB7792">
        <w:rPr>
          <w:rFonts w:ascii="Arial" w:eastAsia="Times New Roman" w:hAnsi="Arial" w:cs="Arial"/>
          <w:color w:val="020817"/>
          <w:kern w:val="0"/>
          <w:sz w:val="27"/>
          <w:szCs w:val="27"/>
          <w:lang w:eastAsia="en-GB"/>
          <w14:ligatures w14:val="none"/>
        </w:rPr>
        <w:fldChar w:fldCharType="begin"/>
      </w:r>
      <w:r w:rsidRPr="00CB7792">
        <w:rPr>
          <w:rFonts w:ascii="Arial" w:eastAsia="Times New Roman" w:hAnsi="Arial" w:cs="Arial"/>
          <w:color w:val="020817"/>
          <w:kern w:val="0"/>
          <w:sz w:val="27"/>
          <w:szCs w:val="27"/>
          <w:lang w:eastAsia="en-GB"/>
          <w14:ligatures w14:val="none"/>
        </w:rPr>
        <w:instrText>HYPERLINK "https://learn.ironhack.com/cohorts/68ffad24c7e719002b1ce2de/courses/ai-consulting-bootcamp:ac-bootcamp:cohort-B2C-ACFT-20260420-RMT-EN/modules/module_6_week-6/units/unit_6_1_4_lab-audit-your-own-project-gdpr-lens"</w:instrText>
      </w:r>
      <w:r w:rsidRPr="00CB7792">
        <w:rPr>
          <w:rFonts w:ascii="Arial" w:eastAsia="Times New Roman" w:hAnsi="Arial" w:cs="Arial"/>
          <w:color w:val="020817"/>
          <w:kern w:val="0"/>
          <w:sz w:val="27"/>
          <w:szCs w:val="27"/>
          <w:lang w:eastAsia="en-GB"/>
          <w14:ligatures w14:val="none"/>
        </w:rPr>
      </w:r>
      <w:r w:rsidRPr="00CB7792">
        <w:rPr>
          <w:rFonts w:ascii="Arial" w:eastAsia="Times New Roman" w:hAnsi="Arial" w:cs="Arial"/>
          <w:color w:val="020817"/>
          <w:kern w:val="0"/>
          <w:sz w:val="27"/>
          <w:szCs w:val="27"/>
          <w:lang w:eastAsia="en-GB"/>
          <w14:ligatures w14:val="none"/>
        </w:rPr>
        <w:fldChar w:fldCharType="separate"/>
      </w:r>
    </w:p>
    <w:p w14:paraId="07CD046A" w14:textId="77777777" w:rsidR="00CB7792" w:rsidRPr="00CB7792" w:rsidRDefault="00CB7792" w:rsidP="00CB7792">
      <w:pPr>
        <w:shd w:val="clear" w:color="auto" w:fill="FFFFFF"/>
        <w:rPr>
          <w:rFonts w:ascii="Arial" w:eastAsia="Times New Roman" w:hAnsi="Arial" w:cs="Arial"/>
          <w:color w:val="0000FF"/>
          <w:kern w:val="0"/>
          <w:sz w:val="27"/>
          <w:szCs w:val="27"/>
          <w:u w:val="single"/>
          <w:bdr w:val="single" w:sz="2" w:space="0" w:color="E2E8F0" w:frame="1"/>
          <w:lang w:eastAsia="en-GB"/>
          <w14:ligatures w14:val="none"/>
        </w:rPr>
      </w:pPr>
      <w:r w:rsidRPr="00CB7792">
        <w:rPr>
          <w:rFonts w:ascii="Arial" w:eastAsia="Times New Roman" w:hAnsi="Arial" w:cs="Arial"/>
          <w:color w:val="020817"/>
          <w:kern w:val="0"/>
          <w:sz w:val="27"/>
          <w:szCs w:val="27"/>
          <w:lang w:eastAsia="en-GB"/>
          <w14:ligatures w14:val="none"/>
        </w:rPr>
        <w:fldChar w:fldCharType="end"/>
      </w:r>
      <w:r w:rsidRPr="00CB7792">
        <w:rPr>
          <w:rFonts w:ascii="Arial" w:eastAsia="Times New Roman" w:hAnsi="Arial" w:cs="Arial"/>
          <w:color w:val="020817"/>
          <w:kern w:val="0"/>
          <w:sz w:val="27"/>
          <w:szCs w:val="27"/>
          <w:lang w:eastAsia="en-GB"/>
          <w14:ligatures w14:val="none"/>
        </w:rPr>
        <w:fldChar w:fldCharType="begin"/>
      </w:r>
      <w:r w:rsidRPr="00CB7792">
        <w:rPr>
          <w:rFonts w:ascii="Arial" w:eastAsia="Times New Roman" w:hAnsi="Arial" w:cs="Arial"/>
          <w:color w:val="020817"/>
          <w:kern w:val="0"/>
          <w:sz w:val="27"/>
          <w:szCs w:val="27"/>
          <w:lang w:eastAsia="en-GB"/>
          <w14:ligatures w14:val="none"/>
        </w:rPr>
        <w:instrText>HYPERLINK "https://learn.ironhack.com/cohorts/68ffad24c7e719002b1ce2de/courses/ai-consulting-bootcamp:ac-bootcamp:cohort-B2C-ACFT-20260420-RMT-EN/modules/module_6_week-6/units/unit_6_1_5_lab-audit-your-teammate-s-project-gdpr-lens"</w:instrText>
      </w:r>
      <w:r w:rsidRPr="00CB7792">
        <w:rPr>
          <w:rFonts w:ascii="Arial" w:eastAsia="Times New Roman" w:hAnsi="Arial" w:cs="Arial"/>
          <w:color w:val="020817"/>
          <w:kern w:val="0"/>
          <w:sz w:val="27"/>
          <w:szCs w:val="27"/>
          <w:lang w:eastAsia="en-GB"/>
          <w14:ligatures w14:val="none"/>
        </w:rPr>
      </w:r>
      <w:r w:rsidRPr="00CB7792">
        <w:rPr>
          <w:rFonts w:ascii="Arial" w:eastAsia="Times New Roman" w:hAnsi="Arial" w:cs="Arial"/>
          <w:color w:val="020817"/>
          <w:kern w:val="0"/>
          <w:sz w:val="27"/>
          <w:szCs w:val="27"/>
          <w:lang w:eastAsia="en-GB"/>
          <w14:ligatures w14:val="none"/>
        </w:rPr>
        <w:fldChar w:fldCharType="separate"/>
      </w:r>
    </w:p>
    <w:p w14:paraId="5F2F155F" w14:textId="77777777" w:rsidR="00CB7792" w:rsidRPr="00CB7792" w:rsidRDefault="00CB7792" w:rsidP="00CB7792">
      <w:pPr>
        <w:shd w:val="clear" w:color="auto" w:fill="FFFFFF"/>
        <w:rPr>
          <w:rFonts w:ascii="Arial" w:eastAsia="Times New Roman" w:hAnsi="Arial" w:cs="Arial"/>
          <w:color w:val="0000FF"/>
          <w:kern w:val="0"/>
          <w:sz w:val="27"/>
          <w:szCs w:val="27"/>
          <w:u w:val="single"/>
          <w:bdr w:val="single" w:sz="2" w:space="0" w:color="E2E8F0" w:frame="1"/>
          <w:lang w:eastAsia="en-GB"/>
          <w14:ligatures w14:val="none"/>
        </w:rPr>
      </w:pPr>
      <w:r w:rsidRPr="00CB7792">
        <w:rPr>
          <w:rFonts w:ascii="Arial" w:eastAsia="Times New Roman" w:hAnsi="Arial" w:cs="Arial"/>
          <w:color w:val="020817"/>
          <w:kern w:val="0"/>
          <w:sz w:val="27"/>
          <w:szCs w:val="27"/>
          <w:lang w:eastAsia="en-GB"/>
          <w14:ligatures w14:val="none"/>
        </w:rPr>
        <w:fldChar w:fldCharType="end"/>
      </w:r>
      <w:r w:rsidRPr="00CB7792">
        <w:rPr>
          <w:rFonts w:ascii="Arial" w:eastAsia="Times New Roman" w:hAnsi="Arial" w:cs="Arial"/>
          <w:color w:val="020817"/>
          <w:kern w:val="0"/>
          <w:sz w:val="27"/>
          <w:szCs w:val="27"/>
          <w:lang w:eastAsia="en-GB"/>
          <w14:ligatures w14:val="none"/>
        </w:rPr>
        <w:fldChar w:fldCharType="begin"/>
      </w:r>
      <w:r w:rsidRPr="00CB7792">
        <w:rPr>
          <w:rFonts w:ascii="Arial" w:eastAsia="Times New Roman" w:hAnsi="Arial" w:cs="Arial"/>
          <w:color w:val="020817"/>
          <w:kern w:val="0"/>
          <w:sz w:val="27"/>
          <w:szCs w:val="27"/>
          <w:lang w:eastAsia="en-GB"/>
          <w14:ligatures w14:val="none"/>
        </w:rPr>
        <w:instrText>HYPERLINK "https://learn.ironhack.com/cohorts/68ffad24c7e719002b1ce2de/courses/ai-consulting-bootcamp:ac-bootcamp:cohort-B2C-ACFT-20260420-RMT-EN/modules/module_6_week-6/units/unit_6_1_6_gdpr-data-stack-quiz"</w:instrText>
      </w:r>
      <w:r w:rsidRPr="00CB7792">
        <w:rPr>
          <w:rFonts w:ascii="Arial" w:eastAsia="Times New Roman" w:hAnsi="Arial" w:cs="Arial"/>
          <w:color w:val="020817"/>
          <w:kern w:val="0"/>
          <w:sz w:val="27"/>
          <w:szCs w:val="27"/>
          <w:lang w:eastAsia="en-GB"/>
          <w14:ligatures w14:val="none"/>
        </w:rPr>
      </w:r>
      <w:r w:rsidRPr="00CB7792">
        <w:rPr>
          <w:rFonts w:ascii="Arial" w:eastAsia="Times New Roman" w:hAnsi="Arial" w:cs="Arial"/>
          <w:color w:val="020817"/>
          <w:kern w:val="0"/>
          <w:sz w:val="27"/>
          <w:szCs w:val="27"/>
          <w:lang w:eastAsia="en-GB"/>
          <w14:ligatures w14:val="none"/>
        </w:rPr>
        <w:fldChar w:fldCharType="separate"/>
      </w:r>
    </w:p>
    <w:p w14:paraId="2C53C690" w14:textId="77777777" w:rsidR="00CB7792" w:rsidRPr="00CB7792" w:rsidRDefault="00CB7792" w:rsidP="00CB7792">
      <w:pPr>
        <w:shd w:val="clear" w:color="auto" w:fill="FFFFFF"/>
        <w:rPr>
          <w:rFonts w:ascii="Times New Roman" w:eastAsia="Times New Roman" w:hAnsi="Times New Roman" w:cs="Times New Roman"/>
          <w:color w:val="020817"/>
          <w:kern w:val="0"/>
          <w:lang w:eastAsia="en-GB"/>
          <w14:ligatures w14:val="none"/>
        </w:rPr>
      </w:pPr>
      <w:r w:rsidRPr="00CB7792">
        <w:rPr>
          <w:rFonts w:ascii="Arial" w:eastAsia="Times New Roman" w:hAnsi="Arial" w:cs="Arial"/>
          <w:color w:val="020817"/>
          <w:kern w:val="0"/>
          <w:sz w:val="27"/>
          <w:szCs w:val="27"/>
          <w:lang w:eastAsia="en-GB"/>
          <w14:ligatures w14:val="none"/>
        </w:rPr>
        <w:fldChar w:fldCharType="end"/>
      </w:r>
    </w:p>
    <w:p w14:paraId="24F54F1E"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before="480" w:after="180"/>
        <w:outlineLvl w:val="0"/>
        <w:rPr>
          <w:rFonts w:ascii="Arial" w:eastAsia="Times New Roman" w:hAnsi="Arial" w:cs="Arial"/>
          <w:b/>
          <w:bCs/>
          <w:color w:val="101828"/>
          <w:spacing w:val="-6"/>
          <w:kern w:val="36"/>
          <w:sz w:val="45"/>
          <w:szCs w:val="45"/>
          <w:lang w:eastAsia="en-GB"/>
          <w14:ligatures w14:val="none"/>
        </w:rPr>
      </w:pPr>
      <w:r w:rsidRPr="00CB7792">
        <w:rPr>
          <w:rFonts w:ascii="Arial" w:eastAsia="Times New Roman" w:hAnsi="Arial" w:cs="Arial"/>
          <w:b/>
          <w:bCs/>
          <w:color w:val="101828"/>
          <w:spacing w:val="-6"/>
          <w:kern w:val="36"/>
          <w:sz w:val="45"/>
          <w:szCs w:val="45"/>
          <w:lang w:eastAsia="en-GB"/>
          <w14:ligatures w14:val="none"/>
        </w:rPr>
        <w:t>GDPR and the EU Data and Privacy Stack</w:t>
      </w:r>
    </w:p>
    <w:p w14:paraId="71E8EC57"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t>Complete this lesson before the </w:t>
      </w:r>
      <w:r w:rsidRPr="00CB7792">
        <w:rPr>
          <w:rFonts w:ascii="Arial" w:eastAsia="Times New Roman" w:hAnsi="Arial" w:cs="Arial"/>
          <w:b/>
          <w:bCs/>
          <w:color w:val="364153"/>
          <w:spacing w:val="-6"/>
          <w:kern w:val="0"/>
          <w:sz w:val="27"/>
          <w:szCs w:val="27"/>
          <w:bdr w:val="single" w:sz="2" w:space="0" w:color="E2E8F0" w:frame="1"/>
          <w:lang w:eastAsia="en-GB"/>
          <w14:ligatures w14:val="none"/>
        </w:rPr>
        <w:t>GDPR lab(s)</w:t>
      </w:r>
      <w:r w:rsidRPr="00CB7792">
        <w:rPr>
          <w:rFonts w:ascii="Arial" w:eastAsia="Times New Roman" w:hAnsi="Arial" w:cs="Arial"/>
          <w:color w:val="364153"/>
          <w:spacing w:val="-5"/>
          <w:kern w:val="0"/>
          <w:sz w:val="27"/>
          <w:szCs w:val="27"/>
          <w:lang w:eastAsia="en-GB"/>
          <w14:ligatures w14:val="none"/>
        </w:rPr>
        <w:t> in this module.</w:t>
      </w:r>
    </w:p>
    <w:p w14:paraId="0FBFB986"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line="360" w:lineRule="atLeast"/>
        <w:rPr>
          <w:rFonts w:ascii="Arial" w:eastAsia="Times New Roman" w:hAnsi="Arial" w:cs="Arial"/>
          <w:i/>
          <w:iCs/>
          <w:color w:val="364153"/>
          <w:spacing w:val="-5"/>
          <w:kern w:val="0"/>
          <w:sz w:val="27"/>
          <w:szCs w:val="27"/>
          <w:lang w:eastAsia="en-GB"/>
          <w14:ligatures w14:val="none"/>
        </w:rPr>
      </w:pPr>
      <w:r w:rsidRPr="00CB7792">
        <w:rPr>
          <w:rFonts w:ascii="Arial" w:eastAsia="Times New Roman" w:hAnsi="Arial" w:cs="Arial"/>
          <w:b/>
          <w:bCs/>
          <w:i/>
          <w:iCs/>
          <w:color w:val="364153"/>
          <w:spacing w:val="-6"/>
          <w:kern w:val="0"/>
          <w:sz w:val="27"/>
          <w:szCs w:val="27"/>
          <w:bdr w:val="single" w:sz="2" w:space="0" w:color="E2E8F0" w:frame="1"/>
          <w:lang w:eastAsia="en-GB"/>
          <w14:ligatures w14:val="none"/>
        </w:rPr>
        <w:t>Last updated: May 2026.</w:t>
      </w:r>
      <w:r w:rsidRPr="00CB7792">
        <w:rPr>
          <w:rFonts w:ascii="Arial" w:eastAsia="Times New Roman" w:hAnsi="Arial" w:cs="Arial"/>
          <w:i/>
          <w:iCs/>
          <w:color w:val="364153"/>
          <w:spacing w:val="-5"/>
          <w:kern w:val="0"/>
          <w:sz w:val="27"/>
          <w:szCs w:val="27"/>
          <w:lang w:eastAsia="en-GB"/>
          <w14:ligatures w14:val="none"/>
        </w:rPr>
        <w:t> The Digital Omnibus section has been substantially revised to reflect the split status of the two Omnibus proposals. The Digital Omnibus on AI reached provisional political agreement on May 7, 2026. The Digital Omnibus Regulation covering GDPR, ePrivacy, the Data Act, NIS2, and DORA remains in trilogue as of May 2026 with no agreement reached.</w:t>
      </w:r>
    </w:p>
    <w:p w14:paraId="493CFD28"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before="360" w:after="240"/>
        <w:outlineLvl w:val="1"/>
        <w:rPr>
          <w:rFonts w:ascii="Arial" w:eastAsia="Times New Roman" w:hAnsi="Arial" w:cs="Arial"/>
          <w:b/>
          <w:bCs/>
          <w:color w:val="101828"/>
          <w:spacing w:val="-6"/>
          <w:kern w:val="0"/>
          <w:sz w:val="36"/>
          <w:szCs w:val="36"/>
          <w:lang w:eastAsia="en-GB"/>
          <w14:ligatures w14:val="none"/>
        </w:rPr>
      </w:pPr>
      <w:r w:rsidRPr="00CB7792">
        <w:rPr>
          <w:rFonts w:ascii="Arial" w:eastAsia="Times New Roman" w:hAnsi="Arial" w:cs="Arial"/>
          <w:b/>
          <w:bCs/>
          <w:color w:val="101828"/>
          <w:spacing w:val="-6"/>
          <w:kern w:val="0"/>
          <w:sz w:val="36"/>
          <w:szCs w:val="36"/>
          <w:lang w:eastAsia="en-GB"/>
          <w14:ligatures w14:val="none"/>
        </w:rPr>
        <w:t>Introduction</w:t>
      </w:r>
    </w:p>
    <w:p w14:paraId="43C8B934"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GDPR</w:t>
      </w:r>
      <w:r w:rsidRPr="00CB7792">
        <w:rPr>
          <w:rFonts w:ascii="Arial" w:eastAsia="Times New Roman" w:hAnsi="Arial" w:cs="Arial"/>
          <w:color w:val="364153"/>
          <w:spacing w:val="-5"/>
          <w:kern w:val="0"/>
          <w:sz w:val="27"/>
          <w:szCs w:val="27"/>
          <w:lang w:eastAsia="en-GB"/>
          <w14:ligatures w14:val="none"/>
        </w:rPr>
        <w:t> (Regulation (EU) 2016/679) is the </w:t>
      </w:r>
      <w:r w:rsidRPr="00CB7792">
        <w:rPr>
          <w:rFonts w:ascii="Arial" w:eastAsia="Times New Roman" w:hAnsi="Arial" w:cs="Arial"/>
          <w:b/>
          <w:bCs/>
          <w:color w:val="364153"/>
          <w:spacing w:val="-6"/>
          <w:kern w:val="0"/>
          <w:sz w:val="27"/>
          <w:szCs w:val="27"/>
          <w:bdr w:val="single" w:sz="2" w:space="0" w:color="E2E8F0" w:frame="1"/>
          <w:lang w:eastAsia="en-GB"/>
          <w14:ligatures w14:val="none"/>
        </w:rPr>
        <w:t>baseline</w:t>
      </w:r>
      <w:r w:rsidRPr="00CB7792">
        <w:rPr>
          <w:rFonts w:ascii="Arial" w:eastAsia="Times New Roman" w:hAnsi="Arial" w:cs="Arial"/>
          <w:color w:val="364153"/>
          <w:spacing w:val="-5"/>
          <w:kern w:val="0"/>
          <w:sz w:val="27"/>
          <w:szCs w:val="27"/>
          <w:lang w:eastAsia="en-GB"/>
          <w14:ligatures w14:val="none"/>
        </w:rPr>
        <w:t> for processing </w:t>
      </w:r>
      <w:r w:rsidRPr="00CB7792">
        <w:rPr>
          <w:rFonts w:ascii="Arial" w:eastAsia="Times New Roman" w:hAnsi="Arial" w:cs="Arial"/>
          <w:b/>
          <w:bCs/>
          <w:color w:val="364153"/>
          <w:spacing w:val="-6"/>
          <w:kern w:val="0"/>
          <w:sz w:val="27"/>
          <w:szCs w:val="27"/>
          <w:bdr w:val="single" w:sz="2" w:space="0" w:color="E2E8F0" w:frame="1"/>
          <w:lang w:eastAsia="en-GB"/>
          <w14:ligatures w14:val="none"/>
        </w:rPr>
        <w:t>personal data</w:t>
      </w:r>
      <w:r w:rsidRPr="00CB7792">
        <w:rPr>
          <w:rFonts w:ascii="Arial" w:eastAsia="Times New Roman" w:hAnsi="Arial" w:cs="Arial"/>
          <w:color w:val="364153"/>
          <w:spacing w:val="-5"/>
          <w:kern w:val="0"/>
          <w:sz w:val="27"/>
          <w:szCs w:val="27"/>
          <w:lang w:eastAsia="en-GB"/>
          <w14:ligatures w14:val="none"/>
        </w:rPr>
        <w:t> of people in the EU/EEA. For AI consultants, it answers the questions that come up in every engagement: can we use this data for this purpose? Who is accountable? What rights do people have?</w:t>
      </w:r>
    </w:p>
    <w:p w14:paraId="0675D949"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t>But GDPR does not live alone. </w:t>
      </w:r>
      <w:r w:rsidRPr="00CB7792">
        <w:rPr>
          <w:rFonts w:ascii="Arial" w:eastAsia="Times New Roman" w:hAnsi="Arial" w:cs="Arial"/>
          <w:b/>
          <w:bCs/>
          <w:color w:val="364153"/>
          <w:spacing w:val="-6"/>
          <w:kern w:val="0"/>
          <w:sz w:val="27"/>
          <w:szCs w:val="27"/>
          <w:bdr w:val="single" w:sz="2" w:space="0" w:color="E2E8F0" w:frame="1"/>
          <w:lang w:eastAsia="en-GB"/>
          <w14:ligatures w14:val="none"/>
        </w:rPr>
        <w:t>ePrivacy</w:t>
      </w:r>
      <w:r w:rsidRPr="00CB7792">
        <w:rPr>
          <w:rFonts w:ascii="Arial" w:eastAsia="Times New Roman" w:hAnsi="Arial" w:cs="Arial"/>
          <w:color w:val="364153"/>
          <w:spacing w:val="-5"/>
          <w:kern w:val="0"/>
          <w:sz w:val="27"/>
          <w:szCs w:val="27"/>
          <w:lang w:eastAsia="en-GB"/>
          <w14:ligatures w14:val="none"/>
        </w:rPr>
        <w:t> rules can </w:t>
      </w:r>
      <w:r w:rsidRPr="00CB7792">
        <w:rPr>
          <w:rFonts w:ascii="Arial" w:eastAsia="Times New Roman" w:hAnsi="Arial" w:cs="Arial"/>
          <w:b/>
          <w:bCs/>
          <w:color w:val="364153"/>
          <w:spacing w:val="-6"/>
          <w:kern w:val="0"/>
          <w:sz w:val="27"/>
          <w:szCs w:val="27"/>
          <w:bdr w:val="single" w:sz="2" w:space="0" w:color="E2E8F0" w:frame="1"/>
          <w:lang w:eastAsia="en-GB"/>
          <w14:ligatures w14:val="none"/>
        </w:rPr>
        <w:t>override</w:t>
      </w:r>
      <w:r w:rsidRPr="00CB7792">
        <w:rPr>
          <w:rFonts w:ascii="Arial" w:eastAsia="Times New Roman" w:hAnsi="Arial" w:cs="Arial"/>
          <w:color w:val="364153"/>
          <w:spacing w:val="-5"/>
          <w:kern w:val="0"/>
          <w:sz w:val="27"/>
          <w:szCs w:val="27"/>
          <w:lang w:eastAsia="en-GB"/>
          <w14:ligatures w14:val="none"/>
        </w:rPr>
        <w:t> GDPR's flexibility for cookies and communications. The </w:t>
      </w:r>
      <w:r w:rsidRPr="00CB7792">
        <w:rPr>
          <w:rFonts w:ascii="Arial" w:eastAsia="Times New Roman" w:hAnsi="Arial" w:cs="Arial"/>
          <w:b/>
          <w:bCs/>
          <w:color w:val="364153"/>
          <w:spacing w:val="-6"/>
          <w:kern w:val="0"/>
          <w:sz w:val="27"/>
          <w:szCs w:val="27"/>
          <w:bdr w:val="single" w:sz="2" w:space="0" w:color="E2E8F0" w:frame="1"/>
          <w:lang w:eastAsia="en-GB"/>
          <w14:ligatures w14:val="none"/>
        </w:rPr>
        <w:t>Data Act</w:t>
      </w:r>
      <w:r w:rsidRPr="00CB7792">
        <w:rPr>
          <w:rFonts w:ascii="Arial" w:eastAsia="Times New Roman" w:hAnsi="Arial" w:cs="Arial"/>
          <w:color w:val="364153"/>
          <w:spacing w:val="-5"/>
          <w:kern w:val="0"/>
          <w:sz w:val="27"/>
          <w:szCs w:val="27"/>
          <w:lang w:eastAsia="en-GB"/>
          <w14:ligatures w14:val="none"/>
        </w:rPr>
        <w:t> shapes </w:t>
      </w:r>
      <w:r w:rsidRPr="00CB7792">
        <w:rPr>
          <w:rFonts w:ascii="Arial" w:eastAsia="Times New Roman" w:hAnsi="Arial" w:cs="Arial"/>
          <w:b/>
          <w:bCs/>
          <w:color w:val="364153"/>
          <w:spacing w:val="-6"/>
          <w:kern w:val="0"/>
          <w:sz w:val="27"/>
          <w:szCs w:val="27"/>
          <w:bdr w:val="single" w:sz="2" w:space="0" w:color="E2E8F0" w:frame="1"/>
          <w:lang w:eastAsia="en-GB"/>
          <w14:ligatures w14:val="none"/>
        </w:rPr>
        <w:t>access and switching</w:t>
      </w:r>
      <w:r w:rsidRPr="00CB7792">
        <w:rPr>
          <w:rFonts w:ascii="Arial" w:eastAsia="Times New Roman" w:hAnsi="Arial" w:cs="Arial"/>
          <w:color w:val="364153"/>
          <w:spacing w:val="-5"/>
          <w:kern w:val="0"/>
          <w:sz w:val="27"/>
          <w:szCs w:val="27"/>
          <w:lang w:eastAsia="en-GB"/>
          <w14:ligatures w14:val="none"/>
        </w:rPr>
        <w:t> for connected products and cloud services. And the </w:t>
      </w:r>
      <w:r w:rsidRPr="00CB7792">
        <w:rPr>
          <w:rFonts w:ascii="Arial" w:eastAsia="Times New Roman" w:hAnsi="Arial" w:cs="Arial"/>
          <w:b/>
          <w:bCs/>
          <w:color w:val="364153"/>
          <w:spacing w:val="-6"/>
          <w:kern w:val="0"/>
          <w:sz w:val="27"/>
          <w:szCs w:val="27"/>
          <w:bdr w:val="single" w:sz="2" w:space="0" w:color="E2E8F0" w:frame="1"/>
          <w:lang w:eastAsia="en-GB"/>
          <w14:ligatures w14:val="none"/>
        </w:rPr>
        <w:t>Digital Omnibus</w:t>
      </w:r>
      <w:r w:rsidRPr="00CB7792">
        <w:rPr>
          <w:rFonts w:ascii="Arial" w:eastAsia="Times New Roman" w:hAnsi="Arial" w:cs="Arial"/>
          <w:color w:val="364153"/>
          <w:spacing w:val="-5"/>
          <w:kern w:val="0"/>
          <w:sz w:val="27"/>
          <w:szCs w:val="27"/>
          <w:lang w:eastAsia="en-GB"/>
          <w14:ligatures w14:val="none"/>
        </w:rPr>
        <w:t> package proposes changes to the whole stack, though as of May 2026, only the AI-related portion has reached political agreement. The rest remains under negotiation.</w:t>
      </w:r>
    </w:p>
    <w:p w14:paraId="721D6D61"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after="240"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t>This lesson walks through each framework in the depth you need to advise clients. The next lesson covers how these laws interact in practice and works through consulting scenarios you will encounter.</w:t>
      </w:r>
    </w:p>
    <w:p w14:paraId="6DFA145A"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before="300" w:after="180"/>
        <w:outlineLvl w:val="2"/>
        <w:rPr>
          <w:rFonts w:ascii="Arial" w:eastAsia="Times New Roman" w:hAnsi="Arial" w:cs="Arial"/>
          <w:b/>
          <w:bCs/>
          <w:color w:val="101828"/>
          <w:spacing w:val="-6"/>
          <w:kern w:val="0"/>
          <w:sz w:val="30"/>
          <w:szCs w:val="30"/>
          <w:lang w:eastAsia="en-GB"/>
          <w14:ligatures w14:val="none"/>
        </w:rPr>
      </w:pPr>
      <w:r w:rsidRPr="00CB7792">
        <w:rPr>
          <w:rFonts w:ascii="Arial" w:eastAsia="Times New Roman" w:hAnsi="Arial" w:cs="Arial"/>
          <w:b/>
          <w:bCs/>
          <w:color w:val="101828"/>
          <w:spacing w:val="-6"/>
          <w:kern w:val="0"/>
          <w:sz w:val="30"/>
          <w:szCs w:val="30"/>
          <w:lang w:eastAsia="en-GB"/>
          <w14:ligatures w14:val="none"/>
        </w:rPr>
        <w:t>Learning outcomes</w:t>
      </w:r>
    </w:p>
    <w:p w14:paraId="2DEBB31D"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after="240"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t>By the end of this lesson, you should be able to:</w:t>
      </w:r>
    </w:p>
    <w:p w14:paraId="46432119" w14:textId="77777777" w:rsidR="00CB7792" w:rsidRPr="00CB7792" w:rsidRDefault="00CB7792" w:rsidP="00CB7792">
      <w:pPr>
        <w:numPr>
          <w:ilvl w:val="0"/>
          <w:numId w:val="18"/>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lastRenderedPageBreak/>
        <w:t>Explain</w:t>
      </w:r>
      <w:r w:rsidRPr="00CB7792">
        <w:rPr>
          <w:rFonts w:ascii="Arial" w:eastAsia="Times New Roman" w:hAnsi="Arial" w:cs="Arial"/>
          <w:color w:val="020817"/>
          <w:spacing w:val="1"/>
          <w:kern w:val="0"/>
          <w:sz w:val="27"/>
          <w:szCs w:val="27"/>
          <w:lang w:eastAsia="en-GB"/>
          <w14:ligatures w14:val="none"/>
        </w:rPr>
        <w:t> controller vs processor, lawful basis, and </w:t>
      </w:r>
      <w:r w:rsidRPr="00CB7792">
        <w:rPr>
          <w:rFonts w:ascii="Arial" w:eastAsia="Times New Roman" w:hAnsi="Arial" w:cs="Arial"/>
          <w:b/>
          <w:bCs/>
          <w:color w:val="364153"/>
          <w:spacing w:val="-6"/>
          <w:kern w:val="0"/>
          <w:sz w:val="27"/>
          <w:szCs w:val="27"/>
          <w:bdr w:val="single" w:sz="2" w:space="0" w:color="E2E8F0" w:frame="1"/>
          <w:lang w:eastAsia="en-GB"/>
          <w14:ligatures w14:val="none"/>
        </w:rPr>
        <w:t>purpose limitation</w:t>
      </w:r>
      <w:r w:rsidRPr="00CB7792">
        <w:rPr>
          <w:rFonts w:ascii="Arial" w:eastAsia="Times New Roman" w:hAnsi="Arial" w:cs="Arial"/>
          <w:color w:val="020817"/>
          <w:spacing w:val="1"/>
          <w:kern w:val="0"/>
          <w:sz w:val="27"/>
          <w:szCs w:val="27"/>
          <w:lang w:eastAsia="en-GB"/>
          <w14:ligatures w14:val="none"/>
        </w:rPr>
        <w:t> in an AI project context.</w:t>
      </w:r>
    </w:p>
    <w:p w14:paraId="18599373" w14:textId="77777777" w:rsidR="00CB7792" w:rsidRPr="00CB7792" w:rsidRDefault="00CB7792" w:rsidP="00CB7792">
      <w:pPr>
        <w:numPr>
          <w:ilvl w:val="0"/>
          <w:numId w:val="18"/>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Map</w:t>
      </w:r>
      <w:r w:rsidRPr="00CB7792">
        <w:rPr>
          <w:rFonts w:ascii="Arial" w:eastAsia="Times New Roman" w:hAnsi="Arial" w:cs="Arial"/>
          <w:color w:val="020817"/>
          <w:spacing w:val="1"/>
          <w:kern w:val="0"/>
          <w:sz w:val="27"/>
          <w:szCs w:val="27"/>
          <w:lang w:eastAsia="en-GB"/>
          <w14:ligatures w14:val="none"/>
        </w:rPr>
        <w:t> when </w:t>
      </w:r>
      <w:r w:rsidRPr="00CB7792">
        <w:rPr>
          <w:rFonts w:ascii="Arial" w:eastAsia="Times New Roman" w:hAnsi="Arial" w:cs="Arial"/>
          <w:b/>
          <w:bCs/>
          <w:color w:val="364153"/>
          <w:spacing w:val="-6"/>
          <w:kern w:val="0"/>
          <w:sz w:val="27"/>
          <w:szCs w:val="27"/>
          <w:bdr w:val="single" w:sz="2" w:space="0" w:color="E2E8F0" w:frame="1"/>
          <w:lang w:eastAsia="en-GB"/>
          <w14:ligatures w14:val="none"/>
        </w:rPr>
        <w:t>GDPR, AI Act, ePrivacy, and Data Act</w:t>
      </w:r>
      <w:r w:rsidRPr="00CB7792">
        <w:rPr>
          <w:rFonts w:ascii="Arial" w:eastAsia="Times New Roman" w:hAnsi="Arial" w:cs="Arial"/>
          <w:color w:val="020817"/>
          <w:spacing w:val="1"/>
          <w:kern w:val="0"/>
          <w:sz w:val="27"/>
          <w:szCs w:val="27"/>
          <w:lang w:eastAsia="en-GB"/>
          <w14:ligatures w14:val="none"/>
        </w:rPr>
        <w:t> might apply together.</w:t>
      </w:r>
    </w:p>
    <w:p w14:paraId="3F7A74AD" w14:textId="77777777" w:rsidR="00CB7792" w:rsidRPr="00CB7792" w:rsidRDefault="00CB7792" w:rsidP="00CB7792">
      <w:pPr>
        <w:numPr>
          <w:ilvl w:val="0"/>
          <w:numId w:val="18"/>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Draft</w:t>
      </w:r>
      <w:r w:rsidRPr="00CB7792">
        <w:rPr>
          <w:rFonts w:ascii="Arial" w:eastAsia="Times New Roman" w:hAnsi="Arial" w:cs="Arial"/>
          <w:color w:val="020817"/>
          <w:spacing w:val="1"/>
          <w:kern w:val="0"/>
          <w:sz w:val="27"/>
          <w:szCs w:val="27"/>
          <w:lang w:eastAsia="en-GB"/>
          <w14:ligatures w14:val="none"/>
        </w:rPr>
        <w:t> a </w:t>
      </w:r>
      <w:r w:rsidRPr="00CB7792">
        <w:rPr>
          <w:rFonts w:ascii="Arial" w:eastAsia="Times New Roman" w:hAnsi="Arial" w:cs="Arial"/>
          <w:b/>
          <w:bCs/>
          <w:color w:val="364153"/>
          <w:spacing w:val="-6"/>
          <w:kern w:val="0"/>
          <w:sz w:val="27"/>
          <w:szCs w:val="27"/>
          <w:bdr w:val="single" w:sz="2" w:space="0" w:color="E2E8F0" w:frame="1"/>
          <w:lang w:eastAsia="en-GB"/>
          <w14:ligatures w14:val="none"/>
        </w:rPr>
        <w:t>mini audit</w:t>
      </w:r>
      <w:r w:rsidRPr="00CB7792">
        <w:rPr>
          <w:rFonts w:ascii="Arial" w:eastAsia="Times New Roman" w:hAnsi="Arial" w:cs="Arial"/>
          <w:color w:val="020817"/>
          <w:spacing w:val="1"/>
          <w:kern w:val="0"/>
          <w:sz w:val="27"/>
          <w:szCs w:val="27"/>
          <w:lang w:eastAsia="en-GB"/>
          <w14:ligatures w14:val="none"/>
        </w:rPr>
        <w:t> outline and a </w:t>
      </w:r>
      <w:r w:rsidRPr="00CB7792">
        <w:rPr>
          <w:rFonts w:ascii="Arial" w:eastAsia="Times New Roman" w:hAnsi="Arial" w:cs="Arial"/>
          <w:b/>
          <w:bCs/>
          <w:color w:val="364153"/>
          <w:spacing w:val="-6"/>
          <w:kern w:val="0"/>
          <w:sz w:val="27"/>
          <w:szCs w:val="27"/>
          <w:bdr w:val="single" w:sz="2" w:space="0" w:color="E2E8F0" w:frame="1"/>
          <w:lang w:eastAsia="en-GB"/>
          <w14:ligatures w14:val="none"/>
        </w:rPr>
        <w:t>short client recommendation</w:t>
      </w:r>
      <w:r w:rsidRPr="00CB7792">
        <w:rPr>
          <w:rFonts w:ascii="Arial" w:eastAsia="Times New Roman" w:hAnsi="Arial" w:cs="Arial"/>
          <w:color w:val="020817"/>
          <w:spacing w:val="1"/>
          <w:kern w:val="0"/>
          <w:sz w:val="27"/>
          <w:szCs w:val="27"/>
          <w:lang w:eastAsia="en-GB"/>
          <w14:ligatures w14:val="none"/>
        </w:rPr>
        <w:t> for one scenario.</w:t>
      </w:r>
    </w:p>
    <w:p w14:paraId="57DAD8C7"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before="360" w:after="240"/>
        <w:outlineLvl w:val="1"/>
        <w:rPr>
          <w:rFonts w:ascii="Arial" w:eastAsia="Times New Roman" w:hAnsi="Arial" w:cs="Arial"/>
          <w:b/>
          <w:bCs/>
          <w:color w:val="101828"/>
          <w:spacing w:val="-6"/>
          <w:kern w:val="0"/>
          <w:sz w:val="36"/>
          <w:szCs w:val="36"/>
          <w:lang w:eastAsia="en-GB"/>
          <w14:ligatures w14:val="none"/>
        </w:rPr>
      </w:pPr>
      <w:r w:rsidRPr="00CB7792">
        <w:rPr>
          <w:rFonts w:ascii="Arial" w:eastAsia="Times New Roman" w:hAnsi="Arial" w:cs="Arial"/>
          <w:b/>
          <w:bCs/>
          <w:color w:val="101828"/>
          <w:spacing w:val="-6"/>
          <w:kern w:val="0"/>
          <w:sz w:val="36"/>
          <w:szCs w:val="36"/>
          <w:lang w:eastAsia="en-GB"/>
          <w14:ligatures w14:val="none"/>
        </w:rPr>
        <w:t>GDPR — what matters most for AI work</w:t>
      </w:r>
    </w:p>
    <w:p w14:paraId="01BB3286"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before="300" w:after="180"/>
        <w:outlineLvl w:val="2"/>
        <w:rPr>
          <w:rFonts w:ascii="Arial" w:eastAsia="Times New Roman" w:hAnsi="Arial" w:cs="Arial"/>
          <w:b/>
          <w:bCs/>
          <w:color w:val="101828"/>
          <w:spacing w:val="-6"/>
          <w:kern w:val="0"/>
          <w:sz w:val="30"/>
          <w:szCs w:val="30"/>
          <w:lang w:eastAsia="en-GB"/>
          <w14:ligatures w14:val="none"/>
        </w:rPr>
      </w:pPr>
      <w:r w:rsidRPr="00CB7792">
        <w:rPr>
          <w:rFonts w:ascii="Arial" w:eastAsia="Times New Roman" w:hAnsi="Arial" w:cs="Arial"/>
          <w:b/>
          <w:bCs/>
          <w:color w:val="101828"/>
          <w:spacing w:val="-6"/>
          <w:kern w:val="0"/>
          <w:sz w:val="30"/>
          <w:szCs w:val="30"/>
          <w:lang w:eastAsia="en-GB"/>
          <w14:ligatures w14:val="none"/>
        </w:rPr>
        <w:t>Background and purpose</w:t>
      </w:r>
    </w:p>
    <w:p w14:paraId="058DE532"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after="240"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t>GDPR replaced the 1995 Data Protection Directive, which had become outdated in the age of cloud computing, social media, and big data. The 1995 Directive only set minimum standards, and each EU member state implemented it differently, creating a fragmented patchwork. GDPR unified those rules into a single, directly applicable regulation, meaning it does not need to be transposed into national law; it applies automatically in all 27 member states simultaneously.</w:t>
      </w:r>
    </w:p>
    <w:p w14:paraId="2F9E7095"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t>The philosophical foundation is that </w:t>
      </w:r>
      <w:r w:rsidRPr="00CB7792">
        <w:rPr>
          <w:rFonts w:ascii="Arial" w:eastAsia="Times New Roman" w:hAnsi="Arial" w:cs="Arial"/>
          <w:b/>
          <w:bCs/>
          <w:color w:val="364153"/>
          <w:spacing w:val="-6"/>
          <w:kern w:val="0"/>
          <w:sz w:val="27"/>
          <w:szCs w:val="27"/>
          <w:bdr w:val="single" w:sz="2" w:space="0" w:color="E2E8F0" w:frame="1"/>
          <w:lang w:eastAsia="en-GB"/>
          <w14:ligatures w14:val="none"/>
        </w:rPr>
        <w:t>privacy is a fundamental human right</w:t>
      </w:r>
      <w:r w:rsidRPr="00CB7792">
        <w:rPr>
          <w:rFonts w:ascii="Arial" w:eastAsia="Times New Roman" w:hAnsi="Arial" w:cs="Arial"/>
          <w:color w:val="364153"/>
          <w:spacing w:val="-5"/>
          <w:kern w:val="0"/>
          <w:sz w:val="27"/>
          <w:szCs w:val="27"/>
          <w:lang w:eastAsia="en-GB"/>
          <w14:ligatures w14:val="none"/>
        </w:rPr>
        <w:t> under Article 8 of the EU Charter of Fundamental Rights. GDPR operationalises that right by giving individuals control over their personal data and placing obligations on the organisations that process it.</w:t>
      </w:r>
    </w:p>
    <w:p w14:paraId="6C51BE31"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t>GDPR is </w:t>
      </w:r>
      <w:r w:rsidRPr="00CB7792">
        <w:rPr>
          <w:rFonts w:ascii="Arial" w:eastAsia="Times New Roman" w:hAnsi="Arial" w:cs="Arial"/>
          <w:b/>
          <w:bCs/>
          <w:color w:val="364153"/>
          <w:spacing w:val="-6"/>
          <w:kern w:val="0"/>
          <w:sz w:val="27"/>
          <w:szCs w:val="27"/>
          <w:bdr w:val="single" w:sz="2" w:space="0" w:color="E2E8F0" w:frame="1"/>
          <w:lang w:eastAsia="en-GB"/>
          <w14:ligatures w14:val="none"/>
        </w:rPr>
        <w:t>extraterritorial</w:t>
      </w:r>
      <w:r w:rsidRPr="00CB7792">
        <w:rPr>
          <w:rFonts w:ascii="Arial" w:eastAsia="Times New Roman" w:hAnsi="Arial" w:cs="Arial"/>
          <w:color w:val="364153"/>
          <w:spacing w:val="-5"/>
          <w:kern w:val="0"/>
          <w:sz w:val="27"/>
          <w:szCs w:val="27"/>
          <w:lang w:eastAsia="en-GB"/>
          <w14:ligatures w14:val="none"/>
        </w:rPr>
        <w:t>: it applies to any organisation anywhere in the world that processes the personal data of people in the EU, even if the organisation has no physical presence in Europe.</w:t>
      </w:r>
    </w:p>
    <w:p w14:paraId="16FA4D99"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before="300" w:after="180"/>
        <w:outlineLvl w:val="2"/>
        <w:rPr>
          <w:rFonts w:ascii="Arial" w:eastAsia="Times New Roman" w:hAnsi="Arial" w:cs="Arial"/>
          <w:b/>
          <w:bCs/>
          <w:color w:val="101828"/>
          <w:spacing w:val="-6"/>
          <w:kern w:val="0"/>
          <w:sz w:val="30"/>
          <w:szCs w:val="30"/>
          <w:lang w:eastAsia="en-GB"/>
          <w14:ligatures w14:val="none"/>
        </w:rPr>
      </w:pPr>
      <w:r w:rsidRPr="00CB7792">
        <w:rPr>
          <w:rFonts w:ascii="Arial" w:eastAsia="Times New Roman" w:hAnsi="Arial" w:cs="Arial"/>
          <w:b/>
          <w:bCs/>
          <w:color w:val="101828"/>
          <w:spacing w:val="-6"/>
          <w:kern w:val="0"/>
          <w:sz w:val="30"/>
          <w:szCs w:val="30"/>
          <w:lang w:eastAsia="en-GB"/>
          <w14:ligatures w14:val="none"/>
        </w:rPr>
        <w:t>What is personal data?</w:t>
      </w:r>
    </w:p>
    <w:p w14:paraId="1B7F9A5C"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t>Personal data is any information relating to an </w:t>
      </w:r>
      <w:r w:rsidRPr="00CB7792">
        <w:rPr>
          <w:rFonts w:ascii="Arial" w:eastAsia="Times New Roman" w:hAnsi="Arial" w:cs="Arial"/>
          <w:b/>
          <w:bCs/>
          <w:color w:val="364153"/>
          <w:spacing w:val="-6"/>
          <w:kern w:val="0"/>
          <w:sz w:val="27"/>
          <w:szCs w:val="27"/>
          <w:bdr w:val="single" w:sz="2" w:space="0" w:color="E2E8F0" w:frame="1"/>
          <w:lang w:eastAsia="en-GB"/>
          <w14:ligatures w14:val="none"/>
        </w:rPr>
        <w:t>identified or identifiable natural person</w:t>
      </w:r>
      <w:r w:rsidRPr="00CB7792">
        <w:rPr>
          <w:rFonts w:ascii="Arial" w:eastAsia="Times New Roman" w:hAnsi="Arial" w:cs="Arial"/>
          <w:color w:val="364153"/>
          <w:spacing w:val="-5"/>
          <w:kern w:val="0"/>
          <w:sz w:val="27"/>
          <w:szCs w:val="27"/>
          <w:lang w:eastAsia="en-GB"/>
          <w14:ligatures w14:val="none"/>
        </w:rPr>
        <w:t> (a "data subject"). This definition is deliberately broad:</w:t>
      </w:r>
    </w:p>
    <w:p w14:paraId="0951829B" w14:textId="77777777" w:rsidR="00CB7792" w:rsidRPr="00CB7792" w:rsidRDefault="00CB7792" w:rsidP="00CB7792">
      <w:pPr>
        <w:numPr>
          <w:ilvl w:val="0"/>
          <w:numId w:val="19"/>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Direct identifiers:</w:t>
      </w:r>
      <w:r w:rsidRPr="00CB7792">
        <w:rPr>
          <w:rFonts w:ascii="Arial" w:eastAsia="Times New Roman" w:hAnsi="Arial" w:cs="Arial"/>
          <w:color w:val="020817"/>
          <w:spacing w:val="1"/>
          <w:kern w:val="0"/>
          <w:sz w:val="27"/>
          <w:szCs w:val="27"/>
          <w:lang w:eastAsia="en-GB"/>
          <w14:ligatures w14:val="none"/>
        </w:rPr>
        <w:t> name, email address, phone number, national ID number, passport number</w:t>
      </w:r>
    </w:p>
    <w:p w14:paraId="170C3D37" w14:textId="77777777" w:rsidR="00CB7792" w:rsidRPr="00CB7792" w:rsidRDefault="00CB7792" w:rsidP="00CB7792">
      <w:pPr>
        <w:numPr>
          <w:ilvl w:val="0"/>
          <w:numId w:val="19"/>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Indirect identifiers:</w:t>
      </w:r>
      <w:r w:rsidRPr="00CB7792">
        <w:rPr>
          <w:rFonts w:ascii="Arial" w:eastAsia="Times New Roman" w:hAnsi="Arial" w:cs="Arial"/>
          <w:color w:val="020817"/>
          <w:spacing w:val="1"/>
          <w:kern w:val="0"/>
          <w:sz w:val="27"/>
          <w:szCs w:val="27"/>
          <w:lang w:eastAsia="en-GB"/>
          <w14:ligatures w14:val="none"/>
        </w:rPr>
        <w:t> IP address, cookie ID, device ID, location data, biometric data</w:t>
      </w:r>
    </w:p>
    <w:p w14:paraId="4B9536B4" w14:textId="77777777" w:rsidR="00CB7792" w:rsidRPr="00CB7792" w:rsidRDefault="00CB7792" w:rsidP="00CB7792">
      <w:pPr>
        <w:numPr>
          <w:ilvl w:val="0"/>
          <w:numId w:val="19"/>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Pseudonymised data still counts</w:t>
      </w:r>
      <w:r w:rsidRPr="00CB7792">
        <w:rPr>
          <w:rFonts w:ascii="Arial" w:eastAsia="Times New Roman" w:hAnsi="Arial" w:cs="Arial"/>
          <w:color w:val="020817"/>
          <w:spacing w:val="1"/>
          <w:kern w:val="0"/>
          <w:sz w:val="27"/>
          <w:szCs w:val="27"/>
          <w:lang w:eastAsia="en-GB"/>
          <w14:ligatures w14:val="none"/>
        </w:rPr>
        <w:t> — if re-identification is possible using additional information, it remains personal data under GDPR</w:t>
      </w:r>
    </w:p>
    <w:p w14:paraId="36607B6C" w14:textId="77777777" w:rsidR="00CB7792" w:rsidRPr="00CB7792" w:rsidRDefault="00CB7792" w:rsidP="00CB7792">
      <w:pPr>
        <w:numPr>
          <w:ilvl w:val="0"/>
          <w:numId w:val="19"/>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Only truly anonymised data falls outside GDPR</w:t>
      </w:r>
      <w:r w:rsidRPr="00CB7792">
        <w:rPr>
          <w:rFonts w:ascii="Arial" w:eastAsia="Times New Roman" w:hAnsi="Arial" w:cs="Arial"/>
          <w:color w:val="020817"/>
          <w:spacing w:val="1"/>
          <w:kern w:val="0"/>
          <w:sz w:val="27"/>
          <w:szCs w:val="27"/>
          <w:lang w:eastAsia="en-GB"/>
          <w14:ligatures w14:val="none"/>
        </w:rPr>
        <w:t> — and the bar for genuine anonymisation is very high. Removing names is almost never sufficient.</w:t>
      </w:r>
    </w:p>
    <w:p w14:paraId="2E6BA485"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lastRenderedPageBreak/>
        <w:t>AI note:</w:t>
      </w:r>
      <w:r w:rsidRPr="00CB7792">
        <w:rPr>
          <w:rFonts w:ascii="Arial" w:eastAsia="Times New Roman" w:hAnsi="Arial" w:cs="Arial"/>
          <w:color w:val="364153"/>
          <w:spacing w:val="-5"/>
          <w:kern w:val="0"/>
          <w:sz w:val="27"/>
          <w:szCs w:val="27"/>
          <w:lang w:eastAsia="en-GB"/>
          <w14:ligatures w14:val="none"/>
        </w:rPr>
        <w:t> Training datasets that contain names, emails, or even behavioural patterns tied to identifiable individuals are personal data. An AI model that has learned from personal data may itself constitute processing of that data. Embeddings, logs, and model outputs can all involve personal data or inferences about people.</w:t>
      </w:r>
    </w:p>
    <w:p w14:paraId="72934453"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before="300" w:after="180"/>
        <w:outlineLvl w:val="2"/>
        <w:rPr>
          <w:rFonts w:ascii="Arial" w:eastAsia="Times New Roman" w:hAnsi="Arial" w:cs="Arial"/>
          <w:b/>
          <w:bCs/>
          <w:color w:val="101828"/>
          <w:spacing w:val="-6"/>
          <w:kern w:val="0"/>
          <w:sz w:val="30"/>
          <w:szCs w:val="30"/>
          <w:lang w:eastAsia="en-GB"/>
          <w14:ligatures w14:val="none"/>
        </w:rPr>
      </w:pPr>
      <w:r w:rsidRPr="00CB7792">
        <w:rPr>
          <w:rFonts w:ascii="Arial" w:eastAsia="Times New Roman" w:hAnsi="Arial" w:cs="Arial"/>
          <w:b/>
          <w:bCs/>
          <w:color w:val="101828"/>
          <w:spacing w:val="-6"/>
          <w:kern w:val="0"/>
          <w:sz w:val="30"/>
          <w:szCs w:val="30"/>
          <w:lang w:eastAsia="en-GB"/>
          <w14:ligatures w14:val="none"/>
        </w:rPr>
        <w:t>Who does what: controllers vs processors</w:t>
      </w:r>
    </w:p>
    <w:p w14:paraId="16B12555"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after="240"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t>Understanding roles is critical because they determine who carries which GDPR obligations.</w:t>
      </w:r>
    </w:p>
    <w:p w14:paraId="24F1E70D"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Data Controller</w:t>
      </w:r>
      <w:r w:rsidRPr="00CB7792">
        <w:rPr>
          <w:rFonts w:ascii="Arial" w:eastAsia="Times New Roman" w:hAnsi="Arial" w:cs="Arial"/>
          <w:color w:val="364153"/>
          <w:spacing w:val="-5"/>
          <w:kern w:val="0"/>
          <w:sz w:val="27"/>
          <w:szCs w:val="27"/>
          <w:lang w:eastAsia="en-GB"/>
          <w14:ligatures w14:val="none"/>
        </w:rPr>
        <w:t> — the entity that determines the purposes and means of data processing. Controllers are primarily responsible for GDPR compliance. In an AI context, the company that decides to build an AI system using customer data is typically the controller.</w:t>
      </w:r>
    </w:p>
    <w:p w14:paraId="6F39A7E6"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Data Processor</w:t>
      </w:r>
      <w:r w:rsidRPr="00CB7792">
        <w:rPr>
          <w:rFonts w:ascii="Arial" w:eastAsia="Times New Roman" w:hAnsi="Arial" w:cs="Arial"/>
          <w:color w:val="364153"/>
          <w:spacing w:val="-5"/>
          <w:kern w:val="0"/>
          <w:sz w:val="27"/>
          <w:szCs w:val="27"/>
          <w:lang w:eastAsia="en-GB"/>
          <w14:ligatures w14:val="none"/>
        </w:rPr>
        <w:t> — the entity that processes data on behalf of the controller, under their instructions. Cloud providers, AI API vendors (like OpenAI or AWS), and analytics platforms are typically processors. Controllers must have a </w:t>
      </w:r>
      <w:r w:rsidRPr="00CB7792">
        <w:rPr>
          <w:rFonts w:ascii="Arial" w:eastAsia="Times New Roman" w:hAnsi="Arial" w:cs="Arial"/>
          <w:b/>
          <w:bCs/>
          <w:color w:val="364153"/>
          <w:spacing w:val="-6"/>
          <w:kern w:val="0"/>
          <w:sz w:val="27"/>
          <w:szCs w:val="27"/>
          <w:bdr w:val="single" w:sz="2" w:space="0" w:color="E2E8F0" w:frame="1"/>
          <w:lang w:eastAsia="en-GB"/>
          <w14:ligatures w14:val="none"/>
        </w:rPr>
        <w:t>Data Processing Agreement (DPA)</w:t>
      </w:r>
      <w:r w:rsidRPr="00CB7792">
        <w:rPr>
          <w:rFonts w:ascii="Arial" w:eastAsia="Times New Roman" w:hAnsi="Arial" w:cs="Arial"/>
          <w:color w:val="364153"/>
          <w:spacing w:val="-5"/>
          <w:kern w:val="0"/>
          <w:sz w:val="27"/>
          <w:szCs w:val="27"/>
          <w:lang w:eastAsia="en-GB"/>
          <w14:ligatures w14:val="none"/>
        </w:rPr>
        <w:t> with every processor. This is non-negotiable.</w:t>
      </w:r>
    </w:p>
    <w:p w14:paraId="11EB1C04"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Joint Controllers</w:t>
      </w:r>
      <w:r w:rsidRPr="00CB7792">
        <w:rPr>
          <w:rFonts w:ascii="Arial" w:eastAsia="Times New Roman" w:hAnsi="Arial" w:cs="Arial"/>
          <w:color w:val="364153"/>
          <w:spacing w:val="-5"/>
          <w:kern w:val="0"/>
          <w:sz w:val="27"/>
          <w:szCs w:val="27"/>
          <w:lang w:eastAsia="en-GB"/>
          <w14:ligatures w14:val="none"/>
        </w:rPr>
        <w:t> — two entities that together determine the purposes and means of processing. This is common in data partnerships and shared AI platforms. Both are accountable.</w:t>
      </w:r>
    </w:p>
    <w:p w14:paraId="039E89DE"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after="240"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t>This distinction matters enormously in AI consulting. When you build an AI system for a client:</w:t>
      </w:r>
    </w:p>
    <w:p w14:paraId="741BB6E7" w14:textId="77777777" w:rsidR="00CB7792" w:rsidRPr="00CB7792" w:rsidRDefault="00CB7792" w:rsidP="00CB7792">
      <w:pPr>
        <w:numPr>
          <w:ilvl w:val="0"/>
          <w:numId w:val="20"/>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color w:val="020817"/>
          <w:spacing w:val="1"/>
          <w:kern w:val="0"/>
          <w:sz w:val="27"/>
          <w:szCs w:val="27"/>
          <w:lang w:eastAsia="en-GB"/>
          <w14:ligatures w14:val="none"/>
        </w:rPr>
        <w:t>Your </w:t>
      </w:r>
      <w:r w:rsidRPr="00CB7792">
        <w:rPr>
          <w:rFonts w:ascii="Arial" w:eastAsia="Times New Roman" w:hAnsi="Arial" w:cs="Arial"/>
          <w:b/>
          <w:bCs/>
          <w:color w:val="364153"/>
          <w:spacing w:val="-6"/>
          <w:kern w:val="0"/>
          <w:sz w:val="27"/>
          <w:szCs w:val="27"/>
          <w:bdr w:val="single" w:sz="2" w:space="0" w:color="E2E8F0" w:frame="1"/>
          <w:lang w:eastAsia="en-GB"/>
          <w14:ligatures w14:val="none"/>
        </w:rPr>
        <w:t>client</w:t>
      </w:r>
      <w:r w:rsidRPr="00CB7792">
        <w:rPr>
          <w:rFonts w:ascii="Arial" w:eastAsia="Times New Roman" w:hAnsi="Arial" w:cs="Arial"/>
          <w:color w:val="020817"/>
          <w:spacing w:val="1"/>
          <w:kern w:val="0"/>
          <w:sz w:val="27"/>
          <w:szCs w:val="27"/>
          <w:lang w:eastAsia="en-GB"/>
          <w14:ligatures w14:val="none"/>
        </w:rPr>
        <w:t> is usually the controller</w:t>
      </w:r>
    </w:p>
    <w:p w14:paraId="6644B107" w14:textId="77777777" w:rsidR="00CB7792" w:rsidRPr="00CB7792" w:rsidRDefault="00CB7792" w:rsidP="00CB7792">
      <w:pPr>
        <w:numPr>
          <w:ilvl w:val="0"/>
          <w:numId w:val="20"/>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You</w:t>
      </w:r>
      <w:r w:rsidRPr="00CB7792">
        <w:rPr>
          <w:rFonts w:ascii="Arial" w:eastAsia="Times New Roman" w:hAnsi="Arial" w:cs="Arial"/>
          <w:color w:val="020817"/>
          <w:spacing w:val="1"/>
          <w:kern w:val="0"/>
          <w:sz w:val="27"/>
          <w:szCs w:val="27"/>
          <w:lang w:eastAsia="en-GB"/>
          <w14:ligatures w14:val="none"/>
        </w:rPr>
        <w:t> may be acting as a processor</w:t>
      </w:r>
    </w:p>
    <w:p w14:paraId="74485625" w14:textId="77777777" w:rsidR="00CB7792" w:rsidRPr="00CB7792" w:rsidRDefault="00CB7792" w:rsidP="00CB7792">
      <w:pPr>
        <w:numPr>
          <w:ilvl w:val="0"/>
          <w:numId w:val="20"/>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color w:val="020817"/>
          <w:spacing w:val="1"/>
          <w:kern w:val="0"/>
          <w:sz w:val="27"/>
          <w:szCs w:val="27"/>
          <w:lang w:eastAsia="en-GB"/>
          <w14:ligatures w14:val="none"/>
        </w:rPr>
        <w:t>Any </w:t>
      </w:r>
      <w:r w:rsidRPr="00CB7792">
        <w:rPr>
          <w:rFonts w:ascii="Arial" w:eastAsia="Times New Roman" w:hAnsi="Arial" w:cs="Arial"/>
          <w:b/>
          <w:bCs/>
          <w:color w:val="364153"/>
          <w:spacing w:val="-6"/>
          <w:kern w:val="0"/>
          <w:sz w:val="27"/>
          <w:szCs w:val="27"/>
          <w:bdr w:val="single" w:sz="2" w:space="0" w:color="E2E8F0" w:frame="1"/>
          <w:lang w:eastAsia="en-GB"/>
          <w14:ligatures w14:val="none"/>
        </w:rPr>
        <w:t>AI vendor</w:t>
      </w:r>
      <w:r w:rsidRPr="00CB7792">
        <w:rPr>
          <w:rFonts w:ascii="Arial" w:eastAsia="Times New Roman" w:hAnsi="Arial" w:cs="Arial"/>
          <w:color w:val="020817"/>
          <w:spacing w:val="1"/>
          <w:kern w:val="0"/>
          <w:sz w:val="27"/>
          <w:szCs w:val="27"/>
          <w:lang w:eastAsia="en-GB"/>
          <w14:ligatures w14:val="none"/>
        </w:rPr>
        <w:t> (e.g., an LLM API provider) is a sub-processor — your client must contractually authorise this through the DPA chain</w:t>
      </w:r>
    </w:p>
    <w:p w14:paraId="161DCC45"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t>Map these roles </w:t>
      </w:r>
      <w:r w:rsidRPr="00CB7792">
        <w:rPr>
          <w:rFonts w:ascii="Arial" w:eastAsia="Times New Roman" w:hAnsi="Arial" w:cs="Arial"/>
          <w:b/>
          <w:bCs/>
          <w:color w:val="364153"/>
          <w:spacing w:val="-6"/>
          <w:kern w:val="0"/>
          <w:sz w:val="27"/>
          <w:szCs w:val="27"/>
          <w:bdr w:val="single" w:sz="2" w:space="0" w:color="E2E8F0" w:frame="1"/>
          <w:lang w:eastAsia="en-GB"/>
          <w14:ligatures w14:val="none"/>
        </w:rPr>
        <w:t>in writing</w:t>
      </w:r>
      <w:r w:rsidRPr="00CB7792">
        <w:rPr>
          <w:rFonts w:ascii="Arial" w:eastAsia="Times New Roman" w:hAnsi="Arial" w:cs="Arial"/>
          <w:color w:val="364153"/>
          <w:spacing w:val="-5"/>
          <w:kern w:val="0"/>
          <w:sz w:val="27"/>
          <w:szCs w:val="27"/>
          <w:lang w:eastAsia="en-GB"/>
          <w14:ligatures w14:val="none"/>
        </w:rPr>
        <w:t> at the start of every engagement.</w:t>
      </w:r>
    </w:p>
    <w:p w14:paraId="10322C17"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before="300" w:after="180"/>
        <w:outlineLvl w:val="2"/>
        <w:rPr>
          <w:rFonts w:ascii="Arial" w:eastAsia="Times New Roman" w:hAnsi="Arial" w:cs="Arial"/>
          <w:b/>
          <w:bCs/>
          <w:color w:val="101828"/>
          <w:spacing w:val="-6"/>
          <w:kern w:val="0"/>
          <w:sz w:val="30"/>
          <w:szCs w:val="30"/>
          <w:lang w:eastAsia="en-GB"/>
          <w14:ligatures w14:val="none"/>
        </w:rPr>
      </w:pPr>
      <w:r w:rsidRPr="00CB7792">
        <w:rPr>
          <w:rFonts w:ascii="Arial" w:eastAsia="Times New Roman" w:hAnsi="Arial" w:cs="Arial"/>
          <w:b/>
          <w:bCs/>
          <w:color w:val="101828"/>
          <w:spacing w:val="-6"/>
          <w:kern w:val="0"/>
          <w:sz w:val="30"/>
          <w:szCs w:val="30"/>
          <w:lang w:eastAsia="en-GB"/>
          <w14:ligatures w14:val="none"/>
        </w:rPr>
        <w:t>The seven principles (Article 5)</w:t>
      </w:r>
    </w:p>
    <w:p w14:paraId="6FD22A98"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after="240"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t>These are the foundational obligations from which all other GDPR rules flow. Every processing activity must comply with all seven.</w:t>
      </w:r>
    </w:p>
    <w:p w14:paraId="6CB90AEB"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before="240" w:after="120"/>
        <w:outlineLvl w:val="3"/>
        <w:rPr>
          <w:rFonts w:ascii="Arial" w:eastAsia="Times New Roman" w:hAnsi="Arial" w:cs="Arial"/>
          <w:b/>
          <w:bCs/>
          <w:color w:val="101828"/>
          <w:spacing w:val="-6"/>
          <w:kern w:val="0"/>
          <w:sz w:val="27"/>
          <w:szCs w:val="27"/>
          <w:lang w:eastAsia="en-GB"/>
          <w14:ligatures w14:val="none"/>
        </w:rPr>
      </w:pPr>
      <w:r w:rsidRPr="00CB7792">
        <w:rPr>
          <w:rFonts w:ascii="Arial" w:eastAsia="Times New Roman" w:hAnsi="Arial" w:cs="Arial"/>
          <w:b/>
          <w:bCs/>
          <w:color w:val="101828"/>
          <w:spacing w:val="-6"/>
          <w:kern w:val="0"/>
          <w:sz w:val="27"/>
          <w:szCs w:val="27"/>
          <w:lang w:eastAsia="en-GB"/>
          <w14:ligatures w14:val="none"/>
        </w:rPr>
        <w:t>1. Lawfulness, fairness, and transparency</w:t>
      </w:r>
    </w:p>
    <w:p w14:paraId="11E4C366"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after="240"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t xml:space="preserve">Processing must have a legal basis (see lawful bases below), must not deceive or harm data subjects, and individuals must be clearly informed about </w:t>
      </w:r>
      <w:r w:rsidRPr="00CB7792">
        <w:rPr>
          <w:rFonts w:ascii="Arial" w:eastAsia="Times New Roman" w:hAnsi="Arial" w:cs="Arial"/>
          <w:color w:val="364153"/>
          <w:spacing w:val="-5"/>
          <w:kern w:val="0"/>
          <w:sz w:val="27"/>
          <w:szCs w:val="27"/>
          <w:lang w:eastAsia="en-GB"/>
          <w14:ligatures w14:val="none"/>
        </w:rPr>
        <w:lastRenderedPageBreak/>
        <w:t>how their data is used. Transparency under GDPR is specific: privacy notices must be written in plain language, be concise, and cover exactly what is being done with the data, why, for how long, and who it is shared with.</w:t>
      </w:r>
    </w:p>
    <w:p w14:paraId="1028D46F"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before="240" w:after="120"/>
        <w:outlineLvl w:val="3"/>
        <w:rPr>
          <w:rFonts w:ascii="Arial" w:eastAsia="Times New Roman" w:hAnsi="Arial" w:cs="Arial"/>
          <w:b/>
          <w:bCs/>
          <w:color w:val="101828"/>
          <w:spacing w:val="-6"/>
          <w:kern w:val="0"/>
          <w:sz w:val="27"/>
          <w:szCs w:val="27"/>
          <w:lang w:eastAsia="en-GB"/>
          <w14:ligatures w14:val="none"/>
        </w:rPr>
      </w:pPr>
      <w:r w:rsidRPr="00CB7792">
        <w:rPr>
          <w:rFonts w:ascii="Arial" w:eastAsia="Times New Roman" w:hAnsi="Arial" w:cs="Arial"/>
          <w:b/>
          <w:bCs/>
          <w:color w:val="101828"/>
          <w:spacing w:val="-6"/>
          <w:kern w:val="0"/>
          <w:sz w:val="27"/>
          <w:szCs w:val="27"/>
          <w:lang w:eastAsia="en-GB"/>
          <w14:ligatures w14:val="none"/>
        </w:rPr>
        <w:t>2. Purpose limitation</w:t>
      </w:r>
    </w:p>
    <w:p w14:paraId="096A5888"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t>Data collected for a specific purpose cannot be reused for a different, incompatible purpose without a new lawful basis. This is the </w:t>
      </w:r>
      <w:r w:rsidRPr="00CB7792">
        <w:rPr>
          <w:rFonts w:ascii="Arial" w:eastAsia="Times New Roman" w:hAnsi="Arial" w:cs="Arial"/>
          <w:b/>
          <w:bCs/>
          <w:color w:val="364153"/>
          <w:spacing w:val="-6"/>
          <w:kern w:val="0"/>
          <w:sz w:val="27"/>
          <w:szCs w:val="27"/>
          <w:bdr w:val="single" w:sz="2" w:space="0" w:color="E2E8F0" w:frame="1"/>
          <w:lang w:eastAsia="en-GB"/>
          <w14:ligatures w14:val="none"/>
        </w:rPr>
        <w:t>single most commonly violated principle in AI</w:t>
      </w:r>
      <w:r w:rsidRPr="00CB7792">
        <w:rPr>
          <w:rFonts w:ascii="Arial" w:eastAsia="Times New Roman" w:hAnsi="Arial" w:cs="Arial"/>
          <w:color w:val="364153"/>
          <w:spacing w:val="-5"/>
          <w:kern w:val="0"/>
          <w:sz w:val="27"/>
          <w:szCs w:val="27"/>
          <w:lang w:eastAsia="en-GB"/>
          <w14:ligatures w14:val="none"/>
        </w:rPr>
        <w:t>.</w:t>
      </w:r>
    </w:p>
    <w:p w14:paraId="4FD30158"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t>Here is the classic trap: customer support chat logs collected to resolve complaints cannot automatically be reused to train a sentiment analysis model without establishing a separate legal basis. "We already have the data" does </w:t>
      </w:r>
      <w:r w:rsidRPr="00CB7792">
        <w:rPr>
          <w:rFonts w:ascii="Arial" w:eastAsia="Times New Roman" w:hAnsi="Arial" w:cs="Arial"/>
          <w:b/>
          <w:bCs/>
          <w:color w:val="364153"/>
          <w:spacing w:val="-6"/>
          <w:kern w:val="0"/>
          <w:sz w:val="27"/>
          <w:szCs w:val="27"/>
          <w:bdr w:val="single" w:sz="2" w:space="0" w:color="E2E8F0" w:frame="1"/>
          <w:lang w:eastAsia="en-GB"/>
          <w14:ligatures w14:val="none"/>
        </w:rPr>
        <w:t>not</w:t>
      </w:r>
      <w:r w:rsidRPr="00CB7792">
        <w:rPr>
          <w:rFonts w:ascii="Arial" w:eastAsia="Times New Roman" w:hAnsi="Arial" w:cs="Arial"/>
          <w:color w:val="364153"/>
          <w:spacing w:val="-5"/>
          <w:kern w:val="0"/>
          <w:sz w:val="27"/>
          <w:szCs w:val="27"/>
          <w:lang w:eastAsia="en-GB"/>
          <w14:ligatures w14:val="none"/>
        </w:rPr>
        <w:t> mean "we may train on it." The carve-outs for research and statistics as compatible purposes exist but are narrow; they cannot be used as a blanket justification for commercial AI training.</w:t>
      </w:r>
    </w:p>
    <w:p w14:paraId="6CE75FB0"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before="240" w:after="120"/>
        <w:outlineLvl w:val="3"/>
        <w:rPr>
          <w:rFonts w:ascii="Arial" w:eastAsia="Times New Roman" w:hAnsi="Arial" w:cs="Arial"/>
          <w:b/>
          <w:bCs/>
          <w:color w:val="101828"/>
          <w:spacing w:val="-6"/>
          <w:kern w:val="0"/>
          <w:sz w:val="27"/>
          <w:szCs w:val="27"/>
          <w:lang w:eastAsia="en-GB"/>
          <w14:ligatures w14:val="none"/>
        </w:rPr>
      </w:pPr>
      <w:r w:rsidRPr="00CB7792">
        <w:rPr>
          <w:rFonts w:ascii="Arial" w:eastAsia="Times New Roman" w:hAnsi="Arial" w:cs="Arial"/>
          <w:b/>
          <w:bCs/>
          <w:color w:val="101828"/>
          <w:spacing w:val="-6"/>
          <w:kern w:val="0"/>
          <w:sz w:val="27"/>
          <w:szCs w:val="27"/>
          <w:lang w:eastAsia="en-GB"/>
          <w14:ligatures w14:val="none"/>
        </w:rPr>
        <w:t>3. Data minimisation</w:t>
      </w:r>
    </w:p>
    <w:p w14:paraId="034ED129"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after="240"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t>Collect only what is strictly necessary for the stated purpose. No bulk collection "just in case it's useful later." For AI projects, this means defining upfront exactly which data fields the model actually needs — not ingesting entire databases because they are available.</w:t>
      </w:r>
    </w:p>
    <w:p w14:paraId="01BACCDE"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before="240" w:after="120"/>
        <w:outlineLvl w:val="3"/>
        <w:rPr>
          <w:rFonts w:ascii="Arial" w:eastAsia="Times New Roman" w:hAnsi="Arial" w:cs="Arial"/>
          <w:b/>
          <w:bCs/>
          <w:color w:val="101828"/>
          <w:spacing w:val="-6"/>
          <w:kern w:val="0"/>
          <w:sz w:val="27"/>
          <w:szCs w:val="27"/>
          <w:lang w:eastAsia="en-GB"/>
          <w14:ligatures w14:val="none"/>
        </w:rPr>
      </w:pPr>
      <w:r w:rsidRPr="00CB7792">
        <w:rPr>
          <w:rFonts w:ascii="Arial" w:eastAsia="Times New Roman" w:hAnsi="Arial" w:cs="Arial"/>
          <w:b/>
          <w:bCs/>
          <w:color w:val="101828"/>
          <w:spacing w:val="-6"/>
          <w:kern w:val="0"/>
          <w:sz w:val="27"/>
          <w:szCs w:val="27"/>
          <w:lang w:eastAsia="en-GB"/>
          <w14:ligatures w14:val="none"/>
        </w:rPr>
        <w:t>4. Accuracy</w:t>
      </w:r>
    </w:p>
    <w:p w14:paraId="76521240"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after="240"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t>Personal data must be accurate and kept up to date. Inaccurate data used to train AI models can produce discriminatory or harmful outputs, and this principle gives individuals the right to have inaccuracies corrected.</w:t>
      </w:r>
    </w:p>
    <w:p w14:paraId="45931B87"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before="240" w:after="120"/>
        <w:outlineLvl w:val="3"/>
        <w:rPr>
          <w:rFonts w:ascii="Arial" w:eastAsia="Times New Roman" w:hAnsi="Arial" w:cs="Arial"/>
          <w:b/>
          <w:bCs/>
          <w:color w:val="101828"/>
          <w:spacing w:val="-6"/>
          <w:kern w:val="0"/>
          <w:sz w:val="27"/>
          <w:szCs w:val="27"/>
          <w:lang w:eastAsia="en-GB"/>
          <w14:ligatures w14:val="none"/>
        </w:rPr>
      </w:pPr>
      <w:r w:rsidRPr="00CB7792">
        <w:rPr>
          <w:rFonts w:ascii="Arial" w:eastAsia="Times New Roman" w:hAnsi="Arial" w:cs="Arial"/>
          <w:b/>
          <w:bCs/>
          <w:color w:val="101828"/>
          <w:spacing w:val="-6"/>
          <w:kern w:val="0"/>
          <w:sz w:val="27"/>
          <w:szCs w:val="27"/>
          <w:lang w:eastAsia="en-GB"/>
          <w14:ligatures w14:val="none"/>
        </w:rPr>
        <w:t>5. Storage limitation</w:t>
      </w:r>
    </w:p>
    <w:p w14:paraId="3793ED06"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after="240"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t>Data must not be kept in a form that identifies individuals for longer than necessary. Retention periods must be defined and enforced. This creates a particular challenge for AI: if a model is trained on personal data, does deleting the source data satisfy this principle? Regulators are still debating this, but the answer is increasingly: not necessarily, if the model can reproduce or infer individual data points.</w:t>
      </w:r>
    </w:p>
    <w:p w14:paraId="40F8D6FF"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before="240" w:after="120"/>
        <w:outlineLvl w:val="3"/>
        <w:rPr>
          <w:rFonts w:ascii="Arial" w:eastAsia="Times New Roman" w:hAnsi="Arial" w:cs="Arial"/>
          <w:b/>
          <w:bCs/>
          <w:color w:val="101828"/>
          <w:spacing w:val="-6"/>
          <w:kern w:val="0"/>
          <w:sz w:val="27"/>
          <w:szCs w:val="27"/>
          <w:lang w:eastAsia="en-GB"/>
          <w14:ligatures w14:val="none"/>
        </w:rPr>
      </w:pPr>
      <w:r w:rsidRPr="00CB7792">
        <w:rPr>
          <w:rFonts w:ascii="Arial" w:eastAsia="Times New Roman" w:hAnsi="Arial" w:cs="Arial"/>
          <w:b/>
          <w:bCs/>
          <w:color w:val="101828"/>
          <w:spacing w:val="-6"/>
          <w:kern w:val="0"/>
          <w:sz w:val="27"/>
          <w:szCs w:val="27"/>
          <w:lang w:eastAsia="en-GB"/>
          <w14:ligatures w14:val="none"/>
        </w:rPr>
        <w:t>6. Integrity and confidentiality (security)</w:t>
      </w:r>
    </w:p>
    <w:p w14:paraId="255CC9FB"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after="240"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t>Appropriate technical and organisational measures must be in place to protect personal data against unauthorised access, loss, or destruction. For AI systems, this includes access controls, encryption at rest and in transit, logging of access to training data, and security testing of AI outputs.</w:t>
      </w:r>
    </w:p>
    <w:p w14:paraId="73BD77C0"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before="240" w:after="120"/>
        <w:outlineLvl w:val="3"/>
        <w:rPr>
          <w:rFonts w:ascii="Arial" w:eastAsia="Times New Roman" w:hAnsi="Arial" w:cs="Arial"/>
          <w:b/>
          <w:bCs/>
          <w:color w:val="101828"/>
          <w:spacing w:val="-6"/>
          <w:kern w:val="0"/>
          <w:sz w:val="27"/>
          <w:szCs w:val="27"/>
          <w:lang w:eastAsia="en-GB"/>
          <w14:ligatures w14:val="none"/>
        </w:rPr>
      </w:pPr>
      <w:r w:rsidRPr="00CB7792">
        <w:rPr>
          <w:rFonts w:ascii="Arial" w:eastAsia="Times New Roman" w:hAnsi="Arial" w:cs="Arial"/>
          <w:b/>
          <w:bCs/>
          <w:color w:val="101828"/>
          <w:spacing w:val="-6"/>
          <w:kern w:val="0"/>
          <w:sz w:val="27"/>
          <w:szCs w:val="27"/>
          <w:lang w:eastAsia="en-GB"/>
          <w14:ligatures w14:val="none"/>
        </w:rPr>
        <w:lastRenderedPageBreak/>
        <w:t>7. Accountability</w:t>
      </w:r>
    </w:p>
    <w:p w14:paraId="46A7EB39"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t>Controllers must not only comply with GDPR; they must be able to </w:t>
      </w:r>
      <w:r w:rsidRPr="00CB7792">
        <w:rPr>
          <w:rFonts w:ascii="Arial" w:eastAsia="Times New Roman" w:hAnsi="Arial" w:cs="Arial"/>
          <w:b/>
          <w:bCs/>
          <w:color w:val="364153"/>
          <w:spacing w:val="-6"/>
          <w:kern w:val="0"/>
          <w:sz w:val="27"/>
          <w:szCs w:val="27"/>
          <w:bdr w:val="single" w:sz="2" w:space="0" w:color="E2E8F0" w:frame="1"/>
          <w:lang w:eastAsia="en-GB"/>
          <w14:ligatures w14:val="none"/>
        </w:rPr>
        <w:t>demonstrate</w:t>
      </w:r>
      <w:r w:rsidRPr="00CB7792">
        <w:rPr>
          <w:rFonts w:ascii="Arial" w:eastAsia="Times New Roman" w:hAnsi="Arial" w:cs="Arial"/>
          <w:color w:val="364153"/>
          <w:spacing w:val="-5"/>
          <w:kern w:val="0"/>
          <w:sz w:val="27"/>
          <w:szCs w:val="27"/>
          <w:lang w:eastAsia="en-GB"/>
          <w14:ligatures w14:val="none"/>
        </w:rPr>
        <w:t> compliance. This means written policies, records of processing activities, DPIAs, audit logs, and documented decision-making. "We think we're compliant" is not sufficient. You need to be able to show a regulator exactly what you do and why.</w:t>
      </w:r>
    </w:p>
    <w:p w14:paraId="32F7C7E5"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before="300" w:after="180"/>
        <w:outlineLvl w:val="2"/>
        <w:rPr>
          <w:rFonts w:ascii="Arial" w:eastAsia="Times New Roman" w:hAnsi="Arial" w:cs="Arial"/>
          <w:b/>
          <w:bCs/>
          <w:color w:val="101828"/>
          <w:spacing w:val="-6"/>
          <w:kern w:val="0"/>
          <w:sz w:val="30"/>
          <w:szCs w:val="30"/>
          <w:lang w:eastAsia="en-GB"/>
          <w14:ligatures w14:val="none"/>
        </w:rPr>
      </w:pPr>
      <w:r w:rsidRPr="00CB7792">
        <w:rPr>
          <w:rFonts w:ascii="Arial" w:eastAsia="Times New Roman" w:hAnsi="Arial" w:cs="Arial"/>
          <w:b/>
          <w:bCs/>
          <w:color w:val="101828"/>
          <w:spacing w:val="-6"/>
          <w:kern w:val="0"/>
          <w:sz w:val="30"/>
          <w:szCs w:val="30"/>
          <w:lang w:eastAsia="en-GB"/>
          <w14:ligatures w14:val="none"/>
        </w:rPr>
        <w:t>Lawful bases for processing (Article 6)</w:t>
      </w:r>
    </w:p>
    <w:p w14:paraId="66BC5C07"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after="240"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t>Every processing activity must be grounded in one of six lawful bases. You cannot mix and match or change basis after the fact.</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16"/>
        <w:gridCol w:w="3438"/>
        <w:gridCol w:w="4366"/>
      </w:tblGrid>
      <w:tr w:rsidR="00CB7792" w:rsidRPr="00CB7792" w14:paraId="5CA9F630" w14:textId="77777777">
        <w:trPr>
          <w:tblHeader/>
        </w:trPr>
        <w:tc>
          <w:tcPr>
            <w:tcW w:w="0" w:type="auto"/>
            <w:vAlign w:val="center"/>
            <w:hideMark/>
          </w:tcPr>
          <w:p w14:paraId="63236F74" w14:textId="77777777" w:rsidR="00CB7792" w:rsidRPr="00CB7792" w:rsidRDefault="00CB7792" w:rsidP="00CB7792">
            <w:pPr>
              <w:rPr>
                <w:rFonts w:ascii="Times New Roman" w:eastAsia="Times New Roman" w:hAnsi="Times New Roman" w:cs="Times New Roman"/>
                <w:b/>
                <w:bCs/>
                <w:color w:val="364153"/>
                <w:kern w:val="0"/>
                <w:lang w:eastAsia="en-GB"/>
                <w14:ligatures w14:val="none"/>
              </w:rPr>
            </w:pPr>
            <w:r w:rsidRPr="00CB7792">
              <w:rPr>
                <w:rFonts w:ascii="Times New Roman" w:eastAsia="Times New Roman" w:hAnsi="Times New Roman" w:cs="Times New Roman"/>
                <w:b/>
                <w:bCs/>
                <w:color w:val="364153"/>
                <w:kern w:val="0"/>
                <w:lang w:eastAsia="en-GB"/>
                <w14:ligatures w14:val="none"/>
              </w:rPr>
              <w:t>Lawful basis</w:t>
            </w:r>
          </w:p>
        </w:tc>
        <w:tc>
          <w:tcPr>
            <w:tcW w:w="0" w:type="auto"/>
            <w:vAlign w:val="center"/>
            <w:hideMark/>
          </w:tcPr>
          <w:p w14:paraId="61779918" w14:textId="77777777" w:rsidR="00CB7792" w:rsidRPr="00CB7792" w:rsidRDefault="00CB7792" w:rsidP="00CB7792">
            <w:pPr>
              <w:rPr>
                <w:rFonts w:ascii="Times New Roman" w:eastAsia="Times New Roman" w:hAnsi="Times New Roman" w:cs="Times New Roman"/>
                <w:b/>
                <w:bCs/>
                <w:color w:val="364153"/>
                <w:kern w:val="0"/>
                <w:lang w:eastAsia="en-GB"/>
                <w14:ligatures w14:val="none"/>
              </w:rPr>
            </w:pPr>
            <w:r w:rsidRPr="00CB7792">
              <w:rPr>
                <w:rFonts w:ascii="Times New Roman" w:eastAsia="Times New Roman" w:hAnsi="Times New Roman" w:cs="Times New Roman"/>
                <w:b/>
                <w:bCs/>
                <w:color w:val="364153"/>
                <w:kern w:val="0"/>
                <w:lang w:eastAsia="en-GB"/>
                <w14:ligatures w14:val="none"/>
              </w:rPr>
              <w:t>When it applies</w:t>
            </w:r>
          </w:p>
        </w:tc>
        <w:tc>
          <w:tcPr>
            <w:tcW w:w="0" w:type="auto"/>
            <w:vAlign w:val="center"/>
            <w:hideMark/>
          </w:tcPr>
          <w:p w14:paraId="44391366" w14:textId="77777777" w:rsidR="00CB7792" w:rsidRPr="00CB7792" w:rsidRDefault="00CB7792" w:rsidP="00CB7792">
            <w:pPr>
              <w:rPr>
                <w:rFonts w:ascii="Times New Roman" w:eastAsia="Times New Roman" w:hAnsi="Times New Roman" w:cs="Times New Roman"/>
                <w:b/>
                <w:bCs/>
                <w:color w:val="364153"/>
                <w:kern w:val="0"/>
                <w:lang w:eastAsia="en-GB"/>
                <w14:ligatures w14:val="none"/>
              </w:rPr>
            </w:pPr>
            <w:r w:rsidRPr="00CB7792">
              <w:rPr>
                <w:rFonts w:ascii="Times New Roman" w:eastAsia="Times New Roman" w:hAnsi="Times New Roman" w:cs="Times New Roman"/>
                <w:b/>
                <w:bCs/>
                <w:color w:val="364153"/>
                <w:kern w:val="0"/>
                <w:lang w:eastAsia="en-GB"/>
                <w14:ligatures w14:val="none"/>
              </w:rPr>
              <w:t>AI relevance</w:t>
            </w:r>
          </w:p>
        </w:tc>
      </w:tr>
      <w:tr w:rsidR="00CB7792" w:rsidRPr="00CB7792" w14:paraId="0904439D" w14:textId="77777777">
        <w:tc>
          <w:tcPr>
            <w:tcW w:w="0" w:type="auto"/>
            <w:vAlign w:val="center"/>
            <w:hideMark/>
          </w:tcPr>
          <w:p w14:paraId="7F5669DF" w14:textId="77777777" w:rsidR="00CB7792" w:rsidRPr="00CB7792" w:rsidRDefault="00CB7792" w:rsidP="00CB7792">
            <w:pPr>
              <w:rPr>
                <w:rFonts w:ascii="Times New Roman" w:eastAsia="Times New Roman" w:hAnsi="Times New Roman" w:cs="Times New Roman"/>
                <w:kern w:val="0"/>
                <w:lang w:eastAsia="en-GB"/>
                <w14:ligatures w14:val="none"/>
              </w:rPr>
            </w:pPr>
            <w:r w:rsidRPr="00CB7792">
              <w:rPr>
                <w:rFonts w:ascii="Times New Roman" w:eastAsia="Times New Roman" w:hAnsi="Times New Roman" w:cs="Times New Roman"/>
                <w:b/>
                <w:bCs/>
                <w:color w:val="364153"/>
                <w:spacing w:val="-6"/>
                <w:kern w:val="0"/>
                <w:bdr w:val="single" w:sz="2" w:space="0" w:color="E2E8F0" w:frame="1"/>
                <w:lang w:eastAsia="en-GB"/>
                <w14:ligatures w14:val="none"/>
              </w:rPr>
              <w:t>Consent</w:t>
            </w:r>
          </w:p>
        </w:tc>
        <w:tc>
          <w:tcPr>
            <w:tcW w:w="0" w:type="auto"/>
            <w:vAlign w:val="center"/>
            <w:hideMark/>
          </w:tcPr>
          <w:p w14:paraId="3128996E" w14:textId="77777777" w:rsidR="00CB7792" w:rsidRPr="00CB7792" w:rsidRDefault="00CB7792" w:rsidP="00CB7792">
            <w:pPr>
              <w:rPr>
                <w:rFonts w:ascii="Times New Roman" w:eastAsia="Times New Roman" w:hAnsi="Times New Roman" w:cs="Times New Roman"/>
                <w:kern w:val="0"/>
                <w:lang w:eastAsia="en-GB"/>
                <w14:ligatures w14:val="none"/>
              </w:rPr>
            </w:pPr>
            <w:r w:rsidRPr="00CB7792">
              <w:rPr>
                <w:rFonts w:ascii="Times New Roman" w:eastAsia="Times New Roman" w:hAnsi="Times New Roman" w:cs="Times New Roman"/>
                <w:kern w:val="0"/>
                <w:lang w:eastAsia="en-GB"/>
                <w14:ligatures w14:val="none"/>
              </w:rPr>
              <w:t>Individual has given freely given, specific, informed, unambiguous consent</w:t>
            </w:r>
          </w:p>
        </w:tc>
        <w:tc>
          <w:tcPr>
            <w:tcW w:w="0" w:type="auto"/>
            <w:vAlign w:val="center"/>
            <w:hideMark/>
          </w:tcPr>
          <w:p w14:paraId="7D92EFBE" w14:textId="77777777" w:rsidR="00CB7792" w:rsidRPr="00CB7792" w:rsidRDefault="00CB7792" w:rsidP="00CB7792">
            <w:pPr>
              <w:rPr>
                <w:rFonts w:ascii="Times New Roman" w:eastAsia="Times New Roman" w:hAnsi="Times New Roman" w:cs="Times New Roman"/>
                <w:kern w:val="0"/>
                <w:lang w:eastAsia="en-GB"/>
                <w14:ligatures w14:val="none"/>
              </w:rPr>
            </w:pPr>
            <w:r w:rsidRPr="00CB7792">
              <w:rPr>
                <w:rFonts w:ascii="Times New Roman" w:eastAsia="Times New Roman" w:hAnsi="Times New Roman" w:cs="Times New Roman"/>
                <w:kern w:val="0"/>
                <w:lang w:eastAsia="en-GB"/>
                <w14:ligatures w14:val="none"/>
              </w:rPr>
              <w:t>High bar — cannot be pre-ticked or bundled. Difficult to obtain retroactively for AI training.</w:t>
            </w:r>
          </w:p>
        </w:tc>
      </w:tr>
      <w:tr w:rsidR="00CB7792" w:rsidRPr="00CB7792" w14:paraId="5181209D" w14:textId="77777777">
        <w:tc>
          <w:tcPr>
            <w:tcW w:w="0" w:type="auto"/>
            <w:vAlign w:val="center"/>
            <w:hideMark/>
          </w:tcPr>
          <w:p w14:paraId="03A28D9E" w14:textId="77777777" w:rsidR="00CB7792" w:rsidRPr="00CB7792" w:rsidRDefault="00CB7792" w:rsidP="00CB7792">
            <w:pPr>
              <w:rPr>
                <w:rFonts w:ascii="Times New Roman" w:eastAsia="Times New Roman" w:hAnsi="Times New Roman" w:cs="Times New Roman"/>
                <w:kern w:val="0"/>
                <w:lang w:eastAsia="en-GB"/>
                <w14:ligatures w14:val="none"/>
              </w:rPr>
            </w:pPr>
            <w:r w:rsidRPr="00CB7792">
              <w:rPr>
                <w:rFonts w:ascii="Times New Roman" w:eastAsia="Times New Roman" w:hAnsi="Times New Roman" w:cs="Times New Roman"/>
                <w:b/>
                <w:bCs/>
                <w:color w:val="364153"/>
                <w:spacing w:val="-6"/>
                <w:kern w:val="0"/>
                <w:bdr w:val="single" w:sz="2" w:space="0" w:color="E2E8F0" w:frame="1"/>
                <w:lang w:eastAsia="en-GB"/>
                <w14:ligatures w14:val="none"/>
              </w:rPr>
              <w:t>Contract</w:t>
            </w:r>
          </w:p>
        </w:tc>
        <w:tc>
          <w:tcPr>
            <w:tcW w:w="0" w:type="auto"/>
            <w:vAlign w:val="center"/>
            <w:hideMark/>
          </w:tcPr>
          <w:p w14:paraId="0E1FA6FD" w14:textId="77777777" w:rsidR="00CB7792" w:rsidRPr="00CB7792" w:rsidRDefault="00CB7792" w:rsidP="00CB7792">
            <w:pPr>
              <w:rPr>
                <w:rFonts w:ascii="Times New Roman" w:eastAsia="Times New Roman" w:hAnsi="Times New Roman" w:cs="Times New Roman"/>
                <w:kern w:val="0"/>
                <w:lang w:eastAsia="en-GB"/>
                <w14:ligatures w14:val="none"/>
              </w:rPr>
            </w:pPr>
            <w:r w:rsidRPr="00CB7792">
              <w:rPr>
                <w:rFonts w:ascii="Times New Roman" w:eastAsia="Times New Roman" w:hAnsi="Times New Roman" w:cs="Times New Roman"/>
                <w:kern w:val="0"/>
                <w:lang w:eastAsia="en-GB"/>
                <w14:ligatures w14:val="none"/>
              </w:rPr>
              <w:t>Processing necessary to perform a contract with the data subject</w:t>
            </w:r>
          </w:p>
        </w:tc>
        <w:tc>
          <w:tcPr>
            <w:tcW w:w="0" w:type="auto"/>
            <w:vAlign w:val="center"/>
            <w:hideMark/>
          </w:tcPr>
          <w:p w14:paraId="6F56016A" w14:textId="77777777" w:rsidR="00CB7792" w:rsidRPr="00CB7792" w:rsidRDefault="00CB7792" w:rsidP="00CB7792">
            <w:pPr>
              <w:rPr>
                <w:rFonts w:ascii="Times New Roman" w:eastAsia="Times New Roman" w:hAnsi="Times New Roman" w:cs="Times New Roman"/>
                <w:kern w:val="0"/>
                <w:lang w:eastAsia="en-GB"/>
                <w14:ligatures w14:val="none"/>
              </w:rPr>
            </w:pPr>
            <w:r w:rsidRPr="00CB7792">
              <w:rPr>
                <w:rFonts w:ascii="Times New Roman" w:eastAsia="Times New Roman" w:hAnsi="Times New Roman" w:cs="Times New Roman"/>
                <w:kern w:val="0"/>
                <w:lang w:eastAsia="en-GB"/>
                <w14:ligatures w14:val="none"/>
              </w:rPr>
              <w:t>Applies when AI is part of a service the user signed up for (e.g., personalised recommendations in a subscription).</w:t>
            </w:r>
          </w:p>
        </w:tc>
      </w:tr>
      <w:tr w:rsidR="00CB7792" w:rsidRPr="00CB7792" w14:paraId="4E7E6A26" w14:textId="77777777">
        <w:tc>
          <w:tcPr>
            <w:tcW w:w="0" w:type="auto"/>
            <w:vAlign w:val="center"/>
            <w:hideMark/>
          </w:tcPr>
          <w:p w14:paraId="61CD1075" w14:textId="77777777" w:rsidR="00CB7792" w:rsidRPr="00CB7792" w:rsidRDefault="00CB7792" w:rsidP="00CB7792">
            <w:pPr>
              <w:rPr>
                <w:rFonts w:ascii="Times New Roman" w:eastAsia="Times New Roman" w:hAnsi="Times New Roman" w:cs="Times New Roman"/>
                <w:kern w:val="0"/>
                <w:lang w:eastAsia="en-GB"/>
                <w14:ligatures w14:val="none"/>
              </w:rPr>
            </w:pPr>
            <w:r w:rsidRPr="00CB7792">
              <w:rPr>
                <w:rFonts w:ascii="Times New Roman" w:eastAsia="Times New Roman" w:hAnsi="Times New Roman" w:cs="Times New Roman"/>
                <w:b/>
                <w:bCs/>
                <w:color w:val="364153"/>
                <w:spacing w:val="-6"/>
                <w:kern w:val="0"/>
                <w:bdr w:val="single" w:sz="2" w:space="0" w:color="E2E8F0" w:frame="1"/>
                <w:lang w:eastAsia="en-GB"/>
                <w14:ligatures w14:val="none"/>
              </w:rPr>
              <w:t>Legal obligation</w:t>
            </w:r>
          </w:p>
        </w:tc>
        <w:tc>
          <w:tcPr>
            <w:tcW w:w="0" w:type="auto"/>
            <w:vAlign w:val="center"/>
            <w:hideMark/>
          </w:tcPr>
          <w:p w14:paraId="12FD4826" w14:textId="77777777" w:rsidR="00CB7792" w:rsidRPr="00CB7792" w:rsidRDefault="00CB7792" w:rsidP="00CB7792">
            <w:pPr>
              <w:rPr>
                <w:rFonts w:ascii="Times New Roman" w:eastAsia="Times New Roman" w:hAnsi="Times New Roman" w:cs="Times New Roman"/>
                <w:kern w:val="0"/>
                <w:lang w:eastAsia="en-GB"/>
                <w14:ligatures w14:val="none"/>
              </w:rPr>
            </w:pPr>
            <w:r w:rsidRPr="00CB7792">
              <w:rPr>
                <w:rFonts w:ascii="Times New Roman" w:eastAsia="Times New Roman" w:hAnsi="Times New Roman" w:cs="Times New Roman"/>
                <w:kern w:val="0"/>
                <w:lang w:eastAsia="en-GB"/>
                <w14:ligatures w14:val="none"/>
              </w:rPr>
              <w:t>Processing necessary to comply with a legal obligation</w:t>
            </w:r>
          </w:p>
        </w:tc>
        <w:tc>
          <w:tcPr>
            <w:tcW w:w="0" w:type="auto"/>
            <w:vAlign w:val="center"/>
            <w:hideMark/>
          </w:tcPr>
          <w:p w14:paraId="19C5A602" w14:textId="77777777" w:rsidR="00CB7792" w:rsidRPr="00CB7792" w:rsidRDefault="00CB7792" w:rsidP="00CB7792">
            <w:pPr>
              <w:rPr>
                <w:rFonts w:ascii="Times New Roman" w:eastAsia="Times New Roman" w:hAnsi="Times New Roman" w:cs="Times New Roman"/>
                <w:kern w:val="0"/>
                <w:lang w:eastAsia="en-GB"/>
                <w14:ligatures w14:val="none"/>
              </w:rPr>
            </w:pPr>
            <w:r w:rsidRPr="00CB7792">
              <w:rPr>
                <w:rFonts w:ascii="Times New Roman" w:eastAsia="Times New Roman" w:hAnsi="Times New Roman" w:cs="Times New Roman"/>
                <w:kern w:val="0"/>
                <w:lang w:eastAsia="en-GB"/>
                <w14:ligatures w14:val="none"/>
              </w:rPr>
              <w:t>Limited applicability for AI training. Relevant for fraud detection, AML, regulatory reporting.</w:t>
            </w:r>
          </w:p>
        </w:tc>
      </w:tr>
      <w:tr w:rsidR="00CB7792" w:rsidRPr="00CB7792" w14:paraId="6FC2DFC9" w14:textId="77777777">
        <w:tc>
          <w:tcPr>
            <w:tcW w:w="0" w:type="auto"/>
            <w:vAlign w:val="center"/>
            <w:hideMark/>
          </w:tcPr>
          <w:p w14:paraId="62BB2252" w14:textId="77777777" w:rsidR="00CB7792" w:rsidRPr="00CB7792" w:rsidRDefault="00CB7792" w:rsidP="00CB7792">
            <w:pPr>
              <w:rPr>
                <w:rFonts w:ascii="Times New Roman" w:eastAsia="Times New Roman" w:hAnsi="Times New Roman" w:cs="Times New Roman"/>
                <w:kern w:val="0"/>
                <w:lang w:eastAsia="en-GB"/>
                <w14:ligatures w14:val="none"/>
              </w:rPr>
            </w:pPr>
            <w:r w:rsidRPr="00CB7792">
              <w:rPr>
                <w:rFonts w:ascii="Times New Roman" w:eastAsia="Times New Roman" w:hAnsi="Times New Roman" w:cs="Times New Roman"/>
                <w:b/>
                <w:bCs/>
                <w:color w:val="364153"/>
                <w:spacing w:val="-6"/>
                <w:kern w:val="0"/>
                <w:bdr w:val="single" w:sz="2" w:space="0" w:color="E2E8F0" w:frame="1"/>
                <w:lang w:eastAsia="en-GB"/>
                <w14:ligatures w14:val="none"/>
              </w:rPr>
              <w:t>Vital interests</w:t>
            </w:r>
          </w:p>
        </w:tc>
        <w:tc>
          <w:tcPr>
            <w:tcW w:w="0" w:type="auto"/>
            <w:vAlign w:val="center"/>
            <w:hideMark/>
          </w:tcPr>
          <w:p w14:paraId="4020A0EB" w14:textId="77777777" w:rsidR="00CB7792" w:rsidRPr="00CB7792" w:rsidRDefault="00CB7792" w:rsidP="00CB7792">
            <w:pPr>
              <w:rPr>
                <w:rFonts w:ascii="Times New Roman" w:eastAsia="Times New Roman" w:hAnsi="Times New Roman" w:cs="Times New Roman"/>
                <w:kern w:val="0"/>
                <w:lang w:eastAsia="en-GB"/>
                <w14:ligatures w14:val="none"/>
              </w:rPr>
            </w:pPr>
            <w:r w:rsidRPr="00CB7792">
              <w:rPr>
                <w:rFonts w:ascii="Times New Roman" w:eastAsia="Times New Roman" w:hAnsi="Times New Roman" w:cs="Times New Roman"/>
                <w:kern w:val="0"/>
                <w:lang w:eastAsia="en-GB"/>
                <w14:ligatures w14:val="none"/>
              </w:rPr>
              <w:t>Processing necessary to protect someone's life</w:t>
            </w:r>
          </w:p>
        </w:tc>
        <w:tc>
          <w:tcPr>
            <w:tcW w:w="0" w:type="auto"/>
            <w:vAlign w:val="center"/>
            <w:hideMark/>
          </w:tcPr>
          <w:p w14:paraId="3ECA3E3F" w14:textId="77777777" w:rsidR="00CB7792" w:rsidRPr="00CB7792" w:rsidRDefault="00CB7792" w:rsidP="00CB7792">
            <w:pPr>
              <w:rPr>
                <w:rFonts w:ascii="Times New Roman" w:eastAsia="Times New Roman" w:hAnsi="Times New Roman" w:cs="Times New Roman"/>
                <w:kern w:val="0"/>
                <w:lang w:eastAsia="en-GB"/>
                <w14:ligatures w14:val="none"/>
              </w:rPr>
            </w:pPr>
            <w:r w:rsidRPr="00CB7792">
              <w:rPr>
                <w:rFonts w:ascii="Times New Roman" w:eastAsia="Times New Roman" w:hAnsi="Times New Roman" w:cs="Times New Roman"/>
                <w:kern w:val="0"/>
                <w:lang w:eastAsia="en-GB"/>
                <w14:ligatures w14:val="none"/>
              </w:rPr>
              <w:t>Rarely applies. Emergency healthcare AI in critical situations.</w:t>
            </w:r>
          </w:p>
        </w:tc>
      </w:tr>
      <w:tr w:rsidR="00CB7792" w:rsidRPr="00CB7792" w14:paraId="472B0F9C" w14:textId="77777777">
        <w:tc>
          <w:tcPr>
            <w:tcW w:w="0" w:type="auto"/>
            <w:vAlign w:val="center"/>
            <w:hideMark/>
          </w:tcPr>
          <w:p w14:paraId="22100740" w14:textId="77777777" w:rsidR="00CB7792" w:rsidRPr="00CB7792" w:rsidRDefault="00CB7792" w:rsidP="00CB7792">
            <w:pPr>
              <w:rPr>
                <w:rFonts w:ascii="Times New Roman" w:eastAsia="Times New Roman" w:hAnsi="Times New Roman" w:cs="Times New Roman"/>
                <w:kern w:val="0"/>
                <w:lang w:eastAsia="en-GB"/>
                <w14:ligatures w14:val="none"/>
              </w:rPr>
            </w:pPr>
            <w:r w:rsidRPr="00CB7792">
              <w:rPr>
                <w:rFonts w:ascii="Times New Roman" w:eastAsia="Times New Roman" w:hAnsi="Times New Roman" w:cs="Times New Roman"/>
                <w:b/>
                <w:bCs/>
                <w:color w:val="364153"/>
                <w:spacing w:val="-6"/>
                <w:kern w:val="0"/>
                <w:bdr w:val="single" w:sz="2" w:space="0" w:color="E2E8F0" w:frame="1"/>
                <w:lang w:eastAsia="en-GB"/>
                <w14:ligatures w14:val="none"/>
              </w:rPr>
              <w:t>Public task</w:t>
            </w:r>
          </w:p>
        </w:tc>
        <w:tc>
          <w:tcPr>
            <w:tcW w:w="0" w:type="auto"/>
            <w:vAlign w:val="center"/>
            <w:hideMark/>
          </w:tcPr>
          <w:p w14:paraId="5BF2E502" w14:textId="77777777" w:rsidR="00CB7792" w:rsidRPr="00CB7792" w:rsidRDefault="00CB7792" w:rsidP="00CB7792">
            <w:pPr>
              <w:rPr>
                <w:rFonts w:ascii="Times New Roman" w:eastAsia="Times New Roman" w:hAnsi="Times New Roman" w:cs="Times New Roman"/>
                <w:kern w:val="0"/>
                <w:lang w:eastAsia="en-GB"/>
                <w14:ligatures w14:val="none"/>
              </w:rPr>
            </w:pPr>
            <w:r w:rsidRPr="00CB7792">
              <w:rPr>
                <w:rFonts w:ascii="Times New Roman" w:eastAsia="Times New Roman" w:hAnsi="Times New Roman" w:cs="Times New Roman"/>
                <w:kern w:val="0"/>
                <w:lang w:eastAsia="en-GB"/>
                <w14:ligatures w14:val="none"/>
              </w:rPr>
              <w:t>Processing by public authorities for official functions</w:t>
            </w:r>
          </w:p>
        </w:tc>
        <w:tc>
          <w:tcPr>
            <w:tcW w:w="0" w:type="auto"/>
            <w:vAlign w:val="center"/>
            <w:hideMark/>
          </w:tcPr>
          <w:p w14:paraId="104877DD" w14:textId="77777777" w:rsidR="00CB7792" w:rsidRPr="00CB7792" w:rsidRDefault="00CB7792" w:rsidP="00CB7792">
            <w:pPr>
              <w:rPr>
                <w:rFonts w:ascii="Times New Roman" w:eastAsia="Times New Roman" w:hAnsi="Times New Roman" w:cs="Times New Roman"/>
                <w:kern w:val="0"/>
                <w:lang w:eastAsia="en-GB"/>
                <w14:ligatures w14:val="none"/>
              </w:rPr>
            </w:pPr>
            <w:r w:rsidRPr="00CB7792">
              <w:rPr>
                <w:rFonts w:ascii="Times New Roman" w:eastAsia="Times New Roman" w:hAnsi="Times New Roman" w:cs="Times New Roman"/>
                <w:kern w:val="0"/>
                <w:lang w:eastAsia="en-GB"/>
                <w14:ligatures w14:val="none"/>
              </w:rPr>
              <w:t>Applies to government AI (benefits processing, law enforcement).</w:t>
            </w:r>
          </w:p>
        </w:tc>
      </w:tr>
      <w:tr w:rsidR="00CB7792" w:rsidRPr="00CB7792" w14:paraId="4A5C26EB" w14:textId="77777777">
        <w:tc>
          <w:tcPr>
            <w:tcW w:w="0" w:type="auto"/>
            <w:vAlign w:val="center"/>
            <w:hideMark/>
          </w:tcPr>
          <w:p w14:paraId="5A02A199" w14:textId="77777777" w:rsidR="00CB7792" w:rsidRPr="00CB7792" w:rsidRDefault="00CB7792" w:rsidP="00CB7792">
            <w:pPr>
              <w:rPr>
                <w:rFonts w:ascii="Times New Roman" w:eastAsia="Times New Roman" w:hAnsi="Times New Roman" w:cs="Times New Roman"/>
                <w:kern w:val="0"/>
                <w:lang w:eastAsia="en-GB"/>
                <w14:ligatures w14:val="none"/>
              </w:rPr>
            </w:pPr>
            <w:r w:rsidRPr="00CB7792">
              <w:rPr>
                <w:rFonts w:ascii="Times New Roman" w:eastAsia="Times New Roman" w:hAnsi="Times New Roman" w:cs="Times New Roman"/>
                <w:b/>
                <w:bCs/>
                <w:color w:val="364153"/>
                <w:spacing w:val="-6"/>
                <w:kern w:val="0"/>
                <w:bdr w:val="single" w:sz="2" w:space="0" w:color="E2E8F0" w:frame="1"/>
                <w:lang w:eastAsia="en-GB"/>
                <w14:ligatures w14:val="none"/>
              </w:rPr>
              <w:t>Legitimate interests</w:t>
            </w:r>
          </w:p>
        </w:tc>
        <w:tc>
          <w:tcPr>
            <w:tcW w:w="0" w:type="auto"/>
            <w:vAlign w:val="center"/>
            <w:hideMark/>
          </w:tcPr>
          <w:p w14:paraId="31FE40D3" w14:textId="77777777" w:rsidR="00CB7792" w:rsidRPr="00CB7792" w:rsidRDefault="00CB7792" w:rsidP="00CB7792">
            <w:pPr>
              <w:rPr>
                <w:rFonts w:ascii="Times New Roman" w:eastAsia="Times New Roman" w:hAnsi="Times New Roman" w:cs="Times New Roman"/>
                <w:kern w:val="0"/>
                <w:lang w:eastAsia="en-GB"/>
                <w14:ligatures w14:val="none"/>
              </w:rPr>
            </w:pPr>
            <w:r w:rsidRPr="00CB7792">
              <w:rPr>
                <w:rFonts w:ascii="Times New Roman" w:eastAsia="Times New Roman" w:hAnsi="Times New Roman" w:cs="Times New Roman"/>
                <w:kern w:val="0"/>
                <w:lang w:eastAsia="en-GB"/>
                <w14:ligatures w14:val="none"/>
              </w:rPr>
              <w:t>Processing necessary for legitimate interests of the controller or a third party, provided they are not overridden by the data subject's rights</w:t>
            </w:r>
          </w:p>
        </w:tc>
        <w:tc>
          <w:tcPr>
            <w:tcW w:w="0" w:type="auto"/>
            <w:vAlign w:val="center"/>
            <w:hideMark/>
          </w:tcPr>
          <w:p w14:paraId="0209BB1E" w14:textId="77777777" w:rsidR="00CB7792" w:rsidRPr="00CB7792" w:rsidRDefault="00CB7792" w:rsidP="00CB7792">
            <w:pPr>
              <w:rPr>
                <w:rFonts w:ascii="Times New Roman" w:eastAsia="Times New Roman" w:hAnsi="Times New Roman" w:cs="Times New Roman"/>
                <w:kern w:val="0"/>
                <w:lang w:eastAsia="en-GB"/>
                <w14:ligatures w14:val="none"/>
              </w:rPr>
            </w:pPr>
            <w:r w:rsidRPr="00CB7792">
              <w:rPr>
                <w:rFonts w:ascii="Times New Roman" w:eastAsia="Times New Roman" w:hAnsi="Times New Roman" w:cs="Times New Roman"/>
                <w:kern w:val="0"/>
                <w:lang w:eastAsia="en-GB"/>
                <w14:ligatures w14:val="none"/>
              </w:rPr>
              <w:t>Most commonly claimed for AI, but requires a documented balancing test (LIA). Cannot be used for special category data. Cannot override ePrivacy consent requirements.</w:t>
            </w:r>
          </w:p>
        </w:tc>
      </w:tr>
    </w:tbl>
    <w:p w14:paraId="4C4DE7FB"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Legitimate Interests Assessment (LIA):</w:t>
      </w:r>
      <w:r w:rsidRPr="00CB7792">
        <w:rPr>
          <w:rFonts w:ascii="Arial" w:eastAsia="Times New Roman" w:hAnsi="Arial" w:cs="Arial"/>
          <w:color w:val="364153"/>
          <w:spacing w:val="-5"/>
          <w:kern w:val="0"/>
          <w:sz w:val="27"/>
          <w:szCs w:val="27"/>
          <w:lang w:eastAsia="en-GB"/>
          <w14:ligatures w14:val="none"/>
        </w:rPr>
        <w:t> If relying on legitimate interests, you must conduct and document a three-part test:</w:t>
      </w:r>
    </w:p>
    <w:p w14:paraId="63C95429" w14:textId="77777777" w:rsidR="00CB7792" w:rsidRPr="00CB7792" w:rsidRDefault="00CB7792" w:rsidP="00CB7792">
      <w:pPr>
        <w:numPr>
          <w:ilvl w:val="0"/>
          <w:numId w:val="21"/>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Is the interest legitimate?</w:t>
      </w:r>
      <w:r w:rsidRPr="00CB7792">
        <w:rPr>
          <w:rFonts w:ascii="Arial" w:eastAsia="Times New Roman" w:hAnsi="Arial" w:cs="Arial"/>
          <w:color w:val="020817"/>
          <w:spacing w:val="1"/>
          <w:kern w:val="0"/>
          <w:sz w:val="27"/>
          <w:szCs w:val="27"/>
          <w:lang w:eastAsia="en-GB"/>
          <w14:ligatures w14:val="none"/>
        </w:rPr>
        <w:t>Is there a real, concrete business need?</w:t>
      </w:r>
    </w:p>
    <w:p w14:paraId="3DAE89C7" w14:textId="77777777" w:rsidR="00CB7792" w:rsidRPr="00CB7792" w:rsidRDefault="00CB7792" w:rsidP="00CB7792">
      <w:pPr>
        <w:numPr>
          <w:ilvl w:val="0"/>
          <w:numId w:val="21"/>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Is the processing necessary?</w:t>
      </w:r>
      <w:r w:rsidRPr="00CB7792">
        <w:rPr>
          <w:rFonts w:ascii="Arial" w:eastAsia="Times New Roman" w:hAnsi="Arial" w:cs="Arial"/>
          <w:color w:val="020817"/>
          <w:spacing w:val="1"/>
          <w:kern w:val="0"/>
          <w:sz w:val="27"/>
          <w:szCs w:val="27"/>
          <w:lang w:eastAsia="en-GB"/>
          <w14:ligatures w14:val="none"/>
        </w:rPr>
        <w:t>Is there no less intrusive way to achieve this?</w:t>
      </w:r>
    </w:p>
    <w:p w14:paraId="6BE86BCF" w14:textId="77777777" w:rsidR="00CB7792" w:rsidRPr="00CB7792" w:rsidRDefault="00CB7792" w:rsidP="00CB7792">
      <w:pPr>
        <w:numPr>
          <w:ilvl w:val="0"/>
          <w:numId w:val="21"/>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Do the individual's rights override?</w:t>
      </w:r>
      <w:r w:rsidRPr="00CB7792">
        <w:rPr>
          <w:rFonts w:ascii="Arial" w:eastAsia="Times New Roman" w:hAnsi="Arial" w:cs="Arial"/>
          <w:color w:val="020817"/>
          <w:spacing w:val="1"/>
          <w:kern w:val="0"/>
          <w:sz w:val="27"/>
          <w:szCs w:val="27"/>
          <w:lang w:eastAsia="en-GB"/>
          <w14:ligatures w14:val="none"/>
        </w:rPr>
        <w:t>Do the data subject's interests, rights, or freedoms outweigh the controller's interests?</w:t>
      </w:r>
    </w:p>
    <w:p w14:paraId="4E7CE034"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after="240"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t>For AI training, this test is often difficult to pass because the benefits to the organisation must outweigh the privacy impact on individuals whose data is used. Document the LIA thoroughly — it will be the first thing a regulator asks for.</w:t>
      </w:r>
    </w:p>
    <w:p w14:paraId="27B21C69"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before="300" w:after="180"/>
        <w:outlineLvl w:val="2"/>
        <w:rPr>
          <w:rFonts w:ascii="Arial" w:eastAsia="Times New Roman" w:hAnsi="Arial" w:cs="Arial"/>
          <w:b/>
          <w:bCs/>
          <w:color w:val="101828"/>
          <w:spacing w:val="-6"/>
          <w:kern w:val="0"/>
          <w:sz w:val="30"/>
          <w:szCs w:val="30"/>
          <w:lang w:eastAsia="en-GB"/>
          <w14:ligatures w14:val="none"/>
        </w:rPr>
      </w:pPr>
      <w:r w:rsidRPr="00CB7792">
        <w:rPr>
          <w:rFonts w:ascii="Arial" w:eastAsia="Times New Roman" w:hAnsi="Arial" w:cs="Arial"/>
          <w:b/>
          <w:bCs/>
          <w:color w:val="101828"/>
          <w:spacing w:val="-6"/>
          <w:kern w:val="0"/>
          <w:sz w:val="30"/>
          <w:szCs w:val="30"/>
          <w:lang w:eastAsia="en-GB"/>
          <w14:ligatures w14:val="none"/>
        </w:rPr>
        <w:lastRenderedPageBreak/>
        <w:t>Special category data (Article 9)</w:t>
      </w:r>
    </w:p>
    <w:p w14:paraId="76F8A2BC"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after="240"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t>Certain types of data require a higher level of protection and cannot be processed under standard Article 6 lawful bases alone. An additional condition from Article 9 must also be met.</w:t>
      </w:r>
    </w:p>
    <w:p w14:paraId="3B880826"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t>Special categories include: racial or ethnic origin, political opinions, religious beliefs, trade union membership, genetic data, </w:t>
      </w:r>
      <w:r w:rsidRPr="00CB7792">
        <w:rPr>
          <w:rFonts w:ascii="Arial" w:eastAsia="Times New Roman" w:hAnsi="Arial" w:cs="Arial"/>
          <w:b/>
          <w:bCs/>
          <w:color w:val="364153"/>
          <w:spacing w:val="-6"/>
          <w:kern w:val="0"/>
          <w:sz w:val="27"/>
          <w:szCs w:val="27"/>
          <w:bdr w:val="single" w:sz="2" w:space="0" w:color="E2E8F0" w:frame="1"/>
          <w:lang w:eastAsia="en-GB"/>
          <w14:ligatures w14:val="none"/>
        </w:rPr>
        <w:t>biometric data used for identification</w:t>
      </w:r>
      <w:r w:rsidRPr="00CB7792">
        <w:rPr>
          <w:rFonts w:ascii="Arial" w:eastAsia="Times New Roman" w:hAnsi="Arial" w:cs="Arial"/>
          <w:color w:val="364153"/>
          <w:spacing w:val="-5"/>
          <w:kern w:val="0"/>
          <w:sz w:val="27"/>
          <w:szCs w:val="27"/>
          <w:lang w:eastAsia="en-GB"/>
          <w14:ligatures w14:val="none"/>
        </w:rPr>
        <w:t>, health data, sex life or sexual orientation.</w:t>
      </w:r>
    </w:p>
    <w:p w14:paraId="6CAD6B66"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after="240"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t>For AI, the most frequently encountered special categories are:</w:t>
      </w:r>
    </w:p>
    <w:p w14:paraId="53FE20D7" w14:textId="77777777" w:rsidR="00CB7792" w:rsidRPr="00CB7792" w:rsidRDefault="00CB7792" w:rsidP="00CB7792">
      <w:pPr>
        <w:numPr>
          <w:ilvl w:val="0"/>
          <w:numId w:val="22"/>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Biometric data</w:t>
      </w:r>
      <w:r w:rsidRPr="00CB7792">
        <w:rPr>
          <w:rFonts w:ascii="Arial" w:eastAsia="Times New Roman" w:hAnsi="Arial" w:cs="Arial"/>
          <w:color w:val="020817"/>
          <w:spacing w:val="1"/>
          <w:kern w:val="0"/>
          <w:sz w:val="27"/>
          <w:szCs w:val="27"/>
          <w:lang w:eastAsia="en-GB"/>
          <w14:ligatures w14:val="none"/>
        </w:rPr>
        <w:t> — facial recognition, fingerprint identification, voice identification</w:t>
      </w:r>
    </w:p>
    <w:p w14:paraId="573EAA73" w14:textId="77777777" w:rsidR="00CB7792" w:rsidRPr="00CB7792" w:rsidRDefault="00CB7792" w:rsidP="00CB7792">
      <w:pPr>
        <w:numPr>
          <w:ilvl w:val="0"/>
          <w:numId w:val="22"/>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Health data</w:t>
      </w:r>
      <w:r w:rsidRPr="00CB7792">
        <w:rPr>
          <w:rFonts w:ascii="Arial" w:eastAsia="Times New Roman" w:hAnsi="Arial" w:cs="Arial"/>
          <w:color w:val="020817"/>
          <w:spacing w:val="1"/>
          <w:kern w:val="0"/>
          <w:sz w:val="27"/>
          <w:szCs w:val="27"/>
          <w:lang w:eastAsia="en-GB"/>
          <w14:ligatures w14:val="none"/>
        </w:rPr>
        <w:t> — AI diagnostic tools, wearables, medical records</w:t>
      </w:r>
    </w:p>
    <w:p w14:paraId="1A1DEF85" w14:textId="77777777" w:rsidR="00CB7792" w:rsidRPr="00CB7792" w:rsidRDefault="00CB7792" w:rsidP="00CB7792">
      <w:pPr>
        <w:numPr>
          <w:ilvl w:val="0"/>
          <w:numId w:val="22"/>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Inferred sensitive attributes</w:t>
      </w:r>
      <w:r w:rsidRPr="00CB7792">
        <w:rPr>
          <w:rFonts w:ascii="Arial" w:eastAsia="Times New Roman" w:hAnsi="Arial" w:cs="Arial"/>
          <w:color w:val="020817"/>
          <w:spacing w:val="1"/>
          <w:kern w:val="0"/>
          <w:sz w:val="27"/>
          <w:szCs w:val="27"/>
          <w:lang w:eastAsia="en-GB"/>
          <w14:ligatures w14:val="none"/>
        </w:rPr>
        <w:t> — even if not collected directly, AI models that infer health conditions, political views, or sexual orientation from behavioural data are processing special category data</w:t>
      </w:r>
    </w:p>
    <w:p w14:paraId="097A90D2"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t>Processing special category data for AI requires </w:t>
      </w:r>
      <w:r w:rsidRPr="00CB7792">
        <w:rPr>
          <w:rFonts w:ascii="Arial" w:eastAsia="Times New Roman" w:hAnsi="Arial" w:cs="Arial"/>
          <w:b/>
          <w:bCs/>
          <w:color w:val="364153"/>
          <w:spacing w:val="-6"/>
          <w:kern w:val="0"/>
          <w:sz w:val="27"/>
          <w:szCs w:val="27"/>
          <w:bdr w:val="single" w:sz="2" w:space="0" w:color="E2E8F0" w:frame="1"/>
          <w:lang w:eastAsia="en-GB"/>
          <w14:ligatures w14:val="none"/>
        </w:rPr>
        <w:t>both</w:t>
      </w:r>
      <w:r w:rsidRPr="00CB7792">
        <w:rPr>
          <w:rFonts w:ascii="Arial" w:eastAsia="Times New Roman" w:hAnsi="Arial" w:cs="Arial"/>
          <w:color w:val="364153"/>
          <w:spacing w:val="-5"/>
          <w:kern w:val="0"/>
          <w:sz w:val="27"/>
          <w:szCs w:val="27"/>
          <w:lang w:eastAsia="en-GB"/>
          <w14:ligatures w14:val="none"/>
        </w:rPr>
        <w:t> a lawful basis under Article 6 </w:t>
      </w:r>
      <w:r w:rsidRPr="00CB7792">
        <w:rPr>
          <w:rFonts w:ascii="Arial" w:eastAsia="Times New Roman" w:hAnsi="Arial" w:cs="Arial"/>
          <w:b/>
          <w:bCs/>
          <w:color w:val="364153"/>
          <w:spacing w:val="-6"/>
          <w:kern w:val="0"/>
          <w:sz w:val="27"/>
          <w:szCs w:val="27"/>
          <w:bdr w:val="single" w:sz="2" w:space="0" w:color="E2E8F0" w:frame="1"/>
          <w:lang w:eastAsia="en-GB"/>
          <w14:ligatures w14:val="none"/>
        </w:rPr>
        <w:t>and</w:t>
      </w:r>
      <w:r w:rsidRPr="00CB7792">
        <w:rPr>
          <w:rFonts w:ascii="Arial" w:eastAsia="Times New Roman" w:hAnsi="Arial" w:cs="Arial"/>
          <w:color w:val="364153"/>
          <w:spacing w:val="-5"/>
          <w:kern w:val="0"/>
          <w:sz w:val="27"/>
          <w:szCs w:val="27"/>
          <w:lang w:eastAsia="en-GB"/>
          <w14:ligatures w14:val="none"/>
        </w:rPr>
        <w:t> a specific condition under Article 9, such as explicit consent, employment law obligations, vital interests, or scientific research.</w:t>
      </w:r>
    </w:p>
    <w:p w14:paraId="3E12710D"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before="300" w:after="180"/>
        <w:outlineLvl w:val="2"/>
        <w:rPr>
          <w:rFonts w:ascii="Arial" w:eastAsia="Times New Roman" w:hAnsi="Arial" w:cs="Arial"/>
          <w:b/>
          <w:bCs/>
          <w:color w:val="101828"/>
          <w:spacing w:val="-6"/>
          <w:kern w:val="0"/>
          <w:sz w:val="30"/>
          <w:szCs w:val="30"/>
          <w:lang w:eastAsia="en-GB"/>
          <w14:ligatures w14:val="none"/>
        </w:rPr>
      </w:pPr>
      <w:r w:rsidRPr="00CB7792">
        <w:rPr>
          <w:rFonts w:ascii="Arial" w:eastAsia="Times New Roman" w:hAnsi="Arial" w:cs="Arial"/>
          <w:b/>
          <w:bCs/>
          <w:color w:val="101828"/>
          <w:spacing w:val="-6"/>
          <w:kern w:val="0"/>
          <w:sz w:val="30"/>
          <w:szCs w:val="30"/>
          <w:lang w:eastAsia="en-GB"/>
          <w14:ligatures w14:val="none"/>
        </w:rPr>
        <w:t>Data subject rights — AI impact</w:t>
      </w:r>
    </w:p>
    <w:p w14:paraId="6487D25E"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after="240"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t>GDPR gives individuals eight rights that controllers must operationalise. For AI systems, these rights create specific engineering and governance requirements.</w:t>
      </w:r>
    </w:p>
    <w:p w14:paraId="499E4766"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before="240" w:after="120"/>
        <w:outlineLvl w:val="3"/>
        <w:rPr>
          <w:rFonts w:ascii="Arial" w:eastAsia="Times New Roman" w:hAnsi="Arial" w:cs="Arial"/>
          <w:b/>
          <w:bCs/>
          <w:color w:val="101828"/>
          <w:spacing w:val="-6"/>
          <w:kern w:val="0"/>
          <w:sz w:val="27"/>
          <w:szCs w:val="27"/>
          <w:lang w:eastAsia="en-GB"/>
          <w14:ligatures w14:val="none"/>
        </w:rPr>
      </w:pPr>
      <w:r w:rsidRPr="00CB7792">
        <w:rPr>
          <w:rFonts w:ascii="Arial" w:eastAsia="Times New Roman" w:hAnsi="Arial" w:cs="Arial"/>
          <w:b/>
          <w:bCs/>
          <w:color w:val="101828"/>
          <w:spacing w:val="-6"/>
          <w:kern w:val="0"/>
          <w:sz w:val="27"/>
          <w:szCs w:val="27"/>
          <w:lang w:eastAsia="en-GB"/>
          <w14:ligatures w14:val="none"/>
        </w:rPr>
        <w:t>Right to be informed (Articles 13-14)</w:t>
      </w:r>
    </w:p>
    <w:p w14:paraId="5825F96E"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after="240"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t>At the point of data collection, individuals must receive a clear privacy notice covering: what data is collected, why, the lawful basis, retention periods, who it is shared with, whether automated decision-making is used, and how to exercise their rights. For AI systems, this must explicitly mention if data will be used for AI training or if AI will make decisions about the individual.</w:t>
      </w:r>
    </w:p>
    <w:p w14:paraId="43DEE7F2"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before="240" w:after="120"/>
        <w:outlineLvl w:val="3"/>
        <w:rPr>
          <w:rFonts w:ascii="Arial" w:eastAsia="Times New Roman" w:hAnsi="Arial" w:cs="Arial"/>
          <w:b/>
          <w:bCs/>
          <w:color w:val="101828"/>
          <w:spacing w:val="-6"/>
          <w:kern w:val="0"/>
          <w:sz w:val="27"/>
          <w:szCs w:val="27"/>
          <w:lang w:eastAsia="en-GB"/>
          <w14:ligatures w14:val="none"/>
        </w:rPr>
      </w:pPr>
      <w:r w:rsidRPr="00CB7792">
        <w:rPr>
          <w:rFonts w:ascii="Arial" w:eastAsia="Times New Roman" w:hAnsi="Arial" w:cs="Arial"/>
          <w:b/>
          <w:bCs/>
          <w:color w:val="101828"/>
          <w:spacing w:val="-6"/>
          <w:kern w:val="0"/>
          <w:sz w:val="27"/>
          <w:szCs w:val="27"/>
          <w:lang w:eastAsia="en-GB"/>
          <w14:ligatures w14:val="none"/>
        </w:rPr>
        <w:t>Right of access (Article 15)</w:t>
      </w:r>
    </w:p>
    <w:p w14:paraId="597519D6"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after="240"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t>Individuals can request a copy of all personal data held about them and information about how it is processed. For AI systems: if a model has processed an individual's data, they may be able to request information about the logic involved. Requests must be answered within one month.</w:t>
      </w:r>
    </w:p>
    <w:p w14:paraId="7C6D084C"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before="240" w:after="120"/>
        <w:outlineLvl w:val="3"/>
        <w:rPr>
          <w:rFonts w:ascii="Arial" w:eastAsia="Times New Roman" w:hAnsi="Arial" w:cs="Arial"/>
          <w:b/>
          <w:bCs/>
          <w:color w:val="101828"/>
          <w:spacing w:val="-6"/>
          <w:kern w:val="0"/>
          <w:sz w:val="27"/>
          <w:szCs w:val="27"/>
          <w:lang w:eastAsia="en-GB"/>
          <w14:ligatures w14:val="none"/>
        </w:rPr>
      </w:pPr>
      <w:r w:rsidRPr="00CB7792">
        <w:rPr>
          <w:rFonts w:ascii="Arial" w:eastAsia="Times New Roman" w:hAnsi="Arial" w:cs="Arial"/>
          <w:b/>
          <w:bCs/>
          <w:color w:val="101828"/>
          <w:spacing w:val="-6"/>
          <w:kern w:val="0"/>
          <w:sz w:val="27"/>
          <w:szCs w:val="27"/>
          <w:lang w:eastAsia="en-GB"/>
          <w14:ligatures w14:val="none"/>
        </w:rPr>
        <w:t>Right to rectification (Article 16)</w:t>
      </w:r>
    </w:p>
    <w:p w14:paraId="7DE4387A"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after="240"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lastRenderedPageBreak/>
        <w:t>Individuals can demand correction of inaccurate data. If inaccurate data has been used in AI training, rectification may require retraining or adjustment of the model.</w:t>
      </w:r>
    </w:p>
    <w:p w14:paraId="37579DAD"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before="240" w:after="120"/>
        <w:outlineLvl w:val="3"/>
        <w:rPr>
          <w:rFonts w:ascii="Arial" w:eastAsia="Times New Roman" w:hAnsi="Arial" w:cs="Arial"/>
          <w:b/>
          <w:bCs/>
          <w:color w:val="101828"/>
          <w:spacing w:val="-6"/>
          <w:kern w:val="0"/>
          <w:sz w:val="27"/>
          <w:szCs w:val="27"/>
          <w:lang w:eastAsia="en-GB"/>
          <w14:ligatures w14:val="none"/>
        </w:rPr>
      </w:pPr>
      <w:r w:rsidRPr="00CB7792">
        <w:rPr>
          <w:rFonts w:ascii="Arial" w:eastAsia="Times New Roman" w:hAnsi="Arial" w:cs="Arial"/>
          <w:b/>
          <w:bCs/>
          <w:color w:val="101828"/>
          <w:spacing w:val="-6"/>
          <w:kern w:val="0"/>
          <w:sz w:val="27"/>
          <w:szCs w:val="27"/>
          <w:lang w:eastAsia="en-GB"/>
          <w14:ligatures w14:val="none"/>
        </w:rPr>
        <w:t>Right to erasure / "right to be forgotten" (Article 17)</w:t>
      </w:r>
    </w:p>
    <w:p w14:paraId="3748CB57"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after="240"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t>Individuals can request deletion of their data in certain circumstances (e.g., consent withdrawn, data no longer necessary, unlawful processing). This is technically complex for AI: deleting source data does not necessarily "forget" information from a trained model. This remains an active area of regulatory and legal development.</w:t>
      </w:r>
    </w:p>
    <w:p w14:paraId="7EADAC1B"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before="240" w:after="120"/>
        <w:outlineLvl w:val="3"/>
        <w:rPr>
          <w:rFonts w:ascii="Arial" w:eastAsia="Times New Roman" w:hAnsi="Arial" w:cs="Arial"/>
          <w:b/>
          <w:bCs/>
          <w:color w:val="101828"/>
          <w:spacing w:val="-6"/>
          <w:kern w:val="0"/>
          <w:sz w:val="27"/>
          <w:szCs w:val="27"/>
          <w:lang w:eastAsia="en-GB"/>
          <w14:ligatures w14:val="none"/>
        </w:rPr>
      </w:pPr>
      <w:r w:rsidRPr="00CB7792">
        <w:rPr>
          <w:rFonts w:ascii="Arial" w:eastAsia="Times New Roman" w:hAnsi="Arial" w:cs="Arial"/>
          <w:b/>
          <w:bCs/>
          <w:color w:val="101828"/>
          <w:spacing w:val="-6"/>
          <w:kern w:val="0"/>
          <w:sz w:val="27"/>
          <w:szCs w:val="27"/>
          <w:lang w:eastAsia="en-GB"/>
          <w14:ligatures w14:val="none"/>
        </w:rPr>
        <w:t>Right to restriction (Article 18)</w:t>
      </w:r>
    </w:p>
    <w:p w14:paraId="67B09067"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after="240"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t>Individuals can request that processing be restricted in certain circumstances, for example while the accuracy of data is being contested, or when processing is unlawful but the individual prefers restriction over erasure.</w:t>
      </w:r>
    </w:p>
    <w:p w14:paraId="7BA09E59"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before="240" w:after="120"/>
        <w:outlineLvl w:val="3"/>
        <w:rPr>
          <w:rFonts w:ascii="Arial" w:eastAsia="Times New Roman" w:hAnsi="Arial" w:cs="Arial"/>
          <w:b/>
          <w:bCs/>
          <w:color w:val="101828"/>
          <w:spacing w:val="-6"/>
          <w:kern w:val="0"/>
          <w:sz w:val="27"/>
          <w:szCs w:val="27"/>
          <w:lang w:eastAsia="en-GB"/>
          <w14:ligatures w14:val="none"/>
        </w:rPr>
      </w:pPr>
      <w:r w:rsidRPr="00CB7792">
        <w:rPr>
          <w:rFonts w:ascii="Arial" w:eastAsia="Times New Roman" w:hAnsi="Arial" w:cs="Arial"/>
          <w:b/>
          <w:bCs/>
          <w:color w:val="101828"/>
          <w:spacing w:val="-6"/>
          <w:kern w:val="0"/>
          <w:sz w:val="27"/>
          <w:szCs w:val="27"/>
          <w:lang w:eastAsia="en-GB"/>
          <w14:ligatures w14:val="none"/>
        </w:rPr>
        <w:t>Right to data portability (Article 20)</w:t>
      </w:r>
    </w:p>
    <w:p w14:paraId="5BE7C1DA"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after="240"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t>Where processing is based on consent or contract and carried out automatically, individuals can request their data in a machine-readable format. This complements the Data Act's portability provisions but is distinct.</w:t>
      </w:r>
    </w:p>
    <w:p w14:paraId="6504BC42"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before="240" w:after="120"/>
        <w:outlineLvl w:val="3"/>
        <w:rPr>
          <w:rFonts w:ascii="Arial" w:eastAsia="Times New Roman" w:hAnsi="Arial" w:cs="Arial"/>
          <w:b/>
          <w:bCs/>
          <w:color w:val="101828"/>
          <w:spacing w:val="-6"/>
          <w:kern w:val="0"/>
          <w:sz w:val="27"/>
          <w:szCs w:val="27"/>
          <w:lang w:eastAsia="en-GB"/>
          <w14:ligatures w14:val="none"/>
        </w:rPr>
      </w:pPr>
      <w:r w:rsidRPr="00CB7792">
        <w:rPr>
          <w:rFonts w:ascii="Arial" w:eastAsia="Times New Roman" w:hAnsi="Arial" w:cs="Arial"/>
          <w:b/>
          <w:bCs/>
          <w:color w:val="101828"/>
          <w:spacing w:val="-6"/>
          <w:kern w:val="0"/>
          <w:sz w:val="27"/>
          <w:szCs w:val="27"/>
          <w:lang w:eastAsia="en-GB"/>
          <w14:ligatures w14:val="none"/>
        </w:rPr>
        <w:t>Right to object (Article 21)</w:t>
      </w:r>
    </w:p>
    <w:p w14:paraId="01B717AE"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t>Individuals can object to processing based on legitimate interests or for direct marketing. If the objection is to direct marketing (including profiling for marketing), processing must stop </w:t>
      </w:r>
      <w:r w:rsidRPr="00CB7792">
        <w:rPr>
          <w:rFonts w:ascii="Arial" w:eastAsia="Times New Roman" w:hAnsi="Arial" w:cs="Arial"/>
          <w:b/>
          <w:bCs/>
          <w:color w:val="364153"/>
          <w:spacing w:val="-6"/>
          <w:kern w:val="0"/>
          <w:sz w:val="27"/>
          <w:szCs w:val="27"/>
          <w:bdr w:val="single" w:sz="2" w:space="0" w:color="E2E8F0" w:frame="1"/>
          <w:lang w:eastAsia="en-GB"/>
          <w14:ligatures w14:val="none"/>
        </w:rPr>
        <w:t>immediately</w:t>
      </w:r>
      <w:r w:rsidRPr="00CB7792">
        <w:rPr>
          <w:rFonts w:ascii="Arial" w:eastAsia="Times New Roman" w:hAnsi="Arial" w:cs="Arial"/>
          <w:color w:val="364153"/>
          <w:spacing w:val="-5"/>
          <w:kern w:val="0"/>
          <w:sz w:val="27"/>
          <w:szCs w:val="27"/>
          <w:lang w:eastAsia="en-GB"/>
          <w14:ligatures w14:val="none"/>
        </w:rPr>
        <w:t> with no exceptions.</w:t>
      </w:r>
    </w:p>
    <w:p w14:paraId="681430AC"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before="240" w:after="120"/>
        <w:outlineLvl w:val="3"/>
        <w:rPr>
          <w:rFonts w:ascii="Arial" w:eastAsia="Times New Roman" w:hAnsi="Arial" w:cs="Arial"/>
          <w:b/>
          <w:bCs/>
          <w:color w:val="101828"/>
          <w:spacing w:val="-6"/>
          <w:kern w:val="0"/>
          <w:sz w:val="27"/>
          <w:szCs w:val="27"/>
          <w:lang w:eastAsia="en-GB"/>
          <w14:ligatures w14:val="none"/>
        </w:rPr>
      </w:pPr>
      <w:r w:rsidRPr="00CB7792">
        <w:rPr>
          <w:rFonts w:ascii="Arial" w:eastAsia="Times New Roman" w:hAnsi="Arial" w:cs="Arial"/>
          <w:b/>
          <w:bCs/>
          <w:color w:val="101828"/>
          <w:spacing w:val="-6"/>
          <w:kern w:val="0"/>
          <w:sz w:val="27"/>
          <w:szCs w:val="27"/>
          <w:lang w:eastAsia="en-GB"/>
          <w14:ligatures w14:val="none"/>
        </w:rPr>
        <w:t>Rights related to automated decision-making (Article 22)</w:t>
      </w:r>
    </w:p>
    <w:p w14:paraId="699C14BF"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after="240"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t>Individuals have the right not to be subject to a decision based solely on automated processing, including profiling, that produces legal or similarly significant effects. Controllers must provide for human intervention, the right to contest the decision, and the right to obtain an explanation.</w:t>
      </w:r>
    </w:p>
    <w:p w14:paraId="23D4C133"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after="240"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t>This is directly relevant to: credit decisions, insurance pricing, job application screening, benefits assessments, and any other consequential AI output. "Human in the loop" must be genuine, not a rubber stamp.</w:t>
      </w:r>
    </w:p>
    <w:p w14:paraId="340484E4"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before="300" w:after="180"/>
        <w:outlineLvl w:val="2"/>
        <w:rPr>
          <w:rFonts w:ascii="Arial" w:eastAsia="Times New Roman" w:hAnsi="Arial" w:cs="Arial"/>
          <w:b/>
          <w:bCs/>
          <w:color w:val="101828"/>
          <w:spacing w:val="-6"/>
          <w:kern w:val="0"/>
          <w:sz w:val="30"/>
          <w:szCs w:val="30"/>
          <w:lang w:eastAsia="en-GB"/>
          <w14:ligatures w14:val="none"/>
        </w:rPr>
      </w:pPr>
      <w:r w:rsidRPr="00CB7792">
        <w:rPr>
          <w:rFonts w:ascii="Arial" w:eastAsia="Times New Roman" w:hAnsi="Arial" w:cs="Arial"/>
          <w:b/>
          <w:bCs/>
          <w:color w:val="101828"/>
          <w:spacing w:val="-6"/>
          <w:kern w:val="0"/>
          <w:sz w:val="30"/>
          <w:szCs w:val="30"/>
          <w:lang w:eastAsia="en-GB"/>
          <w14:ligatures w14:val="none"/>
        </w:rPr>
        <w:t>Data Protection Impact Assessment (DPIA) — Article 35</w:t>
      </w:r>
    </w:p>
    <w:p w14:paraId="2C6ADD9F"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lastRenderedPageBreak/>
        <w:t>A DPIA is a structured risk assessment that must be carried out </w:t>
      </w:r>
      <w:r w:rsidRPr="00CB7792">
        <w:rPr>
          <w:rFonts w:ascii="Arial" w:eastAsia="Times New Roman" w:hAnsi="Arial" w:cs="Arial"/>
          <w:b/>
          <w:bCs/>
          <w:color w:val="364153"/>
          <w:spacing w:val="-6"/>
          <w:kern w:val="0"/>
          <w:sz w:val="27"/>
          <w:szCs w:val="27"/>
          <w:bdr w:val="single" w:sz="2" w:space="0" w:color="E2E8F0" w:frame="1"/>
          <w:lang w:eastAsia="en-GB"/>
          <w14:ligatures w14:val="none"/>
        </w:rPr>
        <w:t>before</w:t>
      </w:r>
      <w:r w:rsidRPr="00CB7792">
        <w:rPr>
          <w:rFonts w:ascii="Arial" w:eastAsia="Times New Roman" w:hAnsi="Arial" w:cs="Arial"/>
          <w:color w:val="364153"/>
          <w:spacing w:val="-5"/>
          <w:kern w:val="0"/>
          <w:sz w:val="27"/>
          <w:szCs w:val="27"/>
          <w:lang w:eastAsia="en-GB"/>
          <w14:ligatures w14:val="none"/>
        </w:rPr>
        <w:t> processing that is likely to result in a high risk to individuals. It is </w:t>
      </w:r>
      <w:r w:rsidRPr="00CB7792">
        <w:rPr>
          <w:rFonts w:ascii="Arial" w:eastAsia="Times New Roman" w:hAnsi="Arial" w:cs="Arial"/>
          <w:b/>
          <w:bCs/>
          <w:color w:val="364153"/>
          <w:spacing w:val="-6"/>
          <w:kern w:val="0"/>
          <w:sz w:val="27"/>
          <w:szCs w:val="27"/>
          <w:bdr w:val="single" w:sz="2" w:space="0" w:color="E2E8F0" w:frame="1"/>
          <w:lang w:eastAsia="en-GB"/>
          <w14:ligatures w14:val="none"/>
        </w:rPr>
        <w:t>mandatory</w:t>
      </w:r>
      <w:r w:rsidRPr="00CB7792">
        <w:rPr>
          <w:rFonts w:ascii="Arial" w:eastAsia="Times New Roman" w:hAnsi="Arial" w:cs="Arial"/>
          <w:color w:val="364153"/>
          <w:spacing w:val="-5"/>
          <w:kern w:val="0"/>
          <w:sz w:val="27"/>
          <w:szCs w:val="27"/>
          <w:lang w:eastAsia="en-GB"/>
          <w14:ligatures w14:val="none"/>
        </w:rPr>
        <w:t> (not optional) for:</w:t>
      </w:r>
    </w:p>
    <w:p w14:paraId="1AC4D87B" w14:textId="77777777" w:rsidR="00CB7792" w:rsidRPr="00CB7792" w:rsidRDefault="00CB7792" w:rsidP="00CB7792">
      <w:pPr>
        <w:numPr>
          <w:ilvl w:val="0"/>
          <w:numId w:val="23"/>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color w:val="020817"/>
          <w:spacing w:val="1"/>
          <w:kern w:val="0"/>
          <w:sz w:val="27"/>
          <w:szCs w:val="27"/>
          <w:lang w:eastAsia="en-GB"/>
          <w14:ligatures w14:val="none"/>
        </w:rPr>
        <w:t>Systematic and extensive profiling with significant effects on individuals</w:t>
      </w:r>
    </w:p>
    <w:p w14:paraId="0CB1B79C" w14:textId="77777777" w:rsidR="00CB7792" w:rsidRPr="00CB7792" w:rsidRDefault="00CB7792" w:rsidP="00CB7792">
      <w:pPr>
        <w:numPr>
          <w:ilvl w:val="0"/>
          <w:numId w:val="23"/>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color w:val="020817"/>
          <w:spacing w:val="1"/>
          <w:kern w:val="0"/>
          <w:sz w:val="27"/>
          <w:szCs w:val="27"/>
          <w:lang w:eastAsia="en-GB"/>
          <w14:ligatures w14:val="none"/>
        </w:rPr>
        <w:t>Large-scale processing of special category data</w:t>
      </w:r>
    </w:p>
    <w:p w14:paraId="18DD95BE" w14:textId="77777777" w:rsidR="00CB7792" w:rsidRPr="00CB7792" w:rsidRDefault="00CB7792" w:rsidP="00CB7792">
      <w:pPr>
        <w:numPr>
          <w:ilvl w:val="0"/>
          <w:numId w:val="23"/>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color w:val="020817"/>
          <w:spacing w:val="1"/>
          <w:kern w:val="0"/>
          <w:sz w:val="27"/>
          <w:szCs w:val="27"/>
          <w:lang w:eastAsia="en-GB"/>
          <w14:ligatures w14:val="none"/>
        </w:rPr>
        <w:t>Systematic monitoring of publicly accessible areas (e.g., CCTV, web scraping)</w:t>
      </w:r>
    </w:p>
    <w:p w14:paraId="07C66B19" w14:textId="77777777" w:rsidR="00CB7792" w:rsidRPr="00CB7792" w:rsidRDefault="00CB7792" w:rsidP="00CB7792">
      <w:pPr>
        <w:numPr>
          <w:ilvl w:val="0"/>
          <w:numId w:val="23"/>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color w:val="020817"/>
          <w:spacing w:val="1"/>
          <w:kern w:val="0"/>
          <w:sz w:val="27"/>
          <w:szCs w:val="27"/>
          <w:lang w:eastAsia="en-GB"/>
          <w14:ligatures w14:val="none"/>
        </w:rPr>
        <w:t>Use of innovative technologies (which includes most AI)</w:t>
      </w:r>
    </w:p>
    <w:p w14:paraId="62076616"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after="240"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t>A DPIA must cover: a description of the processing, an assessment of necessity and proportionality, identification of risks to data subjects, and measures to address those risks. If residual risks remain high after mitigation, the controller must consult the supervisory authority before proceeding.</w:t>
      </w:r>
    </w:p>
    <w:p w14:paraId="50E4492F"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For AI consulting:</w:t>
      </w:r>
      <w:r w:rsidRPr="00CB7792">
        <w:rPr>
          <w:rFonts w:ascii="Arial" w:eastAsia="Times New Roman" w:hAnsi="Arial" w:cs="Arial"/>
          <w:color w:val="364153"/>
          <w:spacing w:val="-5"/>
          <w:kern w:val="0"/>
          <w:sz w:val="27"/>
          <w:szCs w:val="27"/>
          <w:lang w:eastAsia="en-GB"/>
          <w14:ligatures w14:val="none"/>
        </w:rPr>
        <w:t> Almost every significant AI project will require a DPIA. Build this into project timelines from the start, not as an afterthought before launch.</w:t>
      </w:r>
    </w:p>
    <w:p w14:paraId="60D87F31"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before="300" w:after="180"/>
        <w:outlineLvl w:val="2"/>
        <w:rPr>
          <w:rFonts w:ascii="Arial" w:eastAsia="Times New Roman" w:hAnsi="Arial" w:cs="Arial"/>
          <w:b/>
          <w:bCs/>
          <w:color w:val="101828"/>
          <w:spacing w:val="-6"/>
          <w:kern w:val="0"/>
          <w:sz w:val="30"/>
          <w:szCs w:val="30"/>
          <w:lang w:eastAsia="en-GB"/>
          <w14:ligatures w14:val="none"/>
        </w:rPr>
      </w:pPr>
      <w:r w:rsidRPr="00CB7792">
        <w:rPr>
          <w:rFonts w:ascii="Arial" w:eastAsia="Times New Roman" w:hAnsi="Arial" w:cs="Arial"/>
          <w:b/>
          <w:bCs/>
          <w:color w:val="101828"/>
          <w:spacing w:val="-6"/>
          <w:kern w:val="0"/>
          <w:sz w:val="30"/>
          <w:szCs w:val="30"/>
          <w:lang w:eastAsia="en-GB"/>
          <w14:ligatures w14:val="none"/>
        </w:rPr>
        <w:t>International data transfers</w:t>
      </w:r>
    </w:p>
    <w:p w14:paraId="6C9462F3"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after="240"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t>Transferring personal data outside the EEA is only permitted if an adequate level of protection is ensured. The main mechanisms are:</w:t>
      </w:r>
    </w:p>
    <w:p w14:paraId="13A4F08D" w14:textId="77777777" w:rsidR="00CB7792" w:rsidRPr="00CB7792" w:rsidRDefault="00CB7792" w:rsidP="00CB7792">
      <w:pPr>
        <w:numPr>
          <w:ilvl w:val="0"/>
          <w:numId w:val="24"/>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Adequacy decisions</w:t>
      </w:r>
      <w:r w:rsidRPr="00CB7792">
        <w:rPr>
          <w:rFonts w:ascii="Arial" w:eastAsia="Times New Roman" w:hAnsi="Arial" w:cs="Arial"/>
          <w:color w:val="020817"/>
          <w:spacing w:val="1"/>
          <w:kern w:val="0"/>
          <w:sz w:val="27"/>
          <w:szCs w:val="27"/>
          <w:lang w:eastAsia="en-GB"/>
          <w14:ligatures w14:val="none"/>
        </w:rPr>
        <w:t> — the EU Commission has determined that certain countries provide adequate protection. Currently includes the UK, Switzerland, Japan, South Korea, and the USA (under the EU-US Data Privacy Framework).</w:t>
      </w:r>
    </w:p>
    <w:p w14:paraId="39AD16D5" w14:textId="77777777" w:rsidR="00CB7792" w:rsidRPr="00CB7792" w:rsidRDefault="00CB7792" w:rsidP="00CB7792">
      <w:pPr>
        <w:numPr>
          <w:ilvl w:val="0"/>
          <w:numId w:val="24"/>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Standard Contractual Clauses (SCCs)</w:t>
      </w:r>
      <w:r w:rsidRPr="00CB7792">
        <w:rPr>
          <w:rFonts w:ascii="Arial" w:eastAsia="Times New Roman" w:hAnsi="Arial" w:cs="Arial"/>
          <w:color w:val="020817"/>
          <w:spacing w:val="1"/>
          <w:kern w:val="0"/>
          <w:sz w:val="27"/>
          <w:szCs w:val="27"/>
          <w:lang w:eastAsia="en-GB"/>
          <w14:ligatures w14:val="none"/>
        </w:rPr>
        <w:t> — contractual safeguards adopted between the data exporter and importer. This is the most common mechanism for US AI vendor relationships.</w:t>
      </w:r>
    </w:p>
    <w:p w14:paraId="4051B967" w14:textId="77777777" w:rsidR="00CB7792" w:rsidRPr="00CB7792" w:rsidRDefault="00CB7792" w:rsidP="00CB7792">
      <w:pPr>
        <w:numPr>
          <w:ilvl w:val="0"/>
          <w:numId w:val="24"/>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Binding Corporate Rules (BCRs)</w:t>
      </w:r>
      <w:r w:rsidRPr="00CB7792">
        <w:rPr>
          <w:rFonts w:ascii="Arial" w:eastAsia="Times New Roman" w:hAnsi="Arial" w:cs="Arial"/>
          <w:color w:val="020817"/>
          <w:spacing w:val="1"/>
          <w:kern w:val="0"/>
          <w:sz w:val="27"/>
          <w:szCs w:val="27"/>
          <w:lang w:eastAsia="en-GB"/>
          <w14:ligatures w14:val="none"/>
        </w:rPr>
        <w:t> — for multinational companies transferring data within their corporate group.</w:t>
      </w:r>
    </w:p>
    <w:p w14:paraId="1A427DF6" w14:textId="77777777" w:rsidR="00CB7792" w:rsidRPr="00CB7792" w:rsidRDefault="00CB7792" w:rsidP="00CB7792">
      <w:pPr>
        <w:numPr>
          <w:ilvl w:val="0"/>
          <w:numId w:val="24"/>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Derogations</w:t>
      </w:r>
      <w:r w:rsidRPr="00CB7792">
        <w:rPr>
          <w:rFonts w:ascii="Arial" w:eastAsia="Times New Roman" w:hAnsi="Arial" w:cs="Arial"/>
          <w:color w:val="020817"/>
          <w:spacing w:val="1"/>
          <w:kern w:val="0"/>
          <w:sz w:val="27"/>
          <w:szCs w:val="27"/>
          <w:lang w:eastAsia="en-GB"/>
          <w14:ligatures w14:val="none"/>
        </w:rPr>
        <w:t> — narrow exceptions for specific situations (explicit consent, vital interests, legal claims).</w:t>
      </w:r>
    </w:p>
    <w:p w14:paraId="03E6FC2B"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t>The </w:t>
      </w:r>
      <w:r w:rsidRPr="00CB7792">
        <w:rPr>
          <w:rFonts w:ascii="Arial" w:eastAsia="Times New Roman" w:hAnsi="Arial" w:cs="Arial"/>
          <w:b/>
          <w:bCs/>
          <w:color w:val="364153"/>
          <w:spacing w:val="-6"/>
          <w:kern w:val="0"/>
          <w:sz w:val="27"/>
          <w:szCs w:val="27"/>
          <w:bdr w:val="single" w:sz="2" w:space="0" w:color="E2E8F0" w:frame="1"/>
          <w:lang w:eastAsia="en-GB"/>
          <w14:ligatures w14:val="none"/>
        </w:rPr>
        <w:t>EU-US Data Privacy Framework</w:t>
      </w:r>
      <w:r w:rsidRPr="00CB7792">
        <w:rPr>
          <w:rFonts w:ascii="Arial" w:eastAsia="Times New Roman" w:hAnsi="Arial" w:cs="Arial"/>
          <w:color w:val="364153"/>
          <w:spacing w:val="-5"/>
          <w:kern w:val="0"/>
          <w:sz w:val="27"/>
          <w:szCs w:val="27"/>
          <w:lang w:eastAsia="en-GB"/>
          <w14:ligatures w14:val="none"/>
        </w:rPr>
        <w:t> (2023) currently allows transfers to certified US companies, but it has been legally challenged and may be invalidated, as happened with Privacy Shield in 2020 and Safe Harbor in 2015. AI consultants using US-hosted AI APIs must verify the transfer mechanism is valid and documented.</w:t>
      </w:r>
    </w:p>
    <w:p w14:paraId="4F64C122"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before="300" w:after="180"/>
        <w:outlineLvl w:val="2"/>
        <w:rPr>
          <w:rFonts w:ascii="Arial" w:eastAsia="Times New Roman" w:hAnsi="Arial" w:cs="Arial"/>
          <w:b/>
          <w:bCs/>
          <w:color w:val="101828"/>
          <w:spacing w:val="-6"/>
          <w:kern w:val="0"/>
          <w:sz w:val="30"/>
          <w:szCs w:val="30"/>
          <w:lang w:eastAsia="en-GB"/>
          <w14:ligatures w14:val="none"/>
        </w:rPr>
      </w:pPr>
      <w:r w:rsidRPr="00CB7792">
        <w:rPr>
          <w:rFonts w:ascii="Arial" w:eastAsia="Times New Roman" w:hAnsi="Arial" w:cs="Arial"/>
          <w:b/>
          <w:bCs/>
          <w:color w:val="101828"/>
          <w:spacing w:val="-6"/>
          <w:kern w:val="0"/>
          <w:sz w:val="30"/>
          <w:szCs w:val="30"/>
          <w:lang w:eastAsia="en-GB"/>
          <w14:ligatures w14:val="none"/>
        </w:rPr>
        <w:t>Enforcement and fines</w:t>
      </w:r>
    </w:p>
    <w:p w14:paraId="67520213"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after="240"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lastRenderedPageBreak/>
        <w:t>GDPR has a two-tier fine structure:</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73"/>
        <w:gridCol w:w="2845"/>
        <w:gridCol w:w="5402"/>
      </w:tblGrid>
      <w:tr w:rsidR="00CB7792" w:rsidRPr="00CB7792" w14:paraId="0D1C3335" w14:textId="77777777">
        <w:trPr>
          <w:tblHeader/>
        </w:trPr>
        <w:tc>
          <w:tcPr>
            <w:tcW w:w="0" w:type="auto"/>
            <w:vAlign w:val="center"/>
            <w:hideMark/>
          </w:tcPr>
          <w:p w14:paraId="5026931B" w14:textId="77777777" w:rsidR="00CB7792" w:rsidRPr="00CB7792" w:rsidRDefault="00CB7792" w:rsidP="00CB7792">
            <w:pPr>
              <w:rPr>
                <w:rFonts w:ascii="Times New Roman" w:eastAsia="Times New Roman" w:hAnsi="Times New Roman" w:cs="Times New Roman"/>
                <w:b/>
                <w:bCs/>
                <w:color w:val="364153"/>
                <w:kern w:val="0"/>
                <w:lang w:eastAsia="en-GB"/>
                <w14:ligatures w14:val="none"/>
              </w:rPr>
            </w:pPr>
            <w:r w:rsidRPr="00CB7792">
              <w:rPr>
                <w:rFonts w:ascii="Times New Roman" w:eastAsia="Times New Roman" w:hAnsi="Times New Roman" w:cs="Times New Roman"/>
                <w:b/>
                <w:bCs/>
                <w:color w:val="364153"/>
                <w:kern w:val="0"/>
                <w:lang w:eastAsia="en-GB"/>
                <w14:ligatures w14:val="none"/>
              </w:rPr>
              <w:t>Tier</w:t>
            </w:r>
          </w:p>
        </w:tc>
        <w:tc>
          <w:tcPr>
            <w:tcW w:w="0" w:type="auto"/>
            <w:vAlign w:val="center"/>
            <w:hideMark/>
          </w:tcPr>
          <w:p w14:paraId="72E6447A" w14:textId="77777777" w:rsidR="00CB7792" w:rsidRPr="00CB7792" w:rsidRDefault="00CB7792" w:rsidP="00CB7792">
            <w:pPr>
              <w:rPr>
                <w:rFonts w:ascii="Times New Roman" w:eastAsia="Times New Roman" w:hAnsi="Times New Roman" w:cs="Times New Roman"/>
                <w:b/>
                <w:bCs/>
                <w:color w:val="364153"/>
                <w:kern w:val="0"/>
                <w:lang w:eastAsia="en-GB"/>
                <w14:ligatures w14:val="none"/>
              </w:rPr>
            </w:pPr>
            <w:r w:rsidRPr="00CB7792">
              <w:rPr>
                <w:rFonts w:ascii="Times New Roman" w:eastAsia="Times New Roman" w:hAnsi="Times New Roman" w:cs="Times New Roman"/>
                <w:b/>
                <w:bCs/>
                <w:color w:val="364153"/>
                <w:kern w:val="0"/>
                <w:lang w:eastAsia="en-GB"/>
                <w14:ligatures w14:val="none"/>
              </w:rPr>
              <w:t>Maximum fine</w:t>
            </w:r>
          </w:p>
        </w:tc>
        <w:tc>
          <w:tcPr>
            <w:tcW w:w="0" w:type="auto"/>
            <w:vAlign w:val="center"/>
            <w:hideMark/>
          </w:tcPr>
          <w:p w14:paraId="06DDFC14" w14:textId="77777777" w:rsidR="00CB7792" w:rsidRPr="00CB7792" w:rsidRDefault="00CB7792" w:rsidP="00CB7792">
            <w:pPr>
              <w:rPr>
                <w:rFonts w:ascii="Times New Roman" w:eastAsia="Times New Roman" w:hAnsi="Times New Roman" w:cs="Times New Roman"/>
                <w:b/>
                <w:bCs/>
                <w:color w:val="364153"/>
                <w:kern w:val="0"/>
                <w:lang w:eastAsia="en-GB"/>
                <w14:ligatures w14:val="none"/>
              </w:rPr>
            </w:pPr>
            <w:r w:rsidRPr="00CB7792">
              <w:rPr>
                <w:rFonts w:ascii="Times New Roman" w:eastAsia="Times New Roman" w:hAnsi="Times New Roman" w:cs="Times New Roman"/>
                <w:b/>
                <w:bCs/>
                <w:color w:val="364153"/>
                <w:kern w:val="0"/>
                <w:lang w:eastAsia="en-GB"/>
                <w14:ligatures w14:val="none"/>
              </w:rPr>
              <w:t>Applies to</w:t>
            </w:r>
          </w:p>
        </w:tc>
      </w:tr>
      <w:tr w:rsidR="00CB7792" w:rsidRPr="00CB7792" w14:paraId="3BA06AFE" w14:textId="77777777">
        <w:tc>
          <w:tcPr>
            <w:tcW w:w="0" w:type="auto"/>
            <w:vAlign w:val="center"/>
            <w:hideMark/>
          </w:tcPr>
          <w:p w14:paraId="0DE5249D" w14:textId="77777777" w:rsidR="00CB7792" w:rsidRPr="00CB7792" w:rsidRDefault="00CB7792" w:rsidP="00CB7792">
            <w:pPr>
              <w:rPr>
                <w:rFonts w:ascii="Times New Roman" w:eastAsia="Times New Roman" w:hAnsi="Times New Roman" w:cs="Times New Roman"/>
                <w:kern w:val="0"/>
                <w:lang w:eastAsia="en-GB"/>
                <w14:ligatures w14:val="none"/>
              </w:rPr>
            </w:pPr>
            <w:r w:rsidRPr="00CB7792">
              <w:rPr>
                <w:rFonts w:ascii="Times New Roman" w:eastAsia="Times New Roman" w:hAnsi="Times New Roman" w:cs="Times New Roman"/>
                <w:kern w:val="0"/>
                <w:lang w:eastAsia="en-GB"/>
                <w14:ligatures w14:val="none"/>
              </w:rPr>
              <w:t>Lower tier</w:t>
            </w:r>
          </w:p>
        </w:tc>
        <w:tc>
          <w:tcPr>
            <w:tcW w:w="0" w:type="auto"/>
            <w:vAlign w:val="center"/>
            <w:hideMark/>
          </w:tcPr>
          <w:p w14:paraId="2ABA62E5" w14:textId="77777777" w:rsidR="00CB7792" w:rsidRPr="00CB7792" w:rsidRDefault="00CB7792" w:rsidP="00CB7792">
            <w:pPr>
              <w:rPr>
                <w:rFonts w:ascii="Times New Roman" w:eastAsia="Times New Roman" w:hAnsi="Times New Roman" w:cs="Times New Roman"/>
                <w:kern w:val="0"/>
                <w:lang w:eastAsia="en-GB"/>
                <w14:ligatures w14:val="none"/>
              </w:rPr>
            </w:pPr>
            <w:r w:rsidRPr="00CB7792">
              <w:rPr>
                <w:rFonts w:ascii="Times New Roman" w:eastAsia="Times New Roman" w:hAnsi="Times New Roman" w:cs="Times New Roman"/>
                <w:kern w:val="0"/>
                <w:lang w:eastAsia="en-GB"/>
                <w14:ligatures w14:val="none"/>
              </w:rPr>
              <w:t>Up to </w:t>
            </w:r>
            <w:r w:rsidRPr="00CB7792">
              <w:rPr>
                <w:rFonts w:ascii="Times New Roman" w:eastAsia="Times New Roman" w:hAnsi="Times New Roman" w:cs="Times New Roman"/>
                <w:b/>
                <w:bCs/>
                <w:color w:val="364153"/>
                <w:spacing w:val="-6"/>
                <w:kern w:val="0"/>
                <w:bdr w:val="single" w:sz="2" w:space="0" w:color="E2E8F0" w:frame="1"/>
                <w:lang w:eastAsia="en-GB"/>
                <w14:ligatures w14:val="none"/>
              </w:rPr>
              <w:t>€10 million</w:t>
            </w:r>
            <w:r w:rsidRPr="00CB7792">
              <w:rPr>
                <w:rFonts w:ascii="Times New Roman" w:eastAsia="Times New Roman" w:hAnsi="Times New Roman" w:cs="Times New Roman"/>
                <w:kern w:val="0"/>
                <w:lang w:eastAsia="en-GB"/>
                <w14:ligatures w14:val="none"/>
              </w:rPr>
              <w:t> or </w:t>
            </w:r>
            <w:r w:rsidRPr="00CB7792">
              <w:rPr>
                <w:rFonts w:ascii="Times New Roman" w:eastAsia="Times New Roman" w:hAnsi="Times New Roman" w:cs="Times New Roman"/>
                <w:b/>
                <w:bCs/>
                <w:color w:val="364153"/>
                <w:spacing w:val="-6"/>
                <w:kern w:val="0"/>
                <w:bdr w:val="single" w:sz="2" w:space="0" w:color="E2E8F0" w:frame="1"/>
                <w:lang w:eastAsia="en-GB"/>
                <w14:ligatures w14:val="none"/>
              </w:rPr>
              <w:t>2%</w:t>
            </w:r>
            <w:r w:rsidRPr="00CB7792">
              <w:rPr>
                <w:rFonts w:ascii="Times New Roman" w:eastAsia="Times New Roman" w:hAnsi="Times New Roman" w:cs="Times New Roman"/>
                <w:kern w:val="0"/>
                <w:lang w:eastAsia="en-GB"/>
                <w14:ligatures w14:val="none"/>
              </w:rPr>
              <w:t> of global annual turnover</w:t>
            </w:r>
          </w:p>
        </w:tc>
        <w:tc>
          <w:tcPr>
            <w:tcW w:w="0" w:type="auto"/>
            <w:vAlign w:val="center"/>
            <w:hideMark/>
          </w:tcPr>
          <w:p w14:paraId="4B70A616" w14:textId="77777777" w:rsidR="00CB7792" w:rsidRPr="00CB7792" w:rsidRDefault="00CB7792" w:rsidP="00CB7792">
            <w:pPr>
              <w:rPr>
                <w:rFonts w:ascii="Times New Roman" w:eastAsia="Times New Roman" w:hAnsi="Times New Roman" w:cs="Times New Roman"/>
                <w:kern w:val="0"/>
                <w:lang w:eastAsia="en-GB"/>
                <w14:ligatures w14:val="none"/>
              </w:rPr>
            </w:pPr>
            <w:r w:rsidRPr="00CB7792">
              <w:rPr>
                <w:rFonts w:ascii="Times New Roman" w:eastAsia="Times New Roman" w:hAnsi="Times New Roman" w:cs="Times New Roman"/>
                <w:kern w:val="0"/>
                <w:lang w:eastAsia="en-GB"/>
                <w14:ligatures w14:val="none"/>
              </w:rPr>
              <w:t>Obligations of controllers and processors (e.g., failure to appoint a DPO, lack of DPA with processors, failure to conduct DPIA)</w:t>
            </w:r>
          </w:p>
        </w:tc>
      </w:tr>
      <w:tr w:rsidR="00CB7792" w:rsidRPr="00CB7792" w14:paraId="2BEA4D0D" w14:textId="77777777">
        <w:tc>
          <w:tcPr>
            <w:tcW w:w="0" w:type="auto"/>
            <w:vAlign w:val="center"/>
            <w:hideMark/>
          </w:tcPr>
          <w:p w14:paraId="14355350" w14:textId="77777777" w:rsidR="00CB7792" w:rsidRPr="00CB7792" w:rsidRDefault="00CB7792" w:rsidP="00CB7792">
            <w:pPr>
              <w:rPr>
                <w:rFonts w:ascii="Times New Roman" w:eastAsia="Times New Roman" w:hAnsi="Times New Roman" w:cs="Times New Roman"/>
                <w:kern w:val="0"/>
                <w:lang w:eastAsia="en-GB"/>
                <w14:ligatures w14:val="none"/>
              </w:rPr>
            </w:pPr>
            <w:r w:rsidRPr="00CB7792">
              <w:rPr>
                <w:rFonts w:ascii="Times New Roman" w:eastAsia="Times New Roman" w:hAnsi="Times New Roman" w:cs="Times New Roman"/>
                <w:kern w:val="0"/>
                <w:lang w:eastAsia="en-GB"/>
                <w14:ligatures w14:val="none"/>
              </w:rPr>
              <w:t>Upper tier</w:t>
            </w:r>
          </w:p>
        </w:tc>
        <w:tc>
          <w:tcPr>
            <w:tcW w:w="0" w:type="auto"/>
            <w:vAlign w:val="center"/>
            <w:hideMark/>
          </w:tcPr>
          <w:p w14:paraId="5CC9F103" w14:textId="77777777" w:rsidR="00CB7792" w:rsidRPr="00CB7792" w:rsidRDefault="00CB7792" w:rsidP="00CB7792">
            <w:pPr>
              <w:rPr>
                <w:rFonts w:ascii="Times New Roman" w:eastAsia="Times New Roman" w:hAnsi="Times New Roman" w:cs="Times New Roman"/>
                <w:kern w:val="0"/>
                <w:lang w:eastAsia="en-GB"/>
                <w14:ligatures w14:val="none"/>
              </w:rPr>
            </w:pPr>
            <w:r w:rsidRPr="00CB7792">
              <w:rPr>
                <w:rFonts w:ascii="Times New Roman" w:eastAsia="Times New Roman" w:hAnsi="Times New Roman" w:cs="Times New Roman"/>
                <w:kern w:val="0"/>
                <w:lang w:eastAsia="en-GB"/>
                <w14:ligatures w14:val="none"/>
              </w:rPr>
              <w:t>Up to </w:t>
            </w:r>
            <w:r w:rsidRPr="00CB7792">
              <w:rPr>
                <w:rFonts w:ascii="Times New Roman" w:eastAsia="Times New Roman" w:hAnsi="Times New Roman" w:cs="Times New Roman"/>
                <w:b/>
                <w:bCs/>
                <w:color w:val="364153"/>
                <w:spacing w:val="-6"/>
                <w:kern w:val="0"/>
                <w:bdr w:val="single" w:sz="2" w:space="0" w:color="E2E8F0" w:frame="1"/>
                <w:lang w:eastAsia="en-GB"/>
                <w14:ligatures w14:val="none"/>
              </w:rPr>
              <w:t>€20 million</w:t>
            </w:r>
            <w:r w:rsidRPr="00CB7792">
              <w:rPr>
                <w:rFonts w:ascii="Times New Roman" w:eastAsia="Times New Roman" w:hAnsi="Times New Roman" w:cs="Times New Roman"/>
                <w:kern w:val="0"/>
                <w:lang w:eastAsia="en-GB"/>
                <w14:ligatures w14:val="none"/>
              </w:rPr>
              <w:t> or </w:t>
            </w:r>
            <w:r w:rsidRPr="00CB7792">
              <w:rPr>
                <w:rFonts w:ascii="Times New Roman" w:eastAsia="Times New Roman" w:hAnsi="Times New Roman" w:cs="Times New Roman"/>
                <w:b/>
                <w:bCs/>
                <w:color w:val="364153"/>
                <w:spacing w:val="-6"/>
                <w:kern w:val="0"/>
                <w:bdr w:val="single" w:sz="2" w:space="0" w:color="E2E8F0" w:frame="1"/>
                <w:lang w:eastAsia="en-GB"/>
                <w14:ligatures w14:val="none"/>
              </w:rPr>
              <w:t>4%</w:t>
            </w:r>
            <w:r w:rsidRPr="00CB7792">
              <w:rPr>
                <w:rFonts w:ascii="Times New Roman" w:eastAsia="Times New Roman" w:hAnsi="Times New Roman" w:cs="Times New Roman"/>
                <w:kern w:val="0"/>
                <w:lang w:eastAsia="en-GB"/>
                <w14:ligatures w14:val="none"/>
              </w:rPr>
              <w:t> of global annual turnover</w:t>
            </w:r>
          </w:p>
        </w:tc>
        <w:tc>
          <w:tcPr>
            <w:tcW w:w="0" w:type="auto"/>
            <w:vAlign w:val="center"/>
            <w:hideMark/>
          </w:tcPr>
          <w:p w14:paraId="4A2FEED5" w14:textId="77777777" w:rsidR="00CB7792" w:rsidRPr="00CB7792" w:rsidRDefault="00CB7792" w:rsidP="00CB7792">
            <w:pPr>
              <w:rPr>
                <w:rFonts w:ascii="Times New Roman" w:eastAsia="Times New Roman" w:hAnsi="Times New Roman" w:cs="Times New Roman"/>
                <w:kern w:val="0"/>
                <w:lang w:eastAsia="en-GB"/>
                <w14:ligatures w14:val="none"/>
              </w:rPr>
            </w:pPr>
            <w:r w:rsidRPr="00CB7792">
              <w:rPr>
                <w:rFonts w:ascii="Times New Roman" w:eastAsia="Times New Roman" w:hAnsi="Times New Roman" w:cs="Times New Roman"/>
                <w:kern w:val="0"/>
                <w:lang w:eastAsia="en-GB"/>
                <w14:ligatures w14:val="none"/>
              </w:rPr>
              <w:t>Violations of basic principles (lawful basis, purpose limitation, data subject rights, international transfers)</w:t>
            </w:r>
          </w:p>
        </w:tc>
      </w:tr>
    </w:tbl>
    <w:p w14:paraId="569AC63C"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after="240"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t>Notable enforcement actions relevant to AI:</w:t>
      </w:r>
    </w:p>
    <w:p w14:paraId="0AB3D5D3" w14:textId="77777777" w:rsidR="00CB7792" w:rsidRPr="00CB7792" w:rsidRDefault="00CB7792" w:rsidP="00CB7792">
      <w:pPr>
        <w:numPr>
          <w:ilvl w:val="0"/>
          <w:numId w:val="25"/>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Meta</w:t>
      </w:r>
      <w:r w:rsidRPr="00CB7792">
        <w:rPr>
          <w:rFonts w:ascii="Arial" w:eastAsia="Times New Roman" w:hAnsi="Arial" w:cs="Arial"/>
          <w:color w:val="020817"/>
          <w:spacing w:val="1"/>
          <w:kern w:val="0"/>
          <w:sz w:val="27"/>
          <w:szCs w:val="27"/>
          <w:lang w:eastAsia="en-GB"/>
          <w14:ligatures w14:val="none"/>
        </w:rPr>
        <w:t> fined €1.2 billion (2023) for unlawful EU-US data transfers</w:t>
      </w:r>
    </w:p>
    <w:p w14:paraId="301EB3F4" w14:textId="77777777" w:rsidR="00CB7792" w:rsidRPr="00CB7792" w:rsidRDefault="00CB7792" w:rsidP="00CB7792">
      <w:pPr>
        <w:numPr>
          <w:ilvl w:val="0"/>
          <w:numId w:val="25"/>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Google</w:t>
      </w:r>
      <w:r w:rsidRPr="00CB7792">
        <w:rPr>
          <w:rFonts w:ascii="Arial" w:eastAsia="Times New Roman" w:hAnsi="Arial" w:cs="Arial"/>
          <w:color w:val="020817"/>
          <w:spacing w:val="1"/>
          <w:kern w:val="0"/>
          <w:sz w:val="27"/>
          <w:szCs w:val="27"/>
          <w:lang w:eastAsia="en-GB"/>
          <w14:ligatures w14:val="none"/>
        </w:rPr>
        <w:t> fined €150 million by CNIL for making cookie rejection harder than acceptance</w:t>
      </w:r>
    </w:p>
    <w:p w14:paraId="24EA693D" w14:textId="77777777" w:rsidR="00CB7792" w:rsidRPr="00CB7792" w:rsidRDefault="00CB7792" w:rsidP="00CB7792">
      <w:pPr>
        <w:numPr>
          <w:ilvl w:val="0"/>
          <w:numId w:val="25"/>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color w:val="020817"/>
          <w:spacing w:val="1"/>
          <w:kern w:val="0"/>
          <w:sz w:val="27"/>
          <w:szCs w:val="27"/>
          <w:lang w:eastAsia="en-GB"/>
          <w14:ligatures w14:val="none"/>
        </w:rPr>
        <w:t>Multiple fines across member states for using </w:t>
      </w:r>
      <w:r w:rsidRPr="00CB7792">
        <w:rPr>
          <w:rFonts w:ascii="Arial" w:eastAsia="Times New Roman" w:hAnsi="Arial" w:cs="Arial"/>
          <w:b/>
          <w:bCs/>
          <w:color w:val="364153"/>
          <w:spacing w:val="-6"/>
          <w:kern w:val="0"/>
          <w:sz w:val="27"/>
          <w:szCs w:val="27"/>
          <w:bdr w:val="single" w:sz="2" w:space="0" w:color="E2E8F0" w:frame="1"/>
          <w:lang w:eastAsia="en-GB"/>
          <w14:ligatures w14:val="none"/>
        </w:rPr>
        <w:t>facial recognition</w:t>
      </w:r>
      <w:r w:rsidRPr="00CB7792">
        <w:rPr>
          <w:rFonts w:ascii="Arial" w:eastAsia="Times New Roman" w:hAnsi="Arial" w:cs="Arial"/>
          <w:color w:val="020817"/>
          <w:spacing w:val="1"/>
          <w:kern w:val="0"/>
          <w:sz w:val="27"/>
          <w:szCs w:val="27"/>
          <w:lang w:eastAsia="en-GB"/>
          <w14:ligatures w14:val="none"/>
        </w:rPr>
        <w:t> without a valid lawful basis</w:t>
      </w:r>
    </w:p>
    <w:p w14:paraId="4FD41B95"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before="360" w:after="240"/>
        <w:outlineLvl w:val="1"/>
        <w:rPr>
          <w:rFonts w:ascii="Arial" w:eastAsia="Times New Roman" w:hAnsi="Arial" w:cs="Arial"/>
          <w:b/>
          <w:bCs/>
          <w:color w:val="101828"/>
          <w:spacing w:val="-6"/>
          <w:kern w:val="0"/>
          <w:sz w:val="36"/>
          <w:szCs w:val="36"/>
          <w:lang w:eastAsia="en-GB"/>
          <w14:ligatures w14:val="none"/>
        </w:rPr>
      </w:pPr>
      <w:r w:rsidRPr="00CB7792">
        <w:rPr>
          <w:rFonts w:ascii="Arial" w:eastAsia="Times New Roman" w:hAnsi="Arial" w:cs="Arial"/>
          <w:b/>
          <w:bCs/>
          <w:color w:val="101828"/>
          <w:spacing w:val="-6"/>
          <w:kern w:val="0"/>
          <w:sz w:val="36"/>
          <w:szCs w:val="36"/>
          <w:lang w:eastAsia="en-GB"/>
          <w14:ligatures w14:val="none"/>
        </w:rPr>
        <w:t>Data Act (Regulation (EU) 2023/2854)</w:t>
      </w:r>
    </w:p>
    <w:p w14:paraId="1732F57A"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In force: January 11, 2024 | Applicable from: September 12, 2025</w:t>
      </w:r>
    </w:p>
    <w:p w14:paraId="190014B3"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before="300" w:after="180"/>
        <w:outlineLvl w:val="2"/>
        <w:rPr>
          <w:rFonts w:ascii="Arial" w:eastAsia="Times New Roman" w:hAnsi="Arial" w:cs="Arial"/>
          <w:b/>
          <w:bCs/>
          <w:color w:val="101828"/>
          <w:spacing w:val="-6"/>
          <w:kern w:val="0"/>
          <w:sz w:val="30"/>
          <w:szCs w:val="30"/>
          <w:lang w:eastAsia="en-GB"/>
          <w14:ligatures w14:val="none"/>
        </w:rPr>
      </w:pPr>
      <w:r w:rsidRPr="00CB7792">
        <w:rPr>
          <w:rFonts w:ascii="Arial" w:eastAsia="Times New Roman" w:hAnsi="Arial" w:cs="Arial"/>
          <w:b/>
          <w:bCs/>
          <w:color w:val="101828"/>
          <w:spacing w:val="-6"/>
          <w:kern w:val="0"/>
          <w:sz w:val="30"/>
          <w:szCs w:val="30"/>
          <w:lang w:eastAsia="en-GB"/>
          <w14:ligatures w14:val="none"/>
        </w:rPr>
        <w:t>Background and purpose</w:t>
      </w:r>
    </w:p>
    <w:p w14:paraId="3326E687"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after="240"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t>The Data Act is the EU's response to a structural problem in the data economy: data generated by connected products — cars, industrial machinery, smart home devices, wearables — was being captured almost exclusively by manufacturers. Users and third-party service providers had little or no access to it. This created monopolistic data advantages for large manufacturers and prevented innovation by smaller players who could not access the data needed to offer competing services.</w:t>
      </w:r>
    </w:p>
    <w:p w14:paraId="7666982A"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t>The Data Act is </w:t>
      </w:r>
      <w:r w:rsidRPr="00CB7792">
        <w:rPr>
          <w:rFonts w:ascii="Arial" w:eastAsia="Times New Roman" w:hAnsi="Arial" w:cs="Arial"/>
          <w:b/>
          <w:bCs/>
          <w:color w:val="364153"/>
          <w:spacing w:val="-6"/>
          <w:kern w:val="0"/>
          <w:sz w:val="27"/>
          <w:szCs w:val="27"/>
          <w:bdr w:val="single" w:sz="2" w:space="0" w:color="E2E8F0" w:frame="1"/>
          <w:lang w:eastAsia="en-GB"/>
          <w14:ligatures w14:val="none"/>
        </w:rPr>
        <w:t>not</w:t>
      </w:r>
      <w:r w:rsidRPr="00CB7792">
        <w:rPr>
          <w:rFonts w:ascii="Arial" w:eastAsia="Times New Roman" w:hAnsi="Arial" w:cs="Arial"/>
          <w:color w:val="364153"/>
          <w:spacing w:val="-5"/>
          <w:kern w:val="0"/>
          <w:sz w:val="27"/>
          <w:szCs w:val="27"/>
          <w:lang w:eastAsia="en-GB"/>
          <w14:ligatures w14:val="none"/>
        </w:rPr>
        <w:t> primarily a privacy law. It deals mostly with </w:t>
      </w:r>
      <w:r w:rsidRPr="00CB7792">
        <w:rPr>
          <w:rFonts w:ascii="Arial" w:eastAsia="Times New Roman" w:hAnsi="Arial" w:cs="Arial"/>
          <w:b/>
          <w:bCs/>
          <w:color w:val="364153"/>
          <w:spacing w:val="-6"/>
          <w:kern w:val="0"/>
          <w:sz w:val="27"/>
          <w:szCs w:val="27"/>
          <w:bdr w:val="single" w:sz="2" w:space="0" w:color="E2E8F0" w:frame="1"/>
          <w:lang w:eastAsia="en-GB"/>
          <w14:ligatures w14:val="none"/>
        </w:rPr>
        <w:t>non-personal data</w:t>
      </w:r>
      <w:r w:rsidRPr="00CB7792">
        <w:rPr>
          <w:rFonts w:ascii="Arial" w:eastAsia="Times New Roman" w:hAnsi="Arial" w:cs="Arial"/>
          <w:color w:val="364153"/>
          <w:spacing w:val="-5"/>
          <w:kern w:val="0"/>
          <w:sz w:val="27"/>
          <w:szCs w:val="27"/>
          <w:lang w:eastAsia="en-GB"/>
          <w14:ligatures w14:val="none"/>
        </w:rPr>
        <w:t> (machine data, operational data, usage data) and governs </w:t>
      </w:r>
      <w:r w:rsidRPr="00CB7792">
        <w:rPr>
          <w:rFonts w:ascii="Arial" w:eastAsia="Times New Roman" w:hAnsi="Arial" w:cs="Arial"/>
          <w:b/>
          <w:bCs/>
          <w:color w:val="364153"/>
          <w:spacing w:val="-6"/>
          <w:kern w:val="0"/>
          <w:sz w:val="27"/>
          <w:szCs w:val="27"/>
          <w:bdr w:val="single" w:sz="2" w:space="0" w:color="E2E8F0" w:frame="1"/>
          <w:lang w:eastAsia="en-GB"/>
          <w14:ligatures w14:val="none"/>
        </w:rPr>
        <w:t>who can access data and under what conditions</w:t>
      </w:r>
      <w:r w:rsidRPr="00CB7792">
        <w:rPr>
          <w:rFonts w:ascii="Arial" w:eastAsia="Times New Roman" w:hAnsi="Arial" w:cs="Arial"/>
          <w:color w:val="364153"/>
          <w:spacing w:val="-5"/>
          <w:kern w:val="0"/>
          <w:sz w:val="27"/>
          <w:szCs w:val="27"/>
          <w:lang w:eastAsia="en-GB"/>
          <w14:ligatures w14:val="none"/>
        </w:rPr>
        <w:t>, rather than how personal data must be protected. Where personal data is involved, GDPR applies alongside it.</w:t>
      </w:r>
    </w:p>
    <w:p w14:paraId="58E87C44"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before="300" w:after="180"/>
        <w:outlineLvl w:val="2"/>
        <w:rPr>
          <w:rFonts w:ascii="Arial" w:eastAsia="Times New Roman" w:hAnsi="Arial" w:cs="Arial"/>
          <w:b/>
          <w:bCs/>
          <w:color w:val="101828"/>
          <w:spacing w:val="-6"/>
          <w:kern w:val="0"/>
          <w:sz w:val="30"/>
          <w:szCs w:val="30"/>
          <w:lang w:eastAsia="en-GB"/>
          <w14:ligatures w14:val="none"/>
        </w:rPr>
      </w:pPr>
      <w:r w:rsidRPr="00CB7792">
        <w:rPr>
          <w:rFonts w:ascii="Arial" w:eastAsia="Times New Roman" w:hAnsi="Arial" w:cs="Arial"/>
          <w:b/>
          <w:bCs/>
          <w:color w:val="101828"/>
          <w:spacing w:val="-6"/>
          <w:kern w:val="0"/>
          <w:sz w:val="30"/>
          <w:szCs w:val="30"/>
          <w:lang w:eastAsia="en-GB"/>
          <w14:ligatures w14:val="none"/>
        </w:rPr>
        <w:t>Scope</w:t>
      </w:r>
    </w:p>
    <w:p w14:paraId="69F42407"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after="240"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t>The Data Act applies to:</w:t>
      </w:r>
    </w:p>
    <w:p w14:paraId="56170CE3" w14:textId="77777777" w:rsidR="00CB7792" w:rsidRPr="00CB7792" w:rsidRDefault="00CB7792" w:rsidP="00CB7792">
      <w:pPr>
        <w:numPr>
          <w:ilvl w:val="0"/>
          <w:numId w:val="26"/>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Manufacturers of connected products</w:t>
      </w:r>
      <w:r w:rsidRPr="00CB7792">
        <w:rPr>
          <w:rFonts w:ascii="Arial" w:eastAsia="Times New Roman" w:hAnsi="Arial" w:cs="Arial"/>
          <w:color w:val="020817"/>
          <w:spacing w:val="1"/>
          <w:kern w:val="0"/>
          <w:sz w:val="27"/>
          <w:szCs w:val="27"/>
          <w:lang w:eastAsia="en-GB"/>
          <w14:ligatures w14:val="none"/>
        </w:rPr>
        <w:t> sold or put into service in the EU — IoT devices, vehicles, industrial equipment, smart appliances, wearable devices, agricultural machinery</w:t>
      </w:r>
    </w:p>
    <w:p w14:paraId="4D565354" w14:textId="77777777" w:rsidR="00CB7792" w:rsidRPr="00CB7792" w:rsidRDefault="00CB7792" w:rsidP="00CB7792">
      <w:pPr>
        <w:numPr>
          <w:ilvl w:val="0"/>
          <w:numId w:val="26"/>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lastRenderedPageBreak/>
        <w:t>Related service providers</w:t>
      </w:r>
      <w:r w:rsidRPr="00CB7792">
        <w:rPr>
          <w:rFonts w:ascii="Arial" w:eastAsia="Times New Roman" w:hAnsi="Arial" w:cs="Arial"/>
          <w:color w:val="020817"/>
          <w:spacing w:val="1"/>
          <w:kern w:val="0"/>
          <w:sz w:val="27"/>
          <w:szCs w:val="27"/>
          <w:lang w:eastAsia="en-GB"/>
          <w14:ligatures w14:val="none"/>
        </w:rPr>
        <w:t> — providers of digital services connected to those products (companion apps, cloud backends, maintenance services)</w:t>
      </w:r>
    </w:p>
    <w:p w14:paraId="03C7A8D1" w14:textId="77777777" w:rsidR="00CB7792" w:rsidRPr="00CB7792" w:rsidRDefault="00CB7792" w:rsidP="00CB7792">
      <w:pPr>
        <w:numPr>
          <w:ilvl w:val="0"/>
          <w:numId w:val="26"/>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Data holders</w:t>
      </w:r>
      <w:r w:rsidRPr="00CB7792">
        <w:rPr>
          <w:rFonts w:ascii="Arial" w:eastAsia="Times New Roman" w:hAnsi="Arial" w:cs="Arial"/>
          <w:color w:val="020817"/>
          <w:spacing w:val="1"/>
          <w:kern w:val="0"/>
          <w:sz w:val="27"/>
          <w:szCs w:val="27"/>
          <w:lang w:eastAsia="en-GB"/>
          <w14:ligatures w14:val="none"/>
        </w:rPr>
        <w:t> — entities that have the right to use data generated by connected products or services (typically the manufacturer or service provider)</w:t>
      </w:r>
    </w:p>
    <w:p w14:paraId="1DA4119A" w14:textId="77777777" w:rsidR="00CB7792" w:rsidRPr="00CB7792" w:rsidRDefault="00CB7792" w:rsidP="00CB7792">
      <w:pPr>
        <w:numPr>
          <w:ilvl w:val="0"/>
          <w:numId w:val="26"/>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Data recipients</w:t>
      </w:r>
      <w:r w:rsidRPr="00CB7792">
        <w:rPr>
          <w:rFonts w:ascii="Arial" w:eastAsia="Times New Roman" w:hAnsi="Arial" w:cs="Arial"/>
          <w:color w:val="020817"/>
          <w:spacing w:val="1"/>
          <w:kern w:val="0"/>
          <w:sz w:val="27"/>
          <w:szCs w:val="27"/>
          <w:lang w:eastAsia="en-GB"/>
          <w14:ligatures w14:val="none"/>
        </w:rPr>
        <w:t> — third parties who receive data shared under the Act</w:t>
      </w:r>
    </w:p>
    <w:p w14:paraId="3A43F2D9" w14:textId="77777777" w:rsidR="00CB7792" w:rsidRPr="00CB7792" w:rsidRDefault="00CB7792" w:rsidP="00CB7792">
      <w:pPr>
        <w:numPr>
          <w:ilvl w:val="0"/>
          <w:numId w:val="26"/>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Public sector bodies</w:t>
      </w:r>
      <w:r w:rsidRPr="00CB7792">
        <w:rPr>
          <w:rFonts w:ascii="Arial" w:eastAsia="Times New Roman" w:hAnsi="Arial" w:cs="Arial"/>
          <w:color w:val="020817"/>
          <w:spacing w:val="1"/>
          <w:kern w:val="0"/>
          <w:sz w:val="27"/>
          <w:szCs w:val="27"/>
          <w:lang w:eastAsia="en-GB"/>
          <w14:ligatures w14:val="none"/>
        </w:rPr>
        <w:t> — when requesting access to privately-held data in exceptional need situations</w:t>
      </w:r>
    </w:p>
    <w:p w14:paraId="5BC8479F" w14:textId="77777777" w:rsidR="00CB7792" w:rsidRPr="00CB7792" w:rsidRDefault="00CB7792" w:rsidP="00CB7792">
      <w:pPr>
        <w:numPr>
          <w:ilvl w:val="0"/>
          <w:numId w:val="26"/>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Cloud switching providers</w:t>
      </w:r>
      <w:r w:rsidRPr="00CB7792">
        <w:rPr>
          <w:rFonts w:ascii="Arial" w:eastAsia="Times New Roman" w:hAnsi="Arial" w:cs="Arial"/>
          <w:color w:val="020817"/>
          <w:spacing w:val="1"/>
          <w:kern w:val="0"/>
          <w:sz w:val="27"/>
          <w:szCs w:val="27"/>
          <w:lang w:eastAsia="en-GB"/>
          <w14:ligatures w14:val="none"/>
        </w:rPr>
        <w:t> — providers of data processing services (IaaS, PaaS, SaaS) subject to the switching provisions</w:t>
      </w:r>
    </w:p>
    <w:p w14:paraId="2D7081F8"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before="300" w:after="180"/>
        <w:outlineLvl w:val="2"/>
        <w:rPr>
          <w:rFonts w:ascii="Arial" w:eastAsia="Times New Roman" w:hAnsi="Arial" w:cs="Arial"/>
          <w:b/>
          <w:bCs/>
          <w:color w:val="101828"/>
          <w:spacing w:val="-6"/>
          <w:kern w:val="0"/>
          <w:sz w:val="30"/>
          <w:szCs w:val="30"/>
          <w:lang w:eastAsia="en-GB"/>
          <w14:ligatures w14:val="none"/>
        </w:rPr>
      </w:pPr>
      <w:r w:rsidRPr="00CB7792">
        <w:rPr>
          <w:rFonts w:ascii="Arial" w:eastAsia="Times New Roman" w:hAnsi="Arial" w:cs="Arial"/>
          <w:b/>
          <w:bCs/>
          <w:color w:val="101828"/>
          <w:spacing w:val="-6"/>
          <w:kern w:val="0"/>
          <w:sz w:val="30"/>
          <w:szCs w:val="30"/>
          <w:lang w:eastAsia="en-GB"/>
          <w14:ligatures w14:val="none"/>
        </w:rPr>
        <w:t>Key provisions</w:t>
      </w:r>
    </w:p>
    <w:p w14:paraId="5036CD73"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before="240" w:after="120"/>
        <w:outlineLvl w:val="3"/>
        <w:rPr>
          <w:rFonts w:ascii="Arial" w:eastAsia="Times New Roman" w:hAnsi="Arial" w:cs="Arial"/>
          <w:b/>
          <w:bCs/>
          <w:color w:val="101828"/>
          <w:spacing w:val="-6"/>
          <w:kern w:val="0"/>
          <w:sz w:val="27"/>
          <w:szCs w:val="27"/>
          <w:lang w:eastAsia="en-GB"/>
          <w14:ligatures w14:val="none"/>
        </w:rPr>
      </w:pPr>
      <w:r w:rsidRPr="00CB7792">
        <w:rPr>
          <w:rFonts w:ascii="Arial" w:eastAsia="Times New Roman" w:hAnsi="Arial" w:cs="Arial"/>
          <w:b/>
          <w:bCs/>
          <w:color w:val="101828"/>
          <w:spacing w:val="-6"/>
          <w:kern w:val="0"/>
          <w:sz w:val="27"/>
          <w:szCs w:val="27"/>
          <w:lang w:eastAsia="en-GB"/>
          <w14:ligatures w14:val="none"/>
        </w:rPr>
        <w:t>User access to data from connected products (Articles 3-7)</w:t>
      </w:r>
    </w:p>
    <w:p w14:paraId="6174A41E"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after="240"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t>Users (both consumers and businesses) have the right to access data generated by their use of connected products and related services. Access must be easy, secure, free of charge, and in a structured machine-readable format. Products must be designed so that data is accessible by default.</w:t>
      </w:r>
    </w:p>
    <w:p w14:paraId="52C90FF4"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AI implication:</w:t>
      </w:r>
      <w:r w:rsidRPr="00CB7792">
        <w:rPr>
          <w:rFonts w:ascii="Arial" w:eastAsia="Times New Roman" w:hAnsi="Arial" w:cs="Arial"/>
          <w:color w:val="364153"/>
          <w:spacing w:val="-5"/>
          <w:kern w:val="0"/>
          <w:sz w:val="27"/>
          <w:szCs w:val="27"/>
          <w:lang w:eastAsia="en-GB"/>
          <w14:ligatures w14:val="none"/>
        </w:rPr>
        <w:t> Manufacturers of connected products that also offer AI services built on that product data now face competition from third parties who can access the same data. For AI consultants, this is both a threat (to manufacturer-exclusive AI products) and an opportunity (to build competing services on newly accessible data).</w:t>
      </w:r>
    </w:p>
    <w:p w14:paraId="0675E38D"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before="240" w:after="120"/>
        <w:outlineLvl w:val="3"/>
        <w:rPr>
          <w:rFonts w:ascii="Arial" w:eastAsia="Times New Roman" w:hAnsi="Arial" w:cs="Arial"/>
          <w:b/>
          <w:bCs/>
          <w:color w:val="101828"/>
          <w:spacing w:val="-6"/>
          <w:kern w:val="0"/>
          <w:sz w:val="27"/>
          <w:szCs w:val="27"/>
          <w:lang w:eastAsia="en-GB"/>
          <w14:ligatures w14:val="none"/>
        </w:rPr>
      </w:pPr>
      <w:r w:rsidRPr="00CB7792">
        <w:rPr>
          <w:rFonts w:ascii="Arial" w:eastAsia="Times New Roman" w:hAnsi="Arial" w:cs="Arial"/>
          <w:b/>
          <w:bCs/>
          <w:color w:val="101828"/>
          <w:spacing w:val="-6"/>
          <w:kern w:val="0"/>
          <w:sz w:val="27"/>
          <w:szCs w:val="27"/>
          <w:lang w:eastAsia="en-GB"/>
          <w14:ligatures w14:val="none"/>
        </w:rPr>
        <w:t>Third-party data sharing (Articles 8-12)</w:t>
      </w:r>
    </w:p>
    <w:p w14:paraId="73A75EE1"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after="240"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t>Where a user wants to share their connected product data with a third party, the data holder must make it available under fair, reasonable, and non-discriminatory (FRAND) terms. Third parties receiving data cannot use it for purposes other than those agreed with the user, cannot sell the data, and cannot use it to build a competing product to the original.</w:t>
      </w:r>
    </w:p>
    <w:p w14:paraId="76EFC297"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before="240" w:after="120"/>
        <w:outlineLvl w:val="3"/>
        <w:rPr>
          <w:rFonts w:ascii="Arial" w:eastAsia="Times New Roman" w:hAnsi="Arial" w:cs="Arial"/>
          <w:b/>
          <w:bCs/>
          <w:color w:val="101828"/>
          <w:spacing w:val="-6"/>
          <w:kern w:val="0"/>
          <w:sz w:val="27"/>
          <w:szCs w:val="27"/>
          <w:lang w:eastAsia="en-GB"/>
          <w14:ligatures w14:val="none"/>
        </w:rPr>
      </w:pPr>
      <w:r w:rsidRPr="00CB7792">
        <w:rPr>
          <w:rFonts w:ascii="Arial" w:eastAsia="Times New Roman" w:hAnsi="Arial" w:cs="Arial"/>
          <w:b/>
          <w:bCs/>
          <w:color w:val="101828"/>
          <w:spacing w:val="-6"/>
          <w:kern w:val="0"/>
          <w:sz w:val="27"/>
          <w:szCs w:val="27"/>
          <w:lang w:eastAsia="en-GB"/>
          <w14:ligatures w14:val="none"/>
        </w:rPr>
        <w:t>Public sector access in exceptional need (Articles 15-26)</w:t>
      </w:r>
    </w:p>
    <w:p w14:paraId="6709076D"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after="240"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t>Public sector bodies can request access to privately-held data when genuinely needed for response to a public emergency, prevention of specific threats to public health or the environment, or recovery from a public emergency. This is a last-resort mechanism.</w:t>
      </w:r>
    </w:p>
    <w:p w14:paraId="606EC214"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before="240" w:after="120"/>
        <w:outlineLvl w:val="3"/>
        <w:rPr>
          <w:rFonts w:ascii="Arial" w:eastAsia="Times New Roman" w:hAnsi="Arial" w:cs="Arial"/>
          <w:b/>
          <w:bCs/>
          <w:color w:val="101828"/>
          <w:spacing w:val="-6"/>
          <w:kern w:val="0"/>
          <w:sz w:val="27"/>
          <w:szCs w:val="27"/>
          <w:lang w:eastAsia="en-GB"/>
          <w14:ligatures w14:val="none"/>
        </w:rPr>
      </w:pPr>
      <w:r w:rsidRPr="00CB7792">
        <w:rPr>
          <w:rFonts w:ascii="Arial" w:eastAsia="Times New Roman" w:hAnsi="Arial" w:cs="Arial"/>
          <w:b/>
          <w:bCs/>
          <w:color w:val="101828"/>
          <w:spacing w:val="-6"/>
          <w:kern w:val="0"/>
          <w:sz w:val="27"/>
          <w:szCs w:val="27"/>
          <w:lang w:eastAsia="en-GB"/>
          <w14:ligatures w14:val="none"/>
        </w:rPr>
        <w:t>Cloud switching (Articles 23-31)</w:t>
      </w:r>
    </w:p>
    <w:p w14:paraId="14185F2C"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after="240"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lastRenderedPageBreak/>
        <w:t>One of the most commercially significant parts of the Act, aimed at preventing vendor lock-in:</w:t>
      </w:r>
    </w:p>
    <w:p w14:paraId="0607CFAA" w14:textId="77777777" w:rsidR="00CB7792" w:rsidRPr="00CB7792" w:rsidRDefault="00CB7792" w:rsidP="00CB7792">
      <w:pPr>
        <w:numPr>
          <w:ilvl w:val="0"/>
          <w:numId w:val="27"/>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color w:val="020817"/>
          <w:spacing w:val="1"/>
          <w:kern w:val="0"/>
          <w:sz w:val="27"/>
          <w:szCs w:val="27"/>
          <w:lang w:eastAsia="en-GB"/>
          <w14:ligatures w14:val="none"/>
        </w:rPr>
        <w:t>Providers must offer customers the ability to </w:t>
      </w:r>
      <w:r w:rsidRPr="00CB7792">
        <w:rPr>
          <w:rFonts w:ascii="Arial" w:eastAsia="Times New Roman" w:hAnsi="Arial" w:cs="Arial"/>
          <w:b/>
          <w:bCs/>
          <w:color w:val="364153"/>
          <w:spacing w:val="-6"/>
          <w:kern w:val="0"/>
          <w:sz w:val="27"/>
          <w:szCs w:val="27"/>
          <w:bdr w:val="single" w:sz="2" w:space="0" w:color="E2E8F0" w:frame="1"/>
          <w:lang w:eastAsia="en-GB"/>
          <w14:ligatures w14:val="none"/>
        </w:rPr>
        <w:t>switch to a different cloud provider</w:t>
      </w:r>
      <w:r w:rsidRPr="00CB7792">
        <w:rPr>
          <w:rFonts w:ascii="Arial" w:eastAsia="Times New Roman" w:hAnsi="Arial" w:cs="Arial"/>
          <w:color w:val="020817"/>
          <w:spacing w:val="1"/>
          <w:kern w:val="0"/>
          <w:sz w:val="27"/>
          <w:szCs w:val="27"/>
          <w:lang w:eastAsia="en-GB"/>
          <w14:ligatures w14:val="none"/>
        </w:rPr>
        <w:t> without barriers</w:t>
      </w:r>
    </w:p>
    <w:p w14:paraId="74B65478" w14:textId="77777777" w:rsidR="00CB7792" w:rsidRPr="00CB7792" w:rsidRDefault="00CB7792" w:rsidP="00CB7792">
      <w:pPr>
        <w:numPr>
          <w:ilvl w:val="0"/>
          <w:numId w:val="27"/>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Exit fees</w:t>
      </w:r>
      <w:r w:rsidRPr="00CB7792">
        <w:rPr>
          <w:rFonts w:ascii="Arial" w:eastAsia="Times New Roman" w:hAnsi="Arial" w:cs="Arial"/>
          <w:color w:val="020817"/>
          <w:spacing w:val="1"/>
          <w:kern w:val="0"/>
          <w:sz w:val="27"/>
          <w:szCs w:val="27"/>
          <w:lang w:eastAsia="en-GB"/>
          <w14:ligatures w14:val="none"/>
        </w:rPr>
        <w:t> must be reduced to zero over a transition period (through December 2027)</w:t>
      </w:r>
    </w:p>
    <w:p w14:paraId="11D363C7" w14:textId="77777777" w:rsidR="00CB7792" w:rsidRPr="00CB7792" w:rsidRDefault="00CB7792" w:rsidP="00CB7792">
      <w:pPr>
        <w:numPr>
          <w:ilvl w:val="0"/>
          <w:numId w:val="27"/>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color w:val="020817"/>
          <w:spacing w:val="1"/>
          <w:kern w:val="0"/>
          <w:sz w:val="27"/>
          <w:szCs w:val="27"/>
          <w:lang w:eastAsia="en-GB"/>
          <w14:ligatures w14:val="none"/>
        </w:rPr>
        <w:t>Providers must remove </w:t>
      </w:r>
      <w:r w:rsidRPr="00CB7792">
        <w:rPr>
          <w:rFonts w:ascii="Arial" w:eastAsia="Times New Roman" w:hAnsi="Arial" w:cs="Arial"/>
          <w:b/>
          <w:bCs/>
          <w:color w:val="364153"/>
          <w:spacing w:val="-6"/>
          <w:kern w:val="0"/>
          <w:sz w:val="27"/>
          <w:szCs w:val="27"/>
          <w:bdr w:val="single" w:sz="2" w:space="0" w:color="E2E8F0" w:frame="1"/>
          <w:lang w:eastAsia="en-GB"/>
          <w14:ligatures w14:val="none"/>
        </w:rPr>
        <w:t>technical barriers</w:t>
      </w:r>
      <w:r w:rsidRPr="00CB7792">
        <w:rPr>
          <w:rFonts w:ascii="Arial" w:eastAsia="Times New Roman" w:hAnsi="Arial" w:cs="Arial"/>
          <w:color w:val="020817"/>
          <w:spacing w:val="1"/>
          <w:kern w:val="0"/>
          <w:sz w:val="27"/>
          <w:szCs w:val="27"/>
          <w:lang w:eastAsia="en-GB"/>
          <w14:ligatures w14:val="none"/>
        </w:rPr>
        <w:t> that impede switching (proprietary formats, non-standard APIs)</w:t>
      </w:r>
    </w:p>
    <w:p w14:paraId="75A77739"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AI implication:</w:t>
      </w:r>
      <w:r w:rsidRPr="00CB7792">
        <w:rPr>
          <w:rFonts w:ascii="Arial" w:eastAsia="Times New Roman" w:hAnsi="Arial" w:cs="Arial"/>
          <w:color w:val="364153"/>
          <w:spacing w:val="-5"/>
          <w:kern w:val="0"/>
          <w:sz w:val="27"/>
          <w:szCs w:val="27"/>
          <w:lang w:eastAsia="en-GB"/>
          <w14:ligatures w14:val="none"/>
        </w:rPr>
        <w:t> AI infrastructure built on a single cloud must be designed for portability. This is now a legal requirement, not just a best practice.</w:t>
      </w:r>
    </w:p>
    <w:p w14:paraId="3495ACCF"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before="240" w:after="120"/>
        <w:outlineLvl w:val="3"/>
        <w:rPr>
          <w:rFonts w:ascii="Arial" w:eastAsia="Times New Roman" w:hAnsi="Arial" w:cs="Arial"/>
          <w:b/>
          <w:bCs/>
          <w:color w:val="101828"/>
          <w:spacing w:val="-6"/>
          <w:kern w:val="0"/>
          <w:sz w:val="27"/>
          <w:szCs w:val="27"/>
          <w:lang w:eastAsia="en-GB"/>
          <w14:ligatures w14:val="none"/>
        </w:rPr>
      </w:pPr>
      <w:r w:rsidRPr="00CB7792">
        <w:rPr>
          <w:rFonts w:ascii="Arial" w:eastAsia="Times New Roman" w:hAnsi="Arial" w:cs="Arial"/>
          <w:b/>
          <w:bCs/>
          <w:color w:val="101828"/>
          <w:spacing w:val="-6"/>
          <w:kern w:val="0"/>
          <w:sz w:val="27"/>
          <w:szCs w:val="27"/>
          <w:lang w:eastAsia="en-GB"/>
          <w14:ligatures w14:val="none"/>
        </w:rPr>
        <w:t>International access safeguards (Articles 32-35)</w:t>
      </w:r>
    </w:p>
    <w:p w14:paraId="6D1358A3"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after="240"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t>Data holders and processors must take measures to prevent international access to or transfer of non-personal data where such access would conflict with EU or member state law. This is relevant for AI systems hosted in third countries that process EU business or industrial data.</w:t>
      </w:r>
    </w:p>
    <w:p w14:paraId="1A3C6472"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before="300" w:after="180"/>
        <w:outlineLvl w:val="2"/>
        <w:rPr>
          <w:rFonts w:ascii="Arial" w:eastAsia="Times New Roman" w:hAnsi="Arial" w:cs="Arial"/>
          <w:b/>
          <w:bCs/>
          <w:color w:val="101828"/>
          <w:spacing w:val="-6"/>
          <w:kern w:val="0"/>
          <w:sz w:val="30"/>
          <w:szCs w:val="30"/>
          <w:lang w:eastAsia="en-GB"/>
          <w14:ligatures w14:val="none"/>
        </w:rPr>
      </w:pPr>
      <w:r w:rsidRPr="00CB7792">
        <w:rPr>
          <w:rFonts w:ascii="Arial" w:eastAsia="Times New Roman" w:hAnsi="Arial" w:cs="Arial"/>
          <w:b/>
          <w:bCs/>
          <w:color w:val="101828"/>
          <w:spacing w:val="-6"/>
          <w:kern w:val="0"/>
          <w:sz w:val="30"/>
          <w:szCs w:val="30"/>
          <w:lang w:eastAsia="en-GB"/>
          <w14:ligatures w14:val="none"/>
        </w:rPr>
        <w:t>Enforcement</w:t>
      </w:r>
    </w:p>
    <w:p w14:paraId="19E62D3A"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t>Penalties are set by member states but must be effective, proportionate, and dissuasive. The Act specifies a maximum fine cap of </w:t>
      </w:r>
      <w:r w:rsidRPr="00CB7792">
        <w:rPr>
          <w:rFonts w:ascii="Arial" w:eastAsia="Times New Roman" w:hAnsi="Arial" w:cs="Arial"/>
          <w:b/>
          <w:bCs/>
          <w:color w:val="364153"/>
          <w:spacing w:val="-6"/>
          <w:kern w:val="0"/>
          <w:sz w:val="27"/>
          <w:szCs w:val="27"/>
          <w:bdr w:val="single" w:sz="2" w:space="0" w:color="E2E8F0" w:frame="1"/>
          <w:lang w:eastAsia="en-GB"/>
          <w14:ligatures w14:val="none"/>
        </w:rPr>
        <w:t>1% of global annual turnover</w:t>
      </w:r>
      <w:r w:rsidRPr="00CB7792">
        <w:rPr>
          <w:rFonts w:ascii="Arial" w:eastAsia="Times New Roman" w:hAnsi="Arial" w:cs="Arial"/>
          <w:color w:val="364153"/>
          <w:spacing w:val="-5"/>
          <w:kern w:val="0"/>
          <w:sz w:val="27"/>
          <w:szCs w:val="27"/>
          <w:lang w:eastAsia="en-GB"/>
          <w14:ligatures w14:val="none"/>
        </w:rPr>
        <w:t> for certain violations, including cloud switching obligation violations.</w:t>
      </w:r>
    </w:p>
    <w:p w14:paraId="2E61CC4F"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before="360" w:after="240"/>
        <w:outlineLvl w:val="1"/>
        <w:rPr>
          <w:rFonts w:ascii="Arial" w:eastAsia="Times New Roman" w:hAnsi="Arial" w:cs="Arial"/>
          <w:b/>
          <w:bCs/>
          <w:color w:val="101828"/>
          <w:spacing w:val="-6"/>
          <w:kern w:val="0"/>
          <w:sz w:val="36"/>
          <w:szCs w:val="36"/>
          <w:lang w:eastAsia="en-GB"/>
          <w14:ligatures w14:val="none"/>
        </w:rPr>
      </w:pPr>
      <w:r w:rsidRPr="00CB7792">
        <w:rPr>
          <w:rFonts w:ascii="Arial" w:eastAsia="Times New Roman" w:hAnsi="Arial" w:cs="Arial"/>
          <w:b/>
          <w:bCs/>
          <w:color w:val="101828"/>
          <w:spacing w:val="-6"/>
          <w:kern w:val="0"/>
          <w:sz w:val="36"/>
          <w:szCs w:val="36"/>
          <w:lang w:eastAsia="en-GB"/>
          <w14:ligatures w14:val="none"/>
        </w:rPr>
        <w:t>ePrivacy Directive — it still bites</w:t>
      </w:r>
    </w:p>
    <w:p w14:paraId="78E7BC0D"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before="300" w:after="180"/>
        <w:outlineLvl w:val="2"/>
        <w:rPr>
          <w:rFonts w:ascii="Arial" w:eastAsia="Times New Roman" w:hAnsi="Arial" w:cs="Arial"/>
          <w:b/>
          <w:bCs/>
          <w:color w:val="101828"/>
          <w:spacing w:val="-6"/>
          <w:kern w:val="0"/>
          <w:sz w:val="30"/>
          <w:szCs w:val="30"/>
          <w:lang w:eastAsia="en-GB"/>
          <w14:ligatures w14:val="none"/>
        </w:rPr>
      </w:pPr>
      <w:r w:rsidRPr="00CB7792">
        <w:rPr>
          <w:rFonts w:ascii="Arial" w:eastAsia="Times New Roman" w:hAnsi="Arial" w:cs="Arial"/>
          <w:b/>
          <w:bCs/>
          <w:color w:val="101828"/>
          <w:spacing w:val="-6"/>
          <w:kern w:val="0"/>
          <w:sz w:val="30"/>
          <w:szCs w:val="30"/>
          <w:lang w:eastAsia="en-GB"/>
          <w14:ligatures w14:val="none"/>
        </w:rPr>
        <w:t>Background</w:t>
      </w:r>
    </w:p>
    <w:p w14:paraId="6D263841"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t>The ePrivacy Directive (Directive 2002/58/EC, amended in 2009) predates GDPR and was designed for a different era. Crucially, it is a </w:t>
      </w:r>
      <w:r w:rsidRPr="00CB7792">
        <w:rPr>
          <w:rFonts w:ascii="Arial" w:eastAsia="Times New Roman" w:hAnsi="Arial" w:cs="Arial"/>
          <w:b/>
          <w:bCs/>
          <w:color w:val="364153"/>
          <w:spacing w:val="-6"/>
          <w:kern w:val="0"/>
          <w:sz w:val="27"/>
          <w:szCs w:val="27"/>
          <w:bdr w:val="single" w:sz="2" w:space="0" w:color="E2E8F0" w:frame="1"/>
          <w:lang w:eastAsia="en-GB"/>
          <w14:ligatures w14:val="none"/>
        </w:rPr>
        <w:t>Directive</w:t>
      </w:r>
      <w:r w:rsidRPr="00CB7792">
        <w:rPr>
          <w:rFonts w:ascii="Arial" w:eastAsia="Times New Roman" w:hAnsi="Arial" w:cs="Arial"/>
          <w:color w:val="364153"/>
          <w:spacing w:val="-5"/>
          <w:kern w:val="0"/>
          <w:sz w:val="27"/>
          <w:szCs w:val="27"/>
          <w:lang w:eastAsia="en-GB"/>
          <w14:ligatures w14:val="none"/>
        </w:rPr>
        <w:t>, not a Regulation, meaning each EU member state must enact national legislation to implement it. This has produced </w:t>
      </w:r>
      <w:r w:rsidRPr="00CB7792">
        <w:rPr>
          <w:rFonts w:ascii="Arial" w:eastAsia="Times New Roman" w:hAnsi="Arial" w:cs="Arial"/>
          <w:b/>
          <w:bCs/>
          <w:color w:val="364153"/>
          <w:spacing w:val="-6"/>
          <w:kern w:val="0"/>
          <w:sz w:val="27"/>
          <w:szCs w:val="27"/>
          <w:bdr w:val="single" w:sz="2" w:space="0" w:color="E2E8F0" w:frame="1"/>
          <w:lang w:eastAsia="en-GB"/>
          <w14:ligatures w14:val="none"/>
        </w:rPr>
        <w:t>27 different national interpretations</w:t>
      </w:r>
      <w:r w:rsidRPr="00CB7792">
        <w:rPr>
          <w:rFonts w:ascii="Arial" w:eastAsia="Times New Roman" w:hAnsi="Arial" w:cs="Arial"/>
          <w:color w:val="364153"/>
          <w:spacing w:val="-5"/>
          <w:kern w:val="0"/>
          <w:sz w:val="27"/>
          <w:szCs w:val="27"/>
          <w:lang w:eastAsia="en-GB"/>
          <w14:ligatures w14:val="none"/>
        </w:rPr>
        <w:t>, different enforcement agencies, and significant inconsistency across the EU.</w:t>
      </w:r>
    </w:p>
    <w:p w14:paraId="6E490747"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t>The fundamental purpose is to protect the </w:t>
      </w:r>
      <w:r w:rsidRPr="00CB7792">
        <w:rPr>
          <w:rFonts w:ascii="Arial" w:eastAsia="Times New Roman" w:hAnsi="Arial" w:cs="Arial"/>
          <w:b/>
          <w:bCs/>
          <w:color w:val="364153"/>
          <w:spacing w:val="-6"/>
          <w:kern w:val="0"/>
          <w:sz w:val="27"/>
          <w:szCs w:val="27"/>
          <w:bdr w:val="single" w:sz="2" w:space="0" w:color="E2E8F0" w:frame="1"/>
          <w:lang w:eastAsia="en-GB"/>
          <w14:ligatures w14:val="none"/>
        </w:rPr>
        <w:t>confidentiality of communications</w:t>
      </w:r>
      <w:r w:rsidRPr="00CB7792">
        <w:rPr>
          <w:rFonts w:ascii="Arial" w:eastAsia="Times New Roman" w:hAnsi="Arial" w:cs="Arial"/>
          <w:color w:val="364153"/>
          <w:spacing w:val="-5"/>
          <w:kern w:val="0"/>
          <w:sz w:val="27"/>
          <w:szCs w:val="27"/>
          <w:lang w:eastAsia="en-GB"/>
          <w14:ligatures w14:val="none"/>
        </w:rPr>
        <w:t> and </w:t>
      </w:r>
      <w:r w:rsidRPr="00CB7792">
        <w:rPr>
          <w:rFonts w:ascii="Arial" w:eastAsia="Times New Roman" w:hAnsi="Arial" w:cs="Arial"/>
          <w:b/>
          <w:bCs/>
          <w:color w:val="364153"/>
          <w:spacing w:val="-6"/>
          <w:kern w:val="0"/>
          <w:sz w:val="27"/>
          <w:szCs w:val="27"/>
          <w:bdr w:val="single" w:sz="2" w:space="0" w:color="E2E8F0" w:frame="1"/>
          <w:lang w:eastAsia="en-GB"/>
          <w14:ligatures w14:val="none"/>
        </w:rPr>
        <w:t>terminal equipment</w:t>
      </w:r>
      <w:r w:rsidRPr="00CB7792">
        <w:rPr>
          <w:rFonts w:ascii="Arial" w:eastAsia="Times New Roman" w:hAnsi="Arial" w:cs="Arial"/>
          <w:color w:val="364153"/>
          <w:spacing w:val="-5"/>
          <w:kern w:val="0"/>
          <w:sz w:val="27"/>
          <w:szCs w:val="27"/>
          <w:lang w:eastAsia="en-GB"/>
          <w14:ligatures w14:val="none"/>
        </w:rPr>
        <w:t> (your devices). It protects against two types of intrusion: interception or surveillance of communications content, and accessing or storing information on a user's device without their knowledge or consent.</w:t>
      </w:r>
    </w:p>
    <w:p w14:paraId="02A91DC4"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before="300" w:after="180"/>
        <w:outlineLvl w:val="2"/>
        <w:rPr>
          <w:rFonts w:ascii="Arial" w:eastAsia="Times New Roman" w:hAnsi="Arial" w:cs="Arial"/>
          <w:b/>
          <w:bCs/>
          <w:color w:val="101828"/>
          <w:spacing w:val="-6"/>
          <w:kern w:val="0"/>
          <w:sz w:val="30"/>
          <w:szCs w:val="30"/>
          <w:lang w:eastAsia="en-GB"/>
          <w14:ligatures w14:val="none"/>
        </w:rPr>
      </w:pPr>
      <w:r w:rsidRPr="00CB7792">
        <w:rPr>
          <w:rFonts w:ascii="Arial" w:eastAsia="Times New Roman" w:hAnsi="Arial" w:cs="Arial"/>
          <w:b/>
          <w:bCs/>
          <w:color w:val="101828"/>
          <w:spacing w:val="-6"/>
          <w:kern w:val="0"/>
          <w:sz w:val="30"/>
          <w:szCs w:val="30"/>
          <w:lang w:eastAsia="en-GB"/>
          <w14:ligatures w14:val="none"/>
        </w:rPr>
        <w:t>Relationship to GDPR</w:t>
      </w:r>
    </w:p>
    <w:p w14:paraId="2CE79C21"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lastRenderedPageBreak/>
        <w:t>The ePrivacy Directive is </w:t>
      </w:r>
      <w:r w:rsidRPr="00CB7792">
        <w:rPr>
          <w:rFonts w:ascii="Arial" w:eastAsia="Times New Roman" w:hAnsi="Arial" w:cs="Arial"/>
          <w:b/>
          <w:bCs/>
          <w:color w:val="364153"/>
          <w:spacing w:val="-6"/>
          <w:kern w:val="0"/>
          <w:sz w:val="27"/>
          <w:szCs w:val="27"/>
          <w:bdr w:val="single" w:sz="2" w:space="0" w:color="E2E8F0" w:frame="1"/>
          <w:lang w:eastAsia="en-GB"/>
          <w14:ligatures w14:val="none"/>
        </w:rPr>
        <w:t>lex specialis</w:t>
      </w:r>
      <w:r w:rsidRPr="00CB7792">
        <w:rPr>
          <w:rFonts w:ascii="Arial" w:eastAsia="Times New Roman" w:hAnsi="Arial" w:cs="Arial"/>
          <w:color w:val="364153"/>
          <w:spacing w:val="-5"/>
          <w:kern w:val="0"/>
          <w:sz w:val="27"/>
          <w:szCs w:val="27"/>
          <w:lang w:eastAsia="en-GB"/>
          <w14:ligatures w14:val="none"/>
        </w:rPr>
        <w:t> with respect to GDPR: where they overlap, the ePrivacy Directive's more specific rules prevail. This has a crucial practical implication:</w:t>
      </w:r>
    </w:p>
    <w:p w14:paraId="4C5D731C"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line="360" w:lineRule="atLeast"/>
        <w:rPr>
          <w:rFonts w:ascii="Arial" w:eastAsia="Times New Roman" w:hAnsi="Arial" w:cs="Arial"/>
          <w:i/>
          <w:iCs/>
          <w:color w:val="364153"/>
          <w:spacing w:val="-5"/>
          <w:kern w:val="0"/>
          <w:sz w:val="27"/>
          <w:szCs w:val="27"/>
          <w:lang w:eastAsia="en-GB"/>
          <w14:ligatures w14:val="none"/>
        </w:rPr>
      </w:pPr>
      <w:r w:rsidRPr="00CB7792">
        <w:rPr>
          <w:rFonts w:ascii="Arial" w:eastAsia="Times New Roman" w:hAnsi="Arial" w:cs="Arial"/>
          <w:i/>
          <w:iCs/>
          <w:color w:val="364153"/>
          <w:spacing w:val="-5"/>
          <w:kern w:val="0"/>
          <w:sz w:val="27"/>
          <w:szCs w:val="27"/>
          <w:lang w:eastAsia="en-GB"/>
          <w14:ligatures w14:val="none"/>
        </w:rPr>
        <w:t>Even if GDPR permits processing under "legitimate interests," if the ePrivacy Directive requires consent for that same activity, </w:t>
      </w:r>
      <w:r w:rsidRPr="00CB7792">
        <w:rPr>
          <w:rFonts w:ascii="Arial" w:eastAsia="Times New Roman" w:hAnsi="Arial" w:cs="Arial"/>
          <w:b/>
          <w:bCs/>
          <w:i/>
          <w:iCs/>
          <w:color w:val="364153"/>
          <w:spacing w:val="-6"/>
          <w:kern w:val="0"/>
          <w:sz w:val="27"/>
          <w:szCs w:val="27"/>
          <w:bdr w:val="single" w:sz="2" w:space="0" w:color="E2E8F0" w:frame="1"/>
          <w:lang w:eastAsia="en-GB"/>
          <w14:ligatures w14:val="none"/>
        </w:rPr>
        <w:t>you need consent</w:t>
      </w:r>
      <w:r w:rsidRPr="00CB7792">
        <w:rPr>
          <w:rFonts w:ascii="Arial" w:eastAsia="Times New Roman" w:hAnsi="Arial" w:cs="Arial"/>
          <w:i/>
          <w:iCs/>
          <w:color w:val="364153"/>
          <w:spacing w:val="-5"/>
          <w:kern w:val="0"/>
          <w:sz w:val="27"/>
          <w:szCs w:val="27"/>
          <w:lang w:eastAsia="en-GB"/>
          <w14:ligatures w14:val="none"/>
        </w:rPr>
        <w:t>.</w:t>
      </w:r>
    </w:p>
    <w:p w14:paraId="3815D0D7"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t>The most important example: placing non-essential cookies on a user's device requires </w:t>
      </w:r>
      <w:r w:rsidRPr="00CB7792">
        <w:rPr>
          <w:rFonts w:ascii="Arial" w:eastAsia="Times New Roman" w:hAnsi="Arial" w:cs="Arial"/>
          <w:b/>
          <w:bCs/>
          <w:color w:val="364153"/>
          <w:spacing w:val="-6"/>
          <w:kern w:val="0"/>
          <w:sz w:val="27"/>
          <w:szCs w:val="27"/>
          <w:bdr w:val="single" w:sz="2" w:space="0" w:color="E2E8F0" w:frame="1"/>
          <w:lang w:eastAsia="en-GB"/>
          <w14:ligatures w14:val="none"/>
        </w:rPr>
        <w:t>prior, informed, specific consent</w:t>
      </w:r>
      <w:r w:rsidRPr="00CB7792">
        <w:rPr>
          <w:rFonts w:ascii="Arial" w:eastAsia="Times New Roman" w:hAnsi="Arial" w:cs="Arial"/>
          <w:color w:val="364153"/>
          <w:spacing w:val="-5"/>
          <w:kern w:val="0"/>
          <w:sz w:val="27"/>
          <w:szCs w:val="27"/>
          <w:lang w:eastAsia="en-GB"/>
          <w14:ligatures w14:val="none"/>
        </w:rPr>
        <w:t> under ePrivacy, regardless of whether GDPR might permit the underlying processing under legitimate interests. You cannot substitute a GDPR lawful basis for ePrivacy consent.</w:t>
      </w:r>
    </w:p>
    <w:p w14:paraId="37F98F83"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before="300" w:after="180"/>
        <w:outlineLvl w:val="2"/>
        <w:rPr>
          <w:rFonts w:ascii="Arial" w:eastAsia="Times New Roman" w:hAnsi="Arial" w:cs="Arial"/>
          <w:b/>
          <w:bCs/>
          <w:color w:val="101828"/>
          <w:spacing w:val="-6"/>
          <w:kern w:val="0"/>
          <w:sz w:val="30"/>
          <w:szCs w:val="30"/>
          <w:lang w:eastAsia="en-GB"/>
          <w14:ligatures w14:val="none"/>
        </w:rPr>
      </w:pPr>
      <w:r w:rsidRPr="00CB7792">
        <w:rPr>
          <w:rFonts w:ascii="Arial" w:eastAsia="Times New Roman" w:hAnsi="Arial" w:cs="Arial"/>
          <w:b/>
          <w:bCs/>
          <w:color w:val="101828"/>
          <w:spacing w:val="-6"/>
          <w:kern w:val="0"/>
          <w:sz w:val="30"/>
          <w:szCs w:val="30"/>
          <w:lang w:eastAsia="en-GB"/>
          <w14:ligatures w14:val="none"/>
        </w:rPr>
        <w:t>Core rules</w:t>
      </w:r>
    </w:p>
    <w:p w14:paraId="7C037266"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before="240" w:after="120"/>
        <w:outlineLvl w:val="3"/>
        <w:rPr>
          <w:rFonts w:ascii="Arial" w:eastAsia="Times New Roman" w:hAnsi="Arial" w:cs="Arial"/>
          <w:b/>
          <w:bCs/>
          <w:color w:val="101828"/>
          <w:spacing w:val="-6"/>
          <w:kern w:val="0"/>
          <w:sz w:val="27"/>
          <w:szCs w:val="27"/>
          <w:lang w:eastAsia="en-GB"/>
          <w14:ligatures w14:val="none"/>
        </w:rPr>
      </w:pPr>
      <w:r w:rsidRPr="00CB7792">
        <w:rPr>
          <w:rFonts w:ascii="Arial" w:eastAsia="Times New Roman" w:hAnsi="Arial" w:cs="Arial"/>
          <w:b/>
          <w:bCs/>
          <w:color w:val="101828"/>
          <w:spacing w:val="-6"/>
          <w:kern w:val="0"/>
          <w:sz w:val="27"/>
          <w:szCs w:val="27"/>
          <w:lang w:eastAsia="en-GB"/>
          <w14:ligatures w14:val="none"/>
        </w:rPr>
        <w:t>Article 5(3) — Cookies and similar technologies</w:t>
      </w:r>
    </w:p>
    <w:p w14:paraId="2B489CC8"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after="240"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t>Storing information on, or gaining access to information stored on, a user's terminal equipment requires:</w:t>
      </w:r>
    </w:p>
    <w:p w14:paraId="1BB36386" w14:textId="77777777" w:rsidR="00CB7792" w:rsidRPr="00CB7792" w:rsidRDefault="00CB7792" w:rsidP="00CB7792">
      <w:pPr>
        <w:numPr>
          <w:ilvl w:val="0"/>
          <w:numId w:val="28"/>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color w:val="020817"/>
          <w:spacing w:val="1"/>
          <w:kern w:val="0"/>
          <w:sz w:val="27"/>
          <w:szCs w:val="27"/>
          <w:lang w:eastAsia="en-GB"/>
          <w14:ligatures w14:val="none"/>
        </w:rPr>
        <w:t>The user has been given clear and comprehensive information about the purposes</w:t>
      </w:r>
    </w:p>
    <w:p w14:paraId="4BFDCE5E" w14:textId="77777777" w:rsidR="00CB7792" w:rsidRPr="00CB7792" w:rsidRDefault="00CB7792" w:rsidP="00CB7792">
      <w:pPr>
        <w:numPr>
          <w:ilvl w:val="0"/>
          <w:numId w:val="28"/>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color w:val="020817"/>
          <w:spacing w:val="1"/>
          <w:kern w:val="0"/>
          <w:sz w:val="27"/>
          <w:szCs w:val="27"/>
          <w:lang w:eastAsia="en-GB"/>
          <w14:ligatures w14:val="none"/>
        </w:rPr>
        <w:t>The user has given their</w:t>
      </w:r>
      <w:r w:rsidRPr="00CB7792">
        <w:rPr>
          <w:rFonts w:ascii="Arial" w:eastAsia="Times New Roman" w:hAnsi="Arial" w:cs="Arial"/>
          <w:b/>
          <w:bCs/>
          <w:color w:val="364153"/>
          <w:spacing w:val="-6"/>
          <w:kern w:val="0"/>
          <w:sz w:val="27"/>
          <w:szCs w:val="27"/>
          <w:bdr w:val="single" w:sz="2" w:space="0" w:color="E2E8F0" w:frame="1"/>
          <w:lang w:eastAsia="en-GB"/>
          <w14:ligatures w14:val="none"/>
        </w:rPr>
        <w:t>prior consent</w:t>
      </w:r>
    </w:p>
    <w:p w14:paraId="62E2B8F3"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Exemptions</w:t>
      </w:r>
      <w:r w:rsidRPr="00CB7792">
        <w:rPr>
          <w:rFonts w:ascii="Arial" w:eastAsia="Times New Roman" w:hAnsi="Arial" w:cs="Arial"/>
          <w:color w:val="364153"/>
          <w:spacing w:val="-5"/>
          <w:kern w:val="0"/>
          <w:sz w:val="27"/>
          <w:szCs w:val="27"/>
          <w:lang w:eastAsia="en-GB"/>
          <w14:ligatures w14:val="none"/>
        </w:rPr>
        <w:t> (no consent required):</w:t>
      </w:r>
    </w:p>
    <w:p w14:paraId="2EDE2316" w14:textId="77777777" w:rsidR="00CB7792" w:rsidRPr="00CB7792" w:rsidRDefault="00CB7792" w:rsidP="00CB7792">
      <w:pPr>
        <w:numPr>
          <w:ilvl w:val="0"/>
          <w:numId w:val="29"/>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color w:val="020817"/>
          <w:spacing w:val="1"/>
          <w:kern w:val="0"/>
          <w:sz w:val="27"/>
          <w:szCs w:val="27"/>
          <w:lang w:eastAsia="en-GB"/>
          <w14:ligatures w14:val="none"/>
        </w:rPr>
        <w:t>Storage or access </w:t>
      </w:r>
      <w:r w:rsidRPr="00CB7792">
        <w:rPr>
          <w:rFonts w:ascii="Arial" w:eastAsia="Times New Roman" w:hAnsi="Arial" w:cs="Arial"/>
          <w:b/>
          <w:bCs/>
          <w:color w:val="364153"/>
          <w:spacing w:val="-6"/>
          <w:kern w:val="0"/>
          <w:sz w:val="27"/>
          <w:szCs w:val="27"/>
          <w:bdr w:val="single" w:sz="2" w:space="0" w:color="E2E8F0" w:frame="1"/>
          <w:lang w:eastAsia="en-GB"/>
          <w14:ligatures w14:val="none"/>
        </w:rPr>
        <w:t>strictly necessary</w:t>
      </w:r>
      <w:r w:rsidRPr="00CB7792">
        <w:rPr>
          <w:rFonts w:ascii="Arial" w:eastAsia="Times New Roman" w:hAnsi="Arial" w:cs="Arial"/>
          <w:color w:val="020817"/>
          <w:spacing w:val="1"/>
          <w:kern w:val="0"/>
          <w:sz w:val="27"/>
          <w:szCs w:val="27"/>
          <w:lang w:eastAsia="en-GB"/>
          <w14:ligatures w14:val="none"/>
        </w:rPr>
        <w:t> to provide a service explicitly requested by the user (session cookies, login cookies, shopping cart cookies)</w:t>
      </w:r>
    </w:p>
    <w:p w14:paraId="1AF4D08C" w14:textId="77777777" w:rsidR="00CB7792" w:rsidRPr="00CB7792" w:rsidRDefault="00CB7792" w:rsidP="00CB7792">
      <w:pPr>
        <w:numPr>
          <w:ilvl w:val="0"/>
          <w:numId w:val="29"/>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color w:val="020817"/>
          <w:spacing w:val="1"/>
          <w:kern w:val="0"/>
          <w:sz w:val="27"/>
          <w:szCs w:val="27"/>
          <w:lang w:eastAsia="en-GB"/>
          <w14:ligatures w14:val="none"/>
        </w:rPr>
        <w:t>Storage or access for the </w:t>
      </w:r>
      <w:r w:rsidRPr="00CB7792">
        <w:rPr>
          <w:rFonts w:ascii="Arial" w:eastAsia="Times New Roman" w:hAnsi="Arial" w:cs="Arial"/>
          <w:b/>
          <w:bCs/>
          <w:color w:val="364153"/>
          <w:spacing w:val="-6"/>
          <w:kern w:val="0"/>
          <w:sz w:val="27"/>
          <w:szCs w:val="27"/>
          <w:bdr w:val="single" w:sz="2" w:space="0" w:color="E2E8F0" w:frame="1"/>
          <w:lang w:eastAsia="en-GB"/>
          <w14:ligatures w14:val="none"/>
        </w:rPr>
        <w:t>sole purpose</w:t>
      </w:r>
      <w:r w:rsidRPr="00CB7792">
        <w:rPr>
          <w:rFonts w:ascii="Arial" w:eastAsia="Times New Roman" w:hAnsi="Arial" w:cs="Arial"/>
          <w:color w:val="020817"/>
          <w:spacing w:val="1"/>
          <w:kern w:val="0"/>
          <w:sz w:val="27"/>
          <w:szCs w:val="27"/>
          <w:lang w:eastAsia="en-GB"/>
          <w14:ligatures w14:val="none"/>
        </w:rPr>
        <w:t> of carrying out transmission of a communication</w:t>
      </w:r>
    </w:p>
    <w:p w14:paraId="3CF13E43"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after="240"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t>Everything else requires consent, including:</w:t>
      </w:r>
    </w:p>
    <w:p w14:paraId="0DEE5B0C" w14:textId="77777777" w:rsidR="00CB7792" w:rsidRPr="00CB7792" w:rsidRDefault="00CB7792" w:rsidP="00CB7792">
      <w:pPr>
        <w:numPr>
          <w:ilvl w:val="0"/>
          <w:numId w:val="30"/>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color w:val="020817"/>
          <w:spacing w:val="1"/>
          <w:kern w:val="0"/>
          <w:sz w:val="27"/>
          <w:szCs w:val="27"/>
          <w:lang w:eastAsia="en-GB"/>
          <w14:ligatures w14:val="none"/>
        </w:rPr>
        <w:t>Analytics cookies</w:t>
      </w:r>
    </w:p>
    <w:p w14:paraId="0C279283" w14:textId="77777777" w:rsidR="00CB7792" w:rsidRPr="00CB7792" w:rsidRDefault="00CB7792" w:rsidP="00CB7792">
      <w:pPr>
        <w:numPr>
          <w:ilvl w:val="0"/>
          <w:numId w:val="30"/>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color w:val="020817"/>
          <w:spacing w:val="1"/>
          <w:kern w:val="0"/>
          <w:sz w:val="27"/>
          <w:szCs w:val="27"/>
          <w:lang w:eastAsia="en-GB"/>
          <w14:ligatures w14:val="none"/>
        </w:rPr>
        <w:t>Advertising and retargeting cookies</w:t>
      </w:r>
    </w:p>
    <w:p w14:paraId="652C5313" w14:textId="77777777" w:rsidR="00CB7792" w:rsidRPr="00CB7792" w:rsidRDefault="00CB7792" w:rsidP="00CB7792">
      <w:pPr>
        <w:numPr>
          <w:ilvl w:val="0"/>
          <w:numId w:val="30"/>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color w:val="020817"/>
          <w:spacing w:val="1"/>
          <w:kern w:val="0"/>
          <w:sz w:val="27"/>
          <w:szCs w:val="27"/>
          <w:lang w:eastAsia="en-GB"/>
          <w14:ligatures w14:val="none"/>
        </w:rPr>
        <w:t>Social media tracking pixels</w:t>
      </w:r>
    </w:p>
    <w:p w14:paraId="707BF58A" w14:textId="77777777" w:rsidR="00CB7792" w:rsidRPr="00CB7792" w:rsidRDefault="00CB7792" w:rsidP="00CB7792">
      <w:pPr>
        <w:numPr>
          <w:ilvl w:val="0"/>
          <w:numId w:val="30"/>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color w:val="020817"/>
          <w:spacing w:val="1"/>
          <w:kern w:val="0"/>
          <w:sz w:val="27"/>
          <w:szCs w:val="27"/>
          <w:lang w:eastAsia="en-GB"/>
          <w14:ligatures w14:val="none"/>
        </w:rPr>
        <w:t>Fingerprinting and device tracking (even without cookies)</w:t>
      </w:r>
    </w:p>
    <w:p w14:paraId="5E878FB7" w14:textId="77777777" w:rsidR="00CB7792" w:rsidRPr="00CB7792" w:rsidRDefault="00CB7792" w:rsidP="00CB7792">
      <w:pPr>
        <w:numPr>
          <w:ilvl w:val="0"/>
          <w:numId w:val="30"/>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color w:val="020817"/>
          <w:spacing w:val="1"/>
          <w:kern w:val="0"/>
          <w:sz w:val="27"/>
          <w:szCs w:val="27"/>
          <w:lang w:eastAsia="en-GB"/>
          <w14:ligatures w14:val="none"/>
        </w:rPr>
        <w:t>Personalisation cookies used to remember preferences across sessions</w:t>
      </w:r>
    </w:p>
    <w:p w14:paraId="11A13E91"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t>Prior consent means consent must be obtained </w:t>
      </w:r>
      <w:r w:rsidRPr="00CB7792">
        <w:rPr>
          <w:rFonts w:ascii="Arial" w:eastAsia="Times New Roman" w:hAnsi="Arial" w:cs="Arial"/>
          <w:b/>
          <w:bCs/>
          <w:color w:val="364153"/>
          <w:spacing w:val="-6"/>
          <w:kern w:val="0"/>
          <w:sz w:val="27"/>
          <w:szCs w:val="27"/>
          <w:bdr w:val="single" w:sz="2" w:space="0" w:color="E2E8F0" w:frame="1"/>
          <w:lang w:eastAsia="en-GB"/>
          <w14:ligatures w14:val="none"/>
        </w:rPr>
        <w:t>before</w:t>
      </w:r>
      <w:r w:rsidRPr="00CB7792">
        <w:rPr>
          <w:rFonts w:ascii="Arial" w:eastAsia="Times New Roman" w:hAnsi="Arial" w:cs="Arial"/>
          <w:color w:val="364153"/>
          <w:spacing w:val="-5"/>
          <w:kern w:val="0"/>
          <w:sz w:val="27"/>
          <w:szCs w:val="27"/>
          <w:lang w:eastAsia="en-GB"/>
          <w14:ligatures w14:val="none"/>
        </w:rPr>
        <w:t> the cookie is placed or the device is accessed. Pre-ticked boxes, consent obtained after the fact, and consent bundled into terms of service are all invalid.</w:t>
      </w:r>
    </w:p>
    <w:p w14:paraId="71EA0768"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AI implication:</w:t>
      </w:r>
      <w:r w:rsidRPr="00CB7792">
        <w:rPr>
          <w:rFonts w:ascii="Arial" w:eastAsia="Times New Roman" w:hAnsi="Arial" w:cs="Arial"/>
          <w:color w:val="364153"/>
          <w:spacing w:val="-5"/>
          <w:kern w:val="0"/>
          <w:sz w:val="27"/>
          <w:szCs w:val="27"/>
          <w:lang w:eastAsia="en-GB"/>
          <w14:ligatures w14:val="none"/>
        </w:rPr>
        <w:t> Behavioural data collected via cookies or similar tracking technologies is a primary input for many AI models (recommendation engines, personalisation systems, ad targeting AI). Without valid ePrivacy consent, that data collection is unlawful, and any AI trained on or using that data has a compromised legal foundation.</w:t>
      </w:r>
    </w:p>
    <w:p w14:paraId="3A2B0C9B"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before="240" w:after="120"/>
        <w:outlineLvl w:val="3"/>
        <w:rPr>
          <w:rFonts w:ascii="Arial" w:eastAsia="Times New Roman" w:hAnsi="Arial" w:cs="Arial"/>
          <w:b/>
          <w:bCs/>
          <w:color w:val="101828"/>
          <w:spacing w:val="-6"/>
          <w:kern w:val="0"/>
          <w:sz w:val="27"/>
          <w:szCs w:val="27"/>
          <w:lang w:eastAsia="en-GB"/>
          <w14:ligatures w14:val="none"/>
        </w:rPr>
      </w:pPr>
      <w:r w:rsidRPr="00CB7792">
        <w:rPr>
          <w:rFonts w:ascii="Arial" w:eastAsia="Times New Roman" w:hAnsi="Arial" w:cs="Arial"/>
          <w:b/>
          <w:bCs/>
          <w:color w:val="101828"/>
          <w:spacing w:val="-6"/>
          <w:kern w:val="0"/>
          <w:sz w:val="27"/>
          <w:szCs w:val="27"/>
          <w:lang w:eastAsia="en-GB"/>
          <w14:ligatures w14:val="none"/>
        </w:rPr>
        <w:lastRenderedPageBreak/>
        <w:t>Article 5(1) — Confidentiality of communications</w:t>
      </w:r>
    </w:p>
    <w:p w14:paraId="208F5879"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after="240"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t>Electronic communications must be kept confidential. Listening, tapping, storing, interception, or surveillance is prohibited without the consent of the communicating parties, except as authorised by law.</w:t>
      </w:r>
    </w:p>
    <w:p w14:paraId="3641DC58"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AI implication:</w:t>
      </w:r>
      <w:r w:rsidRPr="00CB7792">
        <w:rPr>
          <w:rFonts w:ascii="Arial" w:eastAsia="Times New Roman" w:hAnsi="Arial" w:cs="Arial"/>
          <w:color w:val="364153"/>
          <w:spacing w:val="-5"/>
          <w:kern w:val="0"/>
          <w:sz w:val="27"/>
          <w:szCs w:val="27"/>
          <w:lang w:eastAsia="en-GB"/>
          <w14:ligatures w14:val="none"/>
        </w:rPr>
        <w:t> This directly affects AI systems that process the content of user communication: chatbot transcripts, email analysis tools, voice analysis, customer service call recording. Processing the content of communications for AI training or analysis requires explicit consent or a valid legal basis.</w:t>
      </w:r>
    </w:p>
    <w:p w14:paraId="17AEF343"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before="240" w:after="120"/>
        <w:outlineLvl w:val="3"/>
        <w:rPr>
          <w:rFonts w:ascii="Arial" w:eastAsia="Times New Roman" w:hAnsi="Arial" w:cs="Arial"/>
          <w:b/>
          <w:bCs/>
          <w:color w:val="101828"/>
          <w:spacing w:val="-6"/>
          <w:kern w:val="0"/>
          <w:sz w:val="27"/>
          <w:szCs w:val="27"/>
          <w:lang w:eastAsia="en-GB"/>
          <w14:ligatures w14:val="none"/>
        </w:rPr>
      </w:pPr>
      <w:r w:rsidRPr="00CB7792">
        <w:rPr>
          <w:rFonts w:ascii="Arial" w:eastAsia="Times New Roman" w:hAnsi="Arial" w:cs="Arial"/>
          <w:b/>
          <w:bCs/>
          <w:color w:val="101828"/>
          <w:spacing w:val="-6"/>
          <w:kern w:val="0"/>
          <w:sz w:val="27"/>
          <w:szCs w:val="27"/>
          <w:lang w:eastAsia="en-GB"/>
          <w14:ligatures w14:val="none"/>
        </w:rPr>
        <w:t>Article 13 — Unsolicited commercial communications</w:t>
      </w:r>
    </w:p>
    <w:p w14:paraId="2DB71C45"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after="240"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t>Sending unsolicited electronic marketing (email, SMS, messaging apps) requires prior opt-in consent, with a limited exception for existing customers marketed similar products who were given the opportunity to opt out at collection.</w:t>
      </w:r>
    </w:p>
    <w:p w14:paraId="64C44F1E"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AI implication:</w:t>
      </w:r>
      <w:r w:rsidRPr="00CB7792">
        <w:rPr>
          <w:rFonts w:ascii="Arial" w:eastAsia="Times New Roman" w:hAnsi="Arial" w:cs="Arial"/>
          <w:color w:val="364153"/>
          <w:spacing w:val="-5"/>
          <w:kern w:val="0"/>
          <w:sz w:val="27"/>
          <w:szCs w:val="27"/>
          <w:lang w:eastAsia="en-GB"/>
          <w14:ligatures w14:val="none"/>
        </w:rPr>
        <w:t> AI-driven email marketing, automated outreach sequences, and AI-generated personalised marketing messages are all subject to this rule. The sophistication of the AI does not change the consent requirement.</w:t>
      </w:r>
    </w:p>
    <w:p w14:paraId="5A1C19BF"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before="240" w:after="120"/>
        <w:outlineLvl w:val="3"/>
        <w:rPr>
          <w:rFonts w:ascii="Arial" w:eastAsia="Times New Roman" w:hAnsi="Arial" w:cs="Arial"/>
          <w:b/>
          <w:bCs/>
          <w:color w:val="101828"/>
          <w:spacing w:val="-6"/>
          <w:kern w:val="0"/>
          <w:sz w:val="27"/>
          <w:szCs w:val="27"/>
          <w:lang w:eastAsia="en-GB"/>
          <w14:ligatures w14:val="none"/>
        </w:rPr>
      </w:pPr>
      <w:r w:rsidRPr="00CB7792">
        <w:rPr>
          <w:rFonts w:ascii="Arial" w:eastAsia="Times New Roman" w:hAnsi="Arial" w:cs="Arial"/>
          <w:b/>
          <w:bCs/>
          <w:color w:val="101828"/>
          <w:spacing w:val="-6"/>
          <w:kern w:val="0"/>
          <w:sz w:val="27"/>
          <w:szCs w:val="27"/>
          <w:lang w:eastAsia="en-GB"/>
          <w14:ligatures w14:val="none"/>
        </w:rPr>
        <w:t>Article 9 — Location data</w:t>
      </w:r>
    </w:p>
    <w:p w14:paraId="0314AB27"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after="240"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t>Location data can only be processed when anonymised or with the user's consent, and only to the extent necessary for the location-based service requested. Users must be able to withdraw consent at any time.</w:t>
      </w:r>
    </w:p>
    <w:p w14:paraId="4AF6A6D2"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AI implication:</w:t>
      </w:r>
      <w:r w:rsidRPr="00CB7792">
        <w:rPr>
          <w:rFonts w:ascii="Arial" w:eastAsia="Times New Roman" w:hAnsi="Arial" w:cs="Arial"/>
          <w:color w:val="364153"/>
          <w:spacing w:val="-5"/>
          <w:kern w:val="0"/>
          <w:sz w:val="27"/>
          <w:szCs w:val="27"/>
          <w:lang w:eastAsia="en-GB"/>
          <w14:ligatures w14:val="none"/>
        </w:rPr>
        <w:t> Location data is often a key input for AI-driven services (logistics optimisation, retail analytics, navigation personalisation). Valid consent must be specific to the purpose for which location data will be used.</w:t>
      </w:r>
    </w:p>
    <w:p w14:paraId="736AB435"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before="300" w:after="180"/>
        <w:outlineLvl w:val="2"/>
        <w:rPr>
          <w:rFonts w:ascii="Arial" w:eastAsia="Times New Roman" w:hAnsi="Arial" w:cs="Arial"/>
          <w:b/>
          <w:bCs/>
          <w:color w:val="101828"/>
          <w:spacing w:val="-6"/>
          <w:kern w:val="0"/>
          <w:sz w:val="30"/>
          <w:szCs w:val="30"/>
          <w:lang w:eastAsia="en-GB"/>
          <w14:ligatures w14:val="none"/>
        </w:rPr>
      </w:pPr>
      <w:r w:rsidRPr="00CB7792">
        <w:rPr>
          <w:rFonts w:ascii="Arial" w:eastAsia="Times New Roman" w:hAnsi="Arial" w:cs="Arial"/>
          <w:b/>
          <w:bCs/>
          <w:color w:val="101828"/>
          <w:spacing w:val="-6"/>
          <w:kern w:val="0"/>
          <w:sz w:val="30"/>
          <w:szCs w:val="30"/>
          <w:lang w:eastAsia="en-GB"/>
          <w14:ligatures w14:val="none"/>
        </w:rPr>
        <w:t>Consent requirements under ePrivacy</w:t>
      </w:r>
    </w:p>
    <w:p w14:paraId="5F905801"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after="240"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t>Valid consent for ePrivacy purposes must meet all GDPR consent standards plus the prior requirement:</w:t>
      </w:r>
    </w:p>
    <w:p w14:paraId="3F8CF6DB" w14:textId="77777777" w:rsidR="00CB7792" w:rsidRPr="00CB7792" w:rsidRDefault="00CB7792" w:rsidP="00CB7792">
      <w:pPr>
        <w:numPr>
          <w:ilvl w:val="0"/>
          <w:numId w:val="31"/>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Freely given</w:t>
      </w:r>
      <w:r w:rsidRPr="00CB7792">
        <w:rPr>
          <w:rFonts w:ascii="Arial" w:eastAsia="Times New Roman" w:hAnsi="Arial" w:cs="Arial"/>
          <w:color w:val="020817"/>
          <w:spacing w:val="1"/>
          <w:kern w:val="0"/>
          <w:sz w:val="27"/>
          <w:szCs w:val="27"/>
          <w:lang w:eastAsia="en-GB"/>
          <w14:ligatures w14:val="none"/>
        </w:rPr>
        <w:t> — no bundling with terms of service; no penalising refusal</w:t>
      </w:r>
    </w:p>
    <w:p w14:paraId="1DE6F6E5" w14:textId="77777777" w:rsidR="00CB7792" w:rsidRPr="00CB7792" w:rsidRDefault="00CB7792" w:rsidP="00CB7792">
      <w:pPr>
        <w:numPr>
          <w:ilvl w:val="0"/>
          <w:numId w:val="31"/>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Specific</w:t>
      </w:r>
      <w:r w:rsidRPr="00CB7792">
        <w:rPr>
          <w:rFonts w:ascii="Arial" w:eastAsia="Times New Roman" w:hAnsi="Arial" w:cs="Arial"/>
          <w:color w:val="020817"/>
          <w:spacing w:val="1"/>
          <w:kern w:val="0"/>
          <w:sz w:val="27"/>
          <w:szCs w:val="27"/>
          <w:lang w:eastAsia="en-GB"/>
          <w14:ligatures w14:val="none"/>
        </w:rPr>
        <w:t> — separate consent for each purpose</w:t>
      </w:r>
    </w:p>
    <w:p w14:paraId="409A5FAC" w14:textId="77777777" w:rsidR="00CB7792" w:rsidRPr="00CB7792" w:rsidRDefault="00CB7792" w:rsidP="00CB7792">
      <w:pPr>
        <w:numPr>
          <w:ilvl w:val="0"/>
          <w:numId w:val="31"/>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Informed</w:t>
      </w:r>
      <w:r w:rsidRPr="00CB7792">
        <w:rPr>
          <w:rFonts w:ascii="Arial" w:eastAsia="Times New Roman" w:hAnsi="Arial" w:cs="Arial"/>
          <w:color w:val="020817"/>
          <w:spacing w:val="1"/>
          <w:kern w:val="0"/>
          <w:sz w:val="27"/>
          <w:szCs w:val="27"/>
          <w:lang w:eastAsia="en-GB"/>
          <w14:ligatures w14:val="none"/>
        </w:rPr>
        <w:t> — the individual must understand what they are consenting to</w:t>
      </w:r>
    </w:p>
    <w:p w14:paraId="7D5510F6" w14:textId="77777777" w:rsidR="00CB7792" w:rsidRPr="00CB7792" w:rsidRDefault="00CB7792" w:rsidP="00CB7792">
      <w:pPr>
        <w:numPr>
          <w:ilvl w:val="0"/>
          <w:numId w:val="31"/>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Unambiguous</w:t>
      </w:r>
      <w:r w:rsidRPr="00CB7792">
        <w:rPr>
          <w:rFonts w:ascii="Arial" w:eastAsia="Times New Roman" w:hAnsi="Arial" w:cs="Arial"/>
          <w:color w:val="020817"/>
          <w:spacing w:val="1"/>
          <w:kern w:val="0"/>
          <w:sz w:val="27"/>
          <w:szCs w:val="27"/>
          <w:lang w:eastAsia="en-GB"/>
          <w14:ligatures w14:val="none"/>
        </w:rPr>
        <w:t> — affirmative action required; pre-ticked boxes are invalid</w:t>
      </w:r>
    </w:p>
    <w:p w14:paraId="4378B882" w14:textId="77777777" w:rsidR="00CB7792" w:rsidRPr="00CB7792" w:rsidRDefault="00CB7792" w:rsidP="00CB7792">
      <w:pPr>
        <w:numPr>
          <w:ilvl w:val="0"/>
          <w:numId w:val="31"/>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lastRenderedPageBreak/>
        <w:t>Withdrawable</w:t>
      </w:r>
      <w:r w:rsidRPr="00CB7792">
        <w:rPr>
          <w:rFonts w:ascii="Arial" w:eastAsia="Times New Roman" w:hAnsi="Arial" w:cs="Arial"/>
          <w:color w:val="020817"/>
          <w:spacing w:val="1"/>
          <w:kern w:val="0"/>
          <w:sz w:val="27"/>
          <w:szCs w:val="27"/>
          <w:lang w:eastAsia="en-GB"/>
          <w14:ligatures w14:val="none"/>
        </w:rPr>
        <w:t> — must be as easy to withdraw as to give</w:t>
      </w:r>
    </w:p>
    <w:p w14:paraId="094B38E8" w14:textId="77777777" w:rsidR="00CB7792" w:rsidRPr="00CB7792" w:rsidRDefault="00CB7792" w:rsidP="00CB7792">
      <w:pPr>
        <w:numPr>
          <w:ilvl w:val="0"/>
          <w:numId w:val="31"/>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Prior</w:t>
      </w:r>
      <w:r w:rsidRPr="00CB7792">
        <w:rPr>
          <w:rFonts w:ascii="Arial" w:eastAsia="Times New Roman" w:hAnsi="Arial" w:cs="Arial"/>
          <w:color w:val="020817"/>
          <w:spacing w:val="1"/>
          <w:kern w:val="0"/>
          <w:sz w:val="27"/>
          <w:szCs w:val="27"/>
          <w:lang w:eastAsia="en-GB"/>
          <w14:ligatures w14:val="none"/>
        </w:rPr>
        <w:t> — obtained before the tracking or access occurs</w:t>
      </w:r>
    </w:p>
    <w:p w14:paraId="25D2E26B"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after="240"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t>Cookie banners that display "accept" buttons prominently and bury "reject" options in submenus are legally problematic. The CNIL, ICO, and other DPAs have issued guidance that "accept all" and "reject all" must be equally prominent.</w:t>
      </w:r>
    </w:p>
    <w:p w14:paraId="2644D6F3"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before="360" w:after="240"/>
        <w:outlineLvl w:val="1"/>
        <w:rPr>
          <w:rFonts w:ascii="Arial" w:eastAsia="Times New Roman" w:hAnsi="Arial" w:cs="Arial"/>
          <w:b/>
          <w:bCs/>
          <w:color w:val="101828"/>
          <w:spacing w:val="-6"/>
          <w:kern w:val="0"/>
          <w:sz w:val="36"/>
          <w:szCs w:val="36"/>
          <w:lang w:eastAsia="en-GB"/>
          <w14:ligatures w14:val="none"/>
        </w:rPr>
      </w:pPr>
      <w:r w:rsidRPr="00CB7792">
        <w:rPr>
          <w:rFonts w:ascii="Arial" w:eastAsia="Times New Roman" w:hAnsi="Arial" w:cs="Arial"/>
          <w:b/>
          <w:bCs/>
          <w:color w:val="101828"/>
          <w:spacing w:val="-6"/>
          <w:kern w:val="0"/>
          <w:sz w:val="36"/>
          <w:szCs w:val="36"/>
          <w:lang w:eastAsia="en-GB"/>
          <w14:ligatures w14:val="none"/>
        </w:rPr>
        <w:t>Digital Omnibus — two proposals, two very different statuses</w:t>
      </w:r>
    </w:p>
    <w:p w14:paraId="39F6E4F8"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line="360" w:lineRule="atLeast"/>
        <w:rPr>
          <w:rFonts w:ascii="Arial" w:eastAsia="Times New Roman" w:hAnsi="Arial" w:cs="Arial"/>
          <w:i/>
          <w:iCs/>
          <w:color w:val="364153"/>
          <w:spacing w:val="-5"/>
          <w:kern w:val="0"/>
          <w:sz w:val="27"/>
          <w:szCs w:val="27"/>
          <w:lang w:eastAsia="en-GB"/>
          <w14:ligatures w14:val="none"/>
        </w:rPr>
      </w:pPr>
      <w:r w:rsidRPr="00CB7792">
        <w:rPr>
          <w:rFonts w:ascii="Arial" w:eastAsia="Times New Roman" w:hAnsi="Arial" w:cs="Arial"/>
          <w:b/>
          <w:bCs/>
          <w:i/>
          <w:iCs/>
          <w:color w:val="364153"/>
          <w:spacing w:val="-6"/>
          <w:kern w:val="0"/>
          <w:sz w:val="27"/>
          <w:szCs w:val="27"/>
          <w:bdr w:val="single" w:sz="2" w:space="0" w:color="E2E8F0" w:frame="1"/>
          <w:lang w:eastAsia="en-GB"/>
          <w14:ligatures w14:val="none"/>
        </w:rPr>
        <w:t>Critical update for instructors and practitioners:</w:t>
      </w:r>
      <w:r w:rsidRPr="00CB7792">
        <w:rPr>
          <w:rFonts w:ascii="Arial" w:eastAsia="Times New Roman" w:hAnsi="Arial" w:cs="Arial"/>
          <w:i/>
          <w:iCs/>
          <w:color w:val="364153"/>
          <w:spacing w:val="-5"/>
          <w:kern w:val="0"/>
          <w:sz w:val="27"/>
          <w:szCs w:val="27"/>
          <w:lang w:eastAsia="en-GB"/>
          <w14:ligatures w14:val="none"/>
        </w:rPr>
        <w:t> The Digital Omnibus is not a single package with a single status. It consists of two separate legislative proposals that have diverged significantly in their progress. Conflating them is the most common mistake in current client advice.</w:t>
      </w:r>
    </w:p>
    <w:p w14:paraId="4FBADCE1"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before="300" w:after="180"/>
        <w:outlineLvl w:val="2"/>
        <w:rPr>
          <w:rFonts w:ascii="Arial" w:eastAsia="Times New Roman" w:hAnsi="Arial" w:cs="Arial"/>
          <w:b/>
          <w:bCs/>
          <w:color w:val="101828"/>
          <w:spacing w:val="-6"/>
          <w:kern w:val="0"/>
          <w:sz w:val="30"/>
          <w:szCs w:val="30"/>
          <w:lang w:eastAsia="en-GB"/>
          <w14:ligatures w14:val="none"/>
        </w:rPr>
      </w:pPr>
      <w:r w:rsidRPr="00CB7792">
        <w:rPr>
          <w:rFonts w:ascii="Arial" w:eastAsia="Times New Roman" w:hAnsi="Arial" w:cs="Arial"/>
          <w:b/>
          <w:bCs/>
          <w:color w:val="101828"/>
          <w:spacing w:val="-6"/>
          <w:kern w:val="0"/>
          <w:sz w:val="30"/>
          <w:szCs w:val="30"/>
          <w:lang w:eastAsia="en-GB"/>
          <w14:ligatures w14:val="none"/>
        </w:rPr>
        <w:t>The split: what is agreed and what is not</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329"/>
        <w:gridCol w:w="5691"/>
      </w:tblGrid>
      <w:tr w:rsidR="00CB7792" w:rsidRPr="00CB7792" w14:paraId="652FD8A6" w14:textId="77777777">
        <w:trPr>
          <w:tblHeader/>
        </w:trPr>
        <w:tc>
          <w:tcPr>
            <w:tcW w:w="0" w:type="auto"/>
            <w:vAlign w:val="center"/>
            <w:hideMark/>
          </w:tcPr>
          <w:p w14:paraId="4EB874F6" w14:textId="77777777" w:rsidR="00CB7792" w:rsidRPr="00CB7792" w:rsidRDefault="00CB7792" w:rsidP="00CB7792">
            <w:pPr>
              <w:rPr>
                <w:rFonts w:ascii="Times New Roman" w:eastAsia="Times New Roman" w:hAnsi="Times New Roman" w:cs="Times New Roman"/>
                <w:b/>
                <w:bCs/>
                <w:color w:val="364153"/>
                <w:kern w:val="0"/>
                <w:lang w:eastAsia="en-GB"/>
                <w14:ligatures w14:val="none"/>
              </w:rPr>
            </w:pPr>
            <w:r w:rsidRPr="00CB7792">
              <w:rPr>
                <w:rFonts w:ascii="Times New Roman" w:eastAsia="Times New Roman" w:hAnsi="Times New Roman" w:cs="Times New Roman"/>
                <w:b/>
                <w:bCs/>
                <w:color w:val="364153"/>
                <w:kern w:val="0"/>
                <w:lang w:eastAsia="en-GB"/>
                <w14:ligatures w14:val="none"/>
              </w:rPr>
              <w:t>Proposal</w:t>
            </w:r>
          </w:p>
        </w:tc>
        <w:tc>
          <w:tcPr>
            <w:tcW w:w="0" w:type="auto"/>
            <w:vAlign w:val="center"/>
            <w:hideMark/>
          </w:tcPr>
          <w:p w14:paraId="156BD750" w14:textId="77777777" w:rsidR="00CB7792" w:rsidRPr="00CB7792" w:rsidRDefault="00CB7792" w:rsidP="00CB7792">
            <w:pPr>
              <w:rPr>
                <w:rFonts w:ascii="Times New Roman" w:eastAsia="Times New Roman" w:hAnsi="Times New Roman" w:cs="Times New Roman"/>
                <w:b/>
                <w:bCs/>
                <w:color w:val="364153"/>
                <w:kern w:val="0"/>
                <w:lang w:eastAsia="en-GB"/>
                <w14:ligatures w14:val="none"/>
              </w:rPr>
            </w:pPr>
            <w:r w:rsidRPr="00CB7792">
              <w:rPr>
                <w:rFonts w:ascii="Times New Roman" w:eastAsia="Times New Roman" w:hAnsi="Times New Roman" w:cs="Times New Roman"/>
                <w:b/>
                <w:bCs/>
                <w:color w:val="364153"/>
                <w:kern w:val="0"/>
                <w:lang w:eastAsia="en-GB"/>
                <w14:ligatures w14:val="none"/>
              </w:rPr>
              <w:t>Status as of May 2026</w:t>
            </w:r>
          </w:p>
        </w:tc>
      </w:tr>
      <w:tr w:rsidR="00CB7792" w:rsidRPr="00CB7792" w14:paraId="2308D8C8" w14:textId="77777777">
        <w:tc>
          <w:tcPr>
            <w:tcW w:w="0" w:type="auto"/>
            <w:vAlign w:val="center"/>
            <w:hideMark/>
          </w:tcPr>
          <w:p w14:paraId="7797482B" w14:textId="77777777" w:rsidR="00CB7792" w:rsidRPr="00CB7792" w:rsidRDefault="00CB7792" w:rsidP="00CB7792">
            <w:pPr>
              <w:rPr>
                <w:rFonts w:ascii="Times New Roman" w:eastAsia="Times New Roman" w:hAnsi="Times New Roman" w:cs="Times New Roman"/>
                <w:kern w:val="0"/>
                <w:lang w:eastAsia="en-GB"/>
                <w14:ligatures w14:val="none"/>
              </w:rPr>
            </w:pPr>
            <w:r w:rsidRPr="00CB7792">
              <w:rPr>
                <w:rFonts w:ascii="Times New Roman" w:eastAsia="Times New Roman" w:hAnsi="Times New Roman" w:cs="Times New Roman"/>
                <w:b/>
                <w:bCs/>
                <w:color w:val="364153"/>
                <w:spacing w:val="-6"/>
                <w:kern w:val="0"/>
                <w:bdr w:val="single" w:sz="2" w:space="0" w:color="E2E8F0" w:frame="1"/>
                <w:lang w:eastAsia="en-GB"/>
                <w14:ligatures w14:val="none"/>
              </w:rPr>
              <w:t>Digital Omnibus on AI</w:t>
            </w:r>
          </w:p>
        </w:tc>
        <w:tc>
          <w:tcPr>
            <w:tcW w:w="0" w:type="auto"/>
            <w:vAlign w:val="center"/>
            <w:hideMark/>
          </w:tcPr>
          <w:p w14:paraId="01B8A118" w14:textId="77777777" w:rsidR="00CB7792" w:rsidRPr="00CB7792" w:rsidRDefault="00CB7792" w:rsidP="00CB7792">
            <w:pPr>
              <w:rPr>
                <w:rFonts w:ascii="Times New Roman" w:eastAsia="Times New Roman" w:hAnsi="Times New Roman" w:cs="Times New Roman"/>
                <w:kern w:val="0"/>
                <w:lang w:eastAsia="en-GB"/>
                <w14:ligatures w14:val="none"/>
              </w:rPr>
            </w:pPr>
            <w:r w:rsidRPr="00CB7792">
              <w:rPr>
                <w:rFonts w:ascii="Times New Roman" w:eastAsia="Times New Roman" w:hAnsi="Times New Roman" w:cs="Times New Roman"/>
                <w:kern w:val="0"/>
                <w:lang w:eastAsia="en-GB"/>
                <w14:ligatures w14:val="none"/>
              </w:rPr>
              <w:t>Provisional political agreement reached May 7, 2026 (Council of EU, European Parliament, European Commission). Formal adoption expected before August 2, 2026.</w:t>
            </w:r>
          </w:p>
        </w:tc>
      </w:tr>
      <w:tr w:rsidR="00CB7792" w:rsidRPr="00CB7792" w14:paraId="4031DC0D" w14:textId="77777777">
        <w:tc>
          <w:tcPr>
            <w:tcW w:w="0" w:type="auto"/>
            <w:vAlign w:val="center"/>
            <w:hideMark/>
          </w:tcPr>
          <w:p w14:paraId="257139F1" w14:textId="77777777" w:rsidR="00CB7792" w:rsidRPr="00CB7792" w:rsidRDefault="00CB7792" w:rsidP="00CB7792">
            <w:pPr>
              <w:rPr>
                <w:rFonts w:ascii="Times New Roman" w:eastAsia="Times New Roman" w:hAnsi="Times New Roman" w:cs="Times New Roman"/>
                <w:kern w:val="0"/>
                <w:lang w:eastAsia="en-GB"/>
                <w14:ligatures w14:val="none"/>
              </w:rPr>
            </w:pPr>
            <w:r w:rsidRPr="00CB7792">
              <w:rPr>
                <w:rFonts w:ascii="Times New Roman" w:eastAsia="Times New Roman" w:hAnsi="Times New Roman" w:cs="Times New Roman"/>
                <w:b/>
                <w:bCs/>
                <w:color w:val="364153"/>
                <w:spacing w:val="-6"/>
                <w:kern w:val="0"/>
                <w:bdr w:val="single" w:sz="2" w:space="0" w:color="E2E8F0" w:frame="1"/>
                <w:lang w:eastAsia="en-GB"/>
                <w14:ligatures w14:val="none"/>
              </w:rPr>
              <w:t>Digital Omnibus Regulation</w:t>
            </w:r>
            <w:r w:rsidRPr="00CB7792">
              <w:rPr>
                <w:rFonts w:ascii="Times New Roman" w:eastAsia="Times New Roman" w:hAnsi="Times New Roman" w:cs="Times New Roman"/>
                <w:kern w:val="0"/>
                <w:lang w:eastAsia="en-GB"/>
                <w14:ligatures w14:val="none"/>
              </w:rPr>
              <w:t> (GDPR, ePrivacy, Data Act, NIS2, DORA)</w:t>
            </w:r>
          </w:p>
        </w:tc>
        <w:tc>
          <w:tcPr>
            <w:tcW w:w="0" w:type="auto"/>
            <w:vAlign w:val="center"/>
            <w:hideMark/>
          </w:tcPr>
          <w:p w14:paraId="03C88F66" w14:textId="77777777" w:rsidR="00CB7792" w:rsidRPr="00CB7792" w:rsidRDefault="00CB7792" w:rsidP="00CB7792">
            <w:pPr>
              <w:rPr>
                <w:rFonts w:ascii="Times New Roman" w:eastAsia="Times New Roman" w:hAnsi="Times New Roman" w:cs="Times New Roman"/>
                <w:kern w:val="0"/>
                <w:lang w:eastAsia="en-GB"/>
                <w14:ligatures w14:val="none"/>
              </w:rPr>
            </w:pPr>
            <w:r w:rsidRPr="00CB7792">
              <w:rPr>
                <w:rFonts w:ascii="Times New Roman" w:eastAsia="Times New Roman" w:hAnsi="Times New Roman" w:cs="Times New Roman"/>
                <w:kern w:val="0"/>
                <w:lang w:eastAsia="en-GB"/>
                <w14:ligatures w14:val="none"/>
              </w:rPr>
              <w:t>Proposal published November 19, 2025. Institutional positions adopted in early 2026. In trilogue as of May 2026. </w:t>
            </w:r>
            <w:r w:rsidRPr="00CB7792">
              <w:rPr>
                <w:rFonts w:ascii="Times New Roman" w:eastAsia="Times New Roman" w:hAnsi="Times New Roman" w:cs="Times New Roman"/>
                <w:b/>
                <w:bCs/>
                <w:color w:val="364153"/>
                <w:spacing w:val="-6"/>
                <w:kern w:val="0"/>
                <w:bdr w:val="single" w:sz="2" w:space="0" w:color="E2E8F0" w:frame="1"/>
                <w:lang w:eastAsia="en-GB"/>
                <w14:ligatures w14:val="none"/>
              </w:rPr>
              <w:t>No political agreement reached.</w:t>
            </w:r>
            <w:r w:rsidRPr="00CB7792">
              <w:rPr>
                <w:rFonts w:ascii="Times New Roman" w:eastAsia="Times New Roman" w:hAnsi="Times New Roman" w:cs="Times New Roman"/>
                <w:kern w:val="0"/>
                <w:lang w:eastAsia="en-GB"/>
                <w14:ligatures w14:val="none"/>
              </w:rPr>
              <w:t> Heavily contested.</w:t>
            </w:r>
          </w:p>
        </w:tc>
      </w:tr>
    </w:tbl>
    <w:p w14:paraId="53D3A7B4"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Sources:</w:t>
      </w:r>
    </w:p>
    <w:p w14:paraId="79D57B14" w14:textId="77777777" w:rsidR="00CB7792" w:rsidRPr="00CB7792" w:rsidRDefault="00CB7792" w:rsidP="00CB7792">
      <w:pPr>
        <w:numPr>
          <w:ilvl w:val="0"/>
          <w:numId w:val="32"/>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hyperlink r:id="rId15" w:history="1">
        <w:r w:rsidRPr="00CB7792">
          <w:rPr>
            <w:rFonts w:ascii="Arial" w:eastAsia="Times New Roman" w:hAnsi="Arial" w:cs="Arial"/>
            <w:b/>
            <w:bCs/>
            <w:color w:val="0000FF"/>
            <w:spacing w:val="-5"/>
            <w:kern w:val="0"/>
            <w:sz w:val="27"/>
            <w:szCs w:val="27"/>
            <w:u w:val="single"/>
            <w:bdr w:val="single" w:sz="2" w:space="0" w:color="E2E8F0" w:frame="1"/>
            <w:lang w:eastAsia="en-GB"/>
            <w14:ligatures w14:val="none"/>
          </w:rPr>
          <w:t>Council of the EU press release, May 7, 2026</w:t>
        </w:r>
      </w:hyperlink>
    </w:p>
    <w:p w14:paraId="0DDFB48A" w14:textId="77777777" w:rsidR="00CB7792" w:rsidRPr="00CB7792" w:rsidRDefault="00CB7792" w:rsidP="00CB7792">
      <w:pPr>
        <w:numPr>
          <w:ilvl w:val="0"/>
          <w:numId w:val="32"/>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hyperlink r:id="rId16" w:history="1">
        <w:r w:rsidRPr="00CB7792">
          <w:rPr>
            <w:rFonts w:ascii="Arial" w:eastAsia="Times New Roman" w:hAnsi="Arial" w:cs="Arial"/>
            <w:b/>
            <w:bCs/>
            <w:color w:val="0000FF"/>
            <w:spacing w:val="-5"/>
            <w:kern w:val="0"/>
            <w:sz w:val="27"/>
            <w:szCs w:val="27"/>
            <w:u w:val="single"/>
            <w:bdr w:val="single" w:sz="2" w:space="0" w:color="E2E8F0" w:frame="1"/>
            <w:lang w:eastAsia="en-GB"/>
            <w14:ligatures w14:val="none"/>
          </w:rPr>
          <w:t>European Commission Digital Package page</w:t>
        </w:r>
      </w:hyperlink>
    </w:p>
    <w:p w14:paraId="5A1DD8CA" w14:textId="77777777" w:rsidR="00CB7792" w:rsidRPr="00CB7792" w:rsidRDefault="00CB7792" w:rsidP="00CB7792">
      <w:pPr>
        <w:numPr>
          <w:ilvl w:val="0"/>
          <w:numId w:val="32"/>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hyperlink r:id="rId17" w:history="1">
        <w:r w:rsidRPr="00CB7792">
          <w:rPr>
            <w:rFonts w:ascii="Arial" w:eastAsia="Times New Roman" w:hAnsi="Arial" w:cs="Arial"/>
            <w:b/>
            <w:bCs/>
            <w:color w:val="0000FF"/>
            <w:spacing w:val="-5"/>
            <w:kern w:val="0"/>
            <w:sz w:val="27"/>
            <w:szCs w:val="27"/>
            <w:u w:val="single"/>
            <w:bdr w:val="single" w:sz="2" w:space="0" w:color="E2E8F0" w:frame="1"/>
            <w:lang w:eastAsia="en-GB"/>
            <w14:ligatures w14:val="none"/>
          </w:rPr>
          <w:t>EDPB and EDPS Joint Opinion on the data part of the Digital Omnibus, February 11, 2026</w:t>
        </w:r>
      </w:hyperlink>
    </w:p>
    <w:p w14:paraId="4612A23C" w14:textId="77777777" w:rsidR="00CB7792" w:rsidRPr="00CB7792" w:rsidRDefault="00CB7792" w:rsidP="00CB7792">
      <w:pPr>
        <w:numPr>
          <w:ilvl w:val="0"/>
          <w:numId w:val="32"/>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hyperlink r:id="rId18" w:history="1">
        <w:r w:rsidRPr="00CB7792">
          <w:rPr>
            <w:rFonts w:ascii="Arial" w:eastAsia="Times New Roman" w:hAnsi="Arial" w:cs="Arial"/>
            <w:b/>
            <w:bCs/>
            <w:color w:val="0000FF"/>
            <w:spacing w:val="-5"/>
            <w:kern w:val="0"/>
            <w:sz w:val="27"/>
            <w:szCs w:val="27"/>
            <w:u w:val="single"/>
            <w:bdr w:val="single" w:sz="2" w:space="0" w:color="E2E8F0" w:frame="1"/>
            <w:lang w:eastAsia="en-GB"/>
            <w14:ligatures w14:val="none"/>
          </w:rPr>
          <w:t>European Parliament Legislative Train (GDPR/Data Omnibus)</w:t>
        </w:r>
      </w:hyperlink>
    </w:p>
    <w:p w14:paraId="53E6C45E"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before="300" w:after="180"/>
        <w:outlineLvl w:val="2"/>
        <w:rPr>
          <w:rFonts w:ascii="Arial" w:eastAsia="Times New Roman" w:hAnsi="Arial" w:cs="Arial"/>
          <w:b/>
          <w:bCs/>
          <w:color w:val="101828"/>
          <w:spacing w:val="-6"/>
          <w:kern w:val="0"/>
          <w:sz w:val="30"/>
          <w:szCs w:val="30"/>
          <w:lang w:eastAsia="en-GB"/>
          <w14:ligatures w14:val="none"/>
        </w:rPr>
      </w:pPr>
      <w:r w:rsidRPr="00CB7792">
        <w:rPr>
          <w:rFonts w:ascii="Arial" w:eastAsia="Times New Roman" w:hAnsi="Arial" w:cs="Arial"/>
          <w:b/>
          <w:bCs/>
          <w:color w:val="101828"/>
          <w:spacing w:val="-6"/>
          <w:kern w:val="0"/>
          <w:sz w:val="30"/>
          <w:szCs w:val="30"/>
          <w:lang w:eastAsia="en-GB"/>
          <w14:ligatures w14:val="none"/>
        </w:rPr>
        <w:t>Component 1: Digital Omnibus on AI — provisional agreement reached</w:t>
      </w:r>
    </w:p>
    <w:p w14:paraId="57082B8E"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after="240"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t>For the AI-specific amendments, see the EU AI Act lesson. In summary: high-risk deadlines extended, new prohibition on non-consensual intimate imagery and CSAM, Machinery Regulation carve-out, and watermarking grandfathering. These are provisionally agreed and expected to be formally published before August 2, 2026.</w:t>
      </w:r>
    </w:p>
    <w:p w14:paraId="6F7BC584"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before="300" w:after="180"/>
        <w:outlineLvl w:val="2"/>
        <w:rPr>
          <w:rFonts w:ascii="Arial" w:eastAsia="Times New Roman" w:hAnsi="Arial" w:cs="Arial"/>
          <w:b/>
          <w:bCs/>
          <w:color w:val="101828"/>
          <w:spacing w:val="-6"/>
          <w:kern w:val="0"/>
          <w:sz w:val="30"/>
          <w:szCs w:val="30"/>
          <w:lang w:eastAsia="en-GB"/>
          <w14:ligatures w14:val="none"/>
        </w:rPr>
      </w:pPr>
      <w:r w:rsidRPr="00CB7792">
        <w:rPr>
          <w:rFonts w:ascii="Arial" w:eastAsia="Times New Roman" w:hAnsi="Arial" w:cs="Arial"/>
          <w:b/>
          <w:bCs/>
          <w:color w:val="101828"/>
          <w:spacing w:val="-6"/>
          <w:kern w:val="0"/>
          <w:sz w:val="30"/>
          <w:szCs w:val="30"/>
          <w:lang w:eastAsia="en-GB"/>
          <w14:ligatures w14:val="none"/>
        </w:rPr>
        <w:lastRenderedPageBreak/>
        <w:t>Component 2: Digital Omnibus Regulation — still in trilogue, treat as proposal only</w:t>
      </w:r>
    </w:p>
    <w:p w14:paraId="7A555E79"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t>The following proposals cover GDPR, ePrivacy, the Data Act, NIS2, and DORA. </w:t>
      </w:r>
      <w:r w:rsidRPr="00CB7792">
        <w:rPr>
          <w:rFonts w:ascii="Arial" w:eastAsia="Times New Roman" w:hAnsi="Arial" w:cs="Arial"/>
          <w:b/>
          <w:bCs/>
          <w:color w:val="364153"/>
          <w:spacing w:val="-6"/>
          <w:kern w:val="0"/>
          <w:sz w:val="27"/>
          <w:szCs w:val="27"/>
          <w:bdr w:val="single" w:sz="2" w:space="0" w:color="E2E8F0" w:frame="1"/>
          <w:lang w:eastAsia="en-GB"/>
          <w14:ligatures w14:val="none"/>
        </w:rPr>
        <w:t>None of these have reached political agreement.</w:t>
      </w:r>
      <w:r w:rsidRPr="00CB7792">
        <w:rPr>
          <w:rFonts w:ascii="Arial" w:eastAsia="Times New Roman" w:hAnsi="Arial" w:cs="Arial"/>
          <w:color w:val="364153"/>
          <w:spacing w:val="-5"/>
          <w:kern w:val="0"/>
          <w:sz w:val="27"/>
          <w:szCs w:val="27"/>
          <w:lang w:eastAsia="en-GB"/>
          <w14:ligatures w14:val="none"/>
        </w:rPr>
        <w:t> The proposals below describe the Commission's position as published in November 2025, with notes on where institutional resistance is strongest.</w:t>
      </w:r>
    </w:p>
    <w:p w14:paraId="38163C06"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t>Build your compliance architecture around </w:t>
      </w:r>
      <w:r w:rsidRPr="00CB7792">
        <w:rPr>
          <w:rFonts w:ascii="Arial" w:eastAsia="Times New Roman" w:hAnsi="Arial" w:cs="Arial"/>
          <w:b/>
          <w:bCs/>
          <w:color w:val="364153"/>
          <w:spacing w:val="-6"/>
          <w:kern w:val="0"/>
          <w:sz w:val="27"/>
          <w:szCs w:val="27"/>
          <w:bdr w:val="single" w:sz="2" w:space="0" w:color="E2E8F0" w:frame="1"/>
          <w:lang w:eastAsia="en-GB"/>
          <w14:ligatures w14:val="none"/>
        </w:rPr>
        <w:t>current law</w:t>
      </w:r>
      <w:r w:rsidRPr="00CB7792">
        <w:rPr>
          <w:rFonts w:ascii="Arial" w:eastAsia="Times New Roman" w:hAnsi="Arial" w:cs="Arial"/>
          <w:color w:val="364153"/>
          <w:spacing w:val="-5"/>
          <w:kern w:val="0"/>
          <w:sz w:val="27"/>
          <w:szCs w:val="27"/>
          <w:lang w:eastAsia="en-GB"/>
          <w14:ligatures w14:val="none"/>
        </w:rPr>
        <w:t>. Do not implement proposed changes until formally adopted.</w:t>
      </w:r>
    </w:p>
    <w:p w14:paraId="48097398"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before="240" w:after="120"/>
        <w:outlineLvl w:val="3"/>
        <w:rPr>
          <w:rFonts w:ascii="Arial" w:eastAsia="Times New Roman" w:hAnsi="Arial" w:cs="Arial"/>
          <w:b/>
          <w:bCs/>
          <w:color w:val="101828"/>
          <w:spacing w:val="-6"/>
          <w:kern w:val="0"/>
          <w:sz w:val="27"/>
          <w:szCs w:val="27"/>
          <w:lang w:eastAsia="en-GB"/>
          <w14:ligatures w14:val="none"/>
        </w:rPr>
      </w:pPr>
      <w:r w:rsidRPr="00CB7792">
        <w:rPr>
          <w:rFonts w:ascii="Arial" w:eastAsia="Times New Roman" w:hAnsi="Arial" w:cs="Arial"/>
          <w:b/>
          <w:bCs/>
          <w:color w:val="101828"/>
          <w:spacing w:val="-6"/>
          <w:kern w:val="0"/>
          <w:sz w:val="27"/>
          <w:szCs w:val="27"/>
          <w:lang w:eastAsia="en-GB"/>
          <w14:ligatures w14:val="none"/>
        </w:rPr>
        <w:t>Unified incident reporting (proposed)</w:t>
      </w:r>
    </w:p>
    <w:p w14:paraId="2DA457A6"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t>Currently, a company experiencing a cybersecurity breach may need to report separately to its national DPA under GDPR (within 72 hours), its national CSIRT under NIS2 (within 24 hours), and its financial regulator under DORA (within 4 hours for major incidents). The Omnibus proposes a </w:t>
      </w:r>
      <w:r w:rsidRPr="00CB7792">
        <w:rPr>
          <w:rFonts w:ascii="Arial" w:eastAsia="Times New Roman" w:hAnsi="Arial" w:cs="Arial"/>
          <w:b/>
          <w:bCs/>
          <w:color w:val="364153"/>
          <w:spacing w:val="-6"/>
          <w:kern w:val="0"/>
          <w:sz w:val="27"/>
          <w:szCs w:val="27"/>
          <w:bdr w:val="single" w:sz="2" w:space="0" w:color="E2E8F0" w:frame="1"/>
          <w:lang w:eastAsia="en-GB"/>
          <w14:ligatures w14:val="none"/>
        </w:rPr>
        <w:t>single entry point</w:t>
      </w:r>
      <w:r w:rsidRPr="00CB7792">
        <w:rPr>
          <w:rFonts w:ascii="Arial" w:eastAsia="Times New Roman" w:hAnsi="Arial" w:cs="Arial"/>
          <w:color w:val="364153"/>
          <w:spacing w:val="-5"/>
          <w:kern w:val="0"/>
          <w:sz w:val="27"/>
          <w:szCs w:val="27"/>
          <w:lang w:eastAsia="en-GB"/>
          <w14:ligatures w14:val="none"/>
        </w:rPr>
        <w:t> for all incident notifications via an ENISA-operated gateway, with one standardised form and timeline.</w:t>
      </w:r>
    </w:p>
    <w:p w14:paraId="14C35572"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Status:</w:t>
      </w:r>
      <w:r w:rsidRPr="00CB7792">
        <w:rPr>
          <w:rFonts w:ascii="Arial" w:eastAsia="Times New Roman" w:hAnsi="Arial" w:cs="Arial"/>
          <w:color w:val="364153"/>
          <w:spacing w:val="-5"/>
          <w:kern w:val="0"/>
          <w:sz w:val="27"/>
          <w:szCs w:val="27"/>
          <w:lang w:eastAsia="en-GB"/>
          <w14:ligatures w14:val="none"/>
        </w:rPr>
        <w:t> Proposed. Technically uncontroversial and likely to survive trilogue. Not yet law.</w:t>
      </w:r>
    </w:p>
    <w:p w14:paraId="24B1BD99"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before="240" w:after="120"/>
        <w:outlineLvl w:val="3"/>
        <w:rPr>
          <w:rFonts w:ascii="Arial" w:eastAsia="Times New Roman" w:hAnsi="Arial" w:cs="Arial"/>
          <w:b/>
          <w:bCs/>
          <w:color w:val="101828"/>
          <w:spacing w:val="-6"/>
          <w:kern w:val="0"/>
          <w:sz w:val="27"/>
          <w:szCs w:val="27"/>
          <w:lang w:eastAsia="en-GB"/>
          <w14:ligatures w14:val="none"/>
        </w:rPr>
      </w:pPr>
      <w:r w:rsidRPr="00CB7792">
        <w:rPr>
          <w:rFonts w:ascii="Arial" w:eastAsia="Times New Roman" w:hAnsi="Arial" w:cs="Arial"/>
          <w:b/>
          <w:bCs/>
          <w:color w:val="101828"/>
          <w:spacing w:val="-6"/>
          <w:kern w:val="0"/>
          <w:sz w:val="27"/>
          <w:szCs w:val="27"/>
          <w:lang w:eastAsia="en-GB"/>
          <w14:ligatures w14:val="none"/>
        </w:rPr>
        <w:t>GDPR amendments (proposed, contested)</w:t>
      </w:r>
    </w:p>
    <w:p w14:paraId="51C35F7D"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after="240"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t>Several targeted amendments are proposed:</w:t>
      </w:r>
    </w:p>
    <w:p w14:paraId="4F330E22" w14:textId="77777777" w:rsidR="00CB7792" w:rsidRPr="00CB7792" w:rsidRDefault="00CB7792" w:rsidP="00CB7792">
      <w:pPr>
        <w:numPr>
          <w:ilvl w:val="0"/>
          <w:numId w:val="33"/>
        </w:numPr>
        <w:pBdr>
          <w:top w:val="single" w:sz="2" w:space="0" w:color="E2E8F0"/>
          <w:left w:val="single" w:sz="2" w:space="0" w:color="E2E8F0"/>
          <w:bottom w:val="single" w:sz="2" w:space="0" w:color="E2E8F0"/>
          <w:right w:val="single" w:sz="2" w:space="0" w:color="E2E8F0"/>
        </w:pBdr>
        <w:shd w:val="clear" w:color="auto" w:fill="FFFFFF"/>
        <w:spacing w:line="360" w:lineRule="atLeast"/>
        <w:ind w:left="1080"/>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Pseudonymised data:</w:t>
      </w:r>
      <w:r w:rsidRPr="00CB7792">
        <w:rPr>
          <w:rFonts w:ascii="Arial" w:eastAsia="Times New Roman" w:hAnsi="Arial" w:cs="Arial"/>
          <w:color w:val="364153"/>
          <w:spacing w:val="-5"/>
          <w:kern w:val="0"/>
          <w:sz w:val="27"/>
          <w:szCs w:val="27"/>
          <w:lang w:eastAsia="en-GB"/>
          <w14:ligatures w14:val="none"/>
        </w:rPr>
        <w:t> Clarification that data pseudonymised by one party and shared with another party (who does not have the re-identification key) can be treated as non-personal data by the recipient. This would ease data sharing for research, healthcare AI, and federated learning. The EDPB and EDPS have raised concerns that this could undermine current protections if interpreted broadly.</w:t>
      </w:r>
    </w:p>
    <w:p w14:paraId="74B21261" w14:textId="77777777" w:rsidR="00CB7792" w:rsidRPr="00CB7792" w:rsidRDefault="00CB7792" w:rsidP="00CB7792">
      <w:pPr>
        <w:numPr>
          <w:ilvl w:val="0"/>
          <w:numId w:val="33"/>
        </w:numPr>
        <w:pBdr>
          <w:top w:val="single" w:sz="2" w:space="0" w:color="E2E8F0"/>
          <w:left w:val="single" w:sz="2" w:space="0" w:color="E2E8F0"/>
          <w:bottom w:val="single" w:sz="2" w:space="0" w:color="E2E8F0"/>
          <w:right w:val="single" w:sz="2" w:space="0" w:color="E2E8F0"/>
        </w:pBdr>
        <w:shd w:val="clear" w:color="auto" w:fill="FFFFFF"/>
        <w:spacing w:line="360" w:lineRule="atLeast"/>
        <w:ind w:left="1080"/>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AI training data:</w:t>
      </w:r>
      <w:r w:rsidRPr="00CB7792">
        <w:rPr>
          <w:rFonts w:ascii="Arial" w:eastAsia="Times New Roman" w:hAnsi="Arial" w:cs="Arial"/>
          <w:color w:val="364153"/>
          <w:spacing w:val="-5"/>
          <w:kern w:val="0"/>
          <w:sz w:val="27"/>
          <w:szCs w:val="27"/>
          <w:lang w:eastAsia="en-GB"/>
          <w14:ligatures w14:val="none"/>
        </w:rPr>
        <w:t> A proposed provision to make it easier to process personal data for AI model development, potentially allowing broader use of legitimate interests as a lawful basis for AI training even where the original collection purpose was different. This is the </w:t>
      </w:r>
      <w:r w:rsidRPr="00CB7792">
        <w:rPr>
          <w:rFonts w:ascii="Arial" w:eastAsia="Times New Roman" w:hAnsi="Arial" w:cs="Arial"/>
          <w:b/>
          <w:bCs/>
          <w:color w:val="364153"/>
          <w:spacing w:val="-6"/>
          <w:kern w:val="0"/>
          <w:sz w:val="27"/>
          <w:szCs w:val="27"/>
          <w:bdr w:val="single" w:sz="2" w:space="0" w:color="E2E8F0" w:frame="1"/>
          <w:lang w:eastAsia="en-GB"/>
          <w14:ligatures w14:val="none"/>
        </w:rPr>
        <w:t>most contested provision</w:t>
      </w:r>
      <w:r w:rsidRPr="00CB7792">
        <w:rPr>
          <w:rFonts w:ascii="Arial" w:eastAsia="Times New Roman" w:hAnsi="Arial" w:cs="Arial"/>
          <w:color w:val="364153"/>
          <w:spacing w:val="-5"/>
          <w:kern w:val="0"/>
          <w:sz w:val="27"/>
          <w:szCs w:val="27"/>
          <w:lang w:eastAsia="en-GB"/>
          <w14:ligatures w14:val="none"/>
        </w:rPr>
        <w:t> in the entire Omnibus package. Privacy advocates (led by NOYB, whose analysis as of February 2026 concludes it conflicts with the EU Charter of Fundamental Rights) argue it fundamentally undermines purpose limitation. The EDPB and EDPS have also flagged concerns. Significant amendment or removal during trilogue is likely.</w:t>
      </w:r>
    </w:p>
    <w:p w14:paraId="6E77FFE2" w14:textId="77777777" w:rsidR="00CB7792" w:rsidRPr="00CB7792" w:rsidRDefault="00CB7792" w:rsidP="00CB7792">
      <w:pPr>
        <w:numPr>
          <w:ilvl w:val="0"/>
          <w:numId w:val="33"/>
        </w:numPr>
        <w:pBdr>
          <w:top w:val="single" w:sz="2" w:space="0" w:color="E2E8F0"/>
          <w:left w:val="single" w:sz="2" w:space="0" w:color="E2E8F0"/>
          <w:bottom w:val="single" w:sz="2" w:space="0" w:color="E2E8F0"/>
          <w:right w:val="single" w:sz="2" w:space="0" w:color="E2E8F0"/>
        </w:pBdr>
        <w:shd w:val="clear" w:color="auto" w:fill="FFFFFF"/>
        <w:spacing w:line="360" w:lineRule="atLeast"/>
        <w:ind w:left="1080"/>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lastRenderedPageBreak/>
        <w:t>SME thresholds:</w:t>
      </w:r>
      <w:r w:rsidRPr="00CB7792">
        <w:rPr>
          <w:rFonts w:ascii="Arial" w:eastAsia="Times New Roman" w:hAnsi="Arial" w:cs="Arial"/>
          <w:color w:val="364153"/>
          <w:spacing w:val="-5"/>
          <w:kern w:val="0"/>
          <w:sz w:val="27"/>
          <w:szCs w:val="27"/>
          <w:lang w:eastAsia="en-GB"/>
          <w14:ligatures w14:val="none"/>
        </w:rPr>
        <w:t> Raising the threshold below which certain obligations do not apply, relaxing some record-keeping obligations for smaller entities.</w:t>
      </w:r>
    </w:p>
    <w:p w14:paraId="0CA0697B" w14:textId="77777777" w:rsidR="00CB7792" w:rsidRPr="00CB7792" w:rsidRDefault="00CB7792" w:rsidP="00CB7792">
      <w:pPr>
        <w:numPr>
          <w:ilvl w:val="0"/>
          <w:numId w:val="33"/>
        </w:numPr>
        <w:pBdr>
          <w:top w:val="single" w:sz="2" w:space="0" w:color="E2E8F0"/>
          <w:left w:val="single" w:sz="2" w:space="0" w:color="E2E8F0"/>
          <w:bottom w:val="single" w:sz="2" w:space="0" w:color="E2E8F0"/>
          <w:right w:val="single" w:sz="2" w:space="0" w:color="E2E8F0"/>
        </w:pBdr>
        <w:shd w:val="clear" w:color="auto" w:fill="FFFFFF"/>
        <w:spacing w:line="360" w:lineRule="atLeast"/>
        <w:ind w:left="1080"/>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Administrative simplification:</w:t>
      </w:r>
      <w:r w:rsidRPr="00CB7792">
        <w:rPr>
          <w:rFonts w:ascii="Arial" w:eastAsia="Times New Roman" w:hAnsi="Arial" w:cs="Arial"/>
          <w:color w:val="364153"/>
          <w:spacing w:val="-5"/>
          <w:kern w:val="0"/>
          <w:sz w:val="27"/>
          <w:szCs w:val="27"/>
          <w:lang w:eastAsia="en-GB"/>
          <w14:ligatures w14:val="none"/>
        </w:rPr>
        <w:t> Streamlined procedures for handling data subject requests, standardised privacy notice formats, reduced requirements for certain low-risk processing.</w:t>
      </w:r>
    </w:p>
    <w:p w14:paraId="00FB4836"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Status:</w:t>
      </w:r>
      <w:r w:rsidRPr="00CB7792">
        <w:rPr>
          <w:rFonts w:ascii="Arial" w:eastAsia="Times New Roman" w:hAnsi="Arial" w:cs="Arial"/>
          <w:color w:val="364153"/>
          <w:spacing w:val="-5"/>
          <w:kern w:val="0"/>
          <w:sz w:val="27"/>
          <w:szCs w:val="27"/>
          <w:lang w:eastAsia="en-GB"/>
          <w14:ligatures w14:val="none"/>
        </w:rPr>
        <w:t> Proposed. The AI training data provision in particular faces strong institutional and civil society resistance. Do not advise clients to rely on it.</w:t>
      </w:r>
    </w:p>
    <w:p w14:paraId="430DFFC2"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Sources:</w:t>
      </w:r>
    </w:p>
    <w:p w14:paraId="0B197B8A" w14:textId="77777777" w:rsidR="00CB7792" w:rsidRPr="00CB7792" w:rsidRDefault="00CB7792" w:rsidP="00CB7792">
      <w:pPr>
        <w:numPr>
          <w:ilvl w:val="0"/>
          <w:numId w:val="34"/>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hyperlink r:id="rId19" w:history="1">
        <w:r w:rsidRPr="00CB7792">
          <w:rPr>
            <w:rFonts w:ascii="Arial" w:eastAsia="Times New Roman" w:hAnsi="Arial" w:cs="Arial"/>
            <w:b/>
            <w:bCs/>
            <w:color w:val="0000FF"/>
            <w:spacing w:val="-5"/>
            <w:kern w:val="0"/>
            <w:sz w:val="27"/>
            <w:szCs w:val="27"/>
            <w:u w:val="single"/>
            <w:bdr w:val="single" w:sz="2" w:space="0" w:color="E2E8F0" w:frame="1"/>
            <w:lang w:eastAsia="en-GB"/>
            <w14:ligatures w14:val="none"/>
          </w:rPr>
          <w:t>NOYB Digital Omnibus Report V3, February 24, 2026</w:t>
        </w:r>
      </w:hyperlink>
    </w:p>
    <w:p w14:paraId="6BA515B4" w14:textId="77777777" w:rsidR="00CB7792" w:rsidRPr="00CB7792" w:rsidRDefault="00CB7792" w:rsidP="00CB7792">
      <w:pPr>
        <w:numPr>
          <w:ilvl w:val="0"/>
          <w:numId w:val="34"/>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hyperlink r:id="rId20" w:history="1">
        <w:r w:rsidRPr="00CB7792">
          <w:rPr>
            <w:rFonts w:ascii="Arial" w:eastAsia="Times New Roman" w:hAnsi="Arial" w:cs="Arial"/>
            <w:b/>
            <w:bCs/>
            <w:color w:val="0000FF"/>
            <w:spacing w:val="-5"/>
            <w:kern w:val="0"/>
            <w:sz w:val="27"/>
            <w:szCs w:val="27"/>
            <w:u w:val="single"/>
            <w:bdr w:val="single" w:sz="2" w:space="0" w:color="E2E8F0" w:frame="1"/>
            <w:lang w:eastAsia="en-GB"/>
            <w14:ligatures w14:val="none"/>
          </w:rPr>
          <w:t>EDPB/EDPS Joint Opinion, February 11, 2026</w:t>
        </w:r>
      </w:hyperlink>
    </w:p>
    <w:p w14:paraId="373E798D"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before="240" w:after="120"/>
        <w:outlineLvl w:val="3"/>
        <w:rPr>
          <w:rFonts w:ascii="Arial" w:eastAsia="Times New Roman" w:hAnsi="Arial" w:cs="Arial"/>
          <w:b/>
          <w:bCs/>
          <w:color w:val="101828"/>
          <w:spacing w:val="-6"/>
          <w:kern w:val="0"/>
          <w:sz w:val="27"/>
          <w:szCs w:val="27"/>
          <w:lang w:eastAsia="en-GB"/>
          <w14:ligatures w14:val="none"/>
        </w:rPr>
      </w:pPr>
      <w:r w:rsidRPr="00CB7792">
        <w:rPr>
          <w:rFonts w:ascii="Arial" w:eastAsia="Times New Roman" w:hAnsi="Arial" w:cs="Arial"/>
          <w:b/>
          <w:bCs/>
          <w:color w:val="101828"/>
          <w:spacing w:val="-6"/>
          <w:kern w:val="0"/>
          <w:sz w:val="27"/>
          <w:szCs w:val="27"/>
          <w:lang w:eastAsia="en-GB"/>
          <w14:ligatures w14:val="none"/>
        </w:rPr>
        <w:t>ePrivacy / cookie reform (proposed, contested)</w:t>
      </w:r>
    </w:p>
    <w:p w14:paraId="72C9E3EC"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after="240"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t>The Omnibus proposes moving cookie rules from the ePrivacy Directive into a reformed GDPR framework with two significant changes:</w:t>
      </w:r>
    </w:p>
    <w:p w14:paraId="4639BC6F" w14:textId="77777777" w:rsidR="00CB7792" w:rsidRPr="00CB7792" w:rsidRDefault="00CB7792" w:rsidP="00CB7792">
      <w:pPr>
        <w:numPr>
          <w:ilvl w:val="0"/>
          <w:numId w:val="35"/>
        </w:numPr>
        <w:pBdr>
          <w:top w:val="single" w:sz="2" w:space="0" w:color="E2E8F0"/>
          <w:left w:val="single" w:sz="2" w:space="0" w:color="E2E8F0"/>
          <w:bottom w:val="single" w:sz="2" w:space="0" w:color="E2E8F0"/>
          <w:right w:val="single" w:sz="2" w:space="0" w:color="E2E8F0"/>
        </w:pBdr>
        <w:shd w:val="clear" w:color="auto" w:fill="FFFFFF"/>
        <w:spacing w:line="360" w:lineRule="atLeast"/>
        <w:ind w:left="1080"/>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First-party cookie exemptions expanded:</w:t>
      </w:r>
      <w:r w:rsidRPr="00CB7792">
        <w:rPr>
          <w:rFonts w:ascii="Arial" w:eastAsia="Times New Roman" w:hAnsi="Arial" w:cs="Arial"/>
          <w:color w:val="364153"/>
          <w:spacing w:val="-5"/>
          <w:kern w:val="0"/>
          <w:sz w:val="27"/>
          <w:szCs w:val="27"/>
          <w:lang w:eastAsia="en-GB"/>
          <w14:ligatures w14:val="none"/>
        </w:rPr>
        <w:t> Consent would not be required for a wider range of first-party cookies, including certain technical cookies, transmission cookies, cookies measuring website audience (first-party analytics), and certain contractual cookies.</w:t>
      </w:r>
    </w:p>
    <w:p w14:paraId="2FFED726" w14:textId="77777777" w:rsidR="00CB7792" w:rsidRPr="00CB7792" w:rsidRDefault="00CB7792" w:rsidP="00CB7792">
      <w:pPr>
        <w:numPr>
          <w:ilvl w:val="0"/>
          <w:numId w:val="35"/>
        </w:numPr>
        <w:pBdr>
          <w:top w:val="single" w:sz="2" w:space="0" w:color="E2E8F0"/>
          <w:left w:val="single" w:sz="2" w:space="0" w:color="E2E8F0"/>
          <w:bottom w:val="single" w:sz="2" w:space="0" w:color="E2E8F0"/>
          <w:right w:val="single" w:sz="2" w:space="0" w:color="E2E8F0"/>
        </w:pBdr>
        <w:shd w:val="clear" w:color="auto" w:fill="FFFFFF"/>
        <w:spacing w:line="360" w:lineRule="atLeast"/>
        <w:ind w:left="1080"/>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Machine-readable consent system:</w:t>
      </w:r>
      <w:r w:rsidRPr="00CB7792">
        <w:rPr>
          <w:rFonts w:ascii="Arial" w:eastAsia="Times New Roman" w:hAnsi="Arial" w:cs="Arial"/>
          <w:color w:val="364153"/>
          <w:spacing w:val="-5"/>
          <w:kern w:val="0"/>
          <w:sz w:val="27"/>
          <w:szCs w:val="27"/>
          <w:lang w:eastAsia="en-GB"/>
          <w14:ligatures w14:val="none"/>
        </w:rPr>
        <w:t> A new browser or app-level mechanism where users set a single preference that websites and apps must read and respect automatically, replacing the current patchwork of per-site cookie banners.</w:t>
      </w:r>
    </w:p>
    <w:p w14:paraId="5E90AB10"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Status:</w:t>
      </w:r>
      <w:r w:rsidRPr="00CB7792">
        <w:rPr>
          <w:rFonts w:ascii="Arial" w:eastAsia="Times New Roman" w:hAnsi="Arial" w:cs="Arial"/>
          <w:color w:val="364153"/>
          <w:spacing w:val="-5"/>
          <w:kern w:val="0"/>
          <w:sz w:val="27"/>
          <w:szCs w:val="27"/>
          <w:lang w:eastAsia="en-GB"/>
          <w14:ligatures w14:val="none"/>
        </w:rPr>
        <w:t> Proposed. The expansion of legitimate interests for certain analytics tracking remains contested. The machine-readable consent mechanism is more broadly supported in principle, though implementation details are disputed. Neither is law. Continue applying current ePrivacy consent requirements.</w:t>
      </w:r>
    </w:p>
    <w:p w14:paraId="6EFF71FB"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before="240" w:after="120"/>
        <w:outlineLvl w:val="3"/>
        <w:rPr>
          <w:rFonts w:ascii="Arial" w:eastAsia="Times New Roman" w:hAnsi="Arial" w:cs="Arial"/>
          <w:b/>
          <w:bCs/>
          <w:color w:val="101828"/>
          <w:spacing w:val="-6"/>
          <w:kern w:val="0"/>
          <w:sz w:val="27"/>
          <w:szCs w:val="27"/>
          <w:lang w:eastAsia="en-GB"/>
          <w14:ligatures w14:val="none"/>
        </w:rPr>
      </w:pPr>
      <w:r w:rsidRPr="00CB7792">
        <w:rPr>
          <w:rFonts w:ascii="Arial" w:eastAsia="Times New Roman" w:hAnsi="Arial" w:cs="Arial"/>
          <w:b/>
          <w:bCs/>
          <w:color w:val="101828"/>
          <w:spacing w:val="-6"/>
          <w:kern w:val="0"/>
          <w:sz w:val="27"/>
          <w:szCs w:val="27"/>
          <w:lang w:eastAsia="en-GB"/>
          <w14:ligatures w14:val="none"/>
        </w:rPr>
        <w:t>Data Act consolidation (proposed)</w:t>
      </w:r>
    </w:p>
    <w:p w14:paraId="58C49CF9"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after="240"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t>The Omnibus proposes consolidating the Data Governance Act and the Open Data Directive into the Data Act, creating a single regulatory instrument for data governance. Cloud switching provisions are also proposed to be refined with reduced obligations for custom-made services and small providers.</w:t>
      </w:r>
    </w:p>
    <w:p w14:paraId="09C6E0CA"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Status:</w:t>
      </w:r>
      <w:r w:rsidRPr="00CB7792">
        <w:rPr>
          <w:rFonts w:ascii="Arial" w:eastAsia="Times New Roman" w:hAnsi="Arial" w:cs="Arial"/>
          <w:color w:val="364153"/>
          <w:spacing w:val="-5"/>
          <w:kern w:val="0"/>
          <w:sz w:val="27"/>
          <w:szCs w:val="27"/>
          <w:lang w:eastAsia="en-GB"/>
          <w14:ligatures w14:val="none"/>
        </w:rPr>
        <w:t> Proposed. Less contested than the GDPR provisions. Monitor for adoption.</w:t>
      </w:r>
    </w:p>
    <w:p w14:paraId="2DAA612D"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before="240" w:after="120"/>
        <w:outlineLvl w:val="3"/>
        <w:rPr>
          <w:rFonts w:ascii="Arial" w:eastAsia="Times New Roman" w:hAnsi="Arial" w:cs="Arial"/>
          <w:b/>
          <w:bCs/>
          <w:color w:val="101828"/>
          <w:spacing w:val="-6"/>
          <w:kern w:val="0"/>
          <w:sz w:val="27"/>
          <w:szCs w:val="27"/>
          <w:lang w:eastAsia="en-GB"/>
          <w14:ligatures w14:val="none"/>
        </w:rPr>
      </w:pPr>
      <w:r w:rsidRPr="00CB7792">
        <w:rPr>
          <w:rFonts w:ascii="Arial" w:eastAsia="Times New Roman" w:hAnsi="Arial" w:cs="Arial"/>
          <w:b/>
          <w:bCs/>
          <w:color w:val="101828"/>
          <w:spacing w:val="-6"/>
          <w:kern w:val="0"/>
          <w:sz w:val="27"/>
          <w:szCs w:val="27"/>
          <w:lang w:eastAsia="en-GB"/>
          <w14:ligatures w14:val="none"/>
        </w:rPr>
        <w:t>NIS2 / DORA alignment (proposed)</w:t>
      </w:r>
    </w:p>
    <w:p w14:paraId="7C5ED33C"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after="240"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lastRenderedPageBreak/>
        <w:t>Technical alignment between NIS2 (cybersecurity for essential services) and DORA (financial sector operational resilience) on definitions, scope, reporting timelines, and supervisory structures. Intended to reduce duplicate compliance work for financial entities subject to both frameworks.</w:t>
      </w:r>
    </w:p>
    <w:p w14:paraId="5CDAA778"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Status:</w:t>
      </w:r>
      <w:r w:rsidRPr="00CB7792">
        <w:rPr>
          <w:rFonts w:ascii="Arial" w:eastAsia="Times New Roman" w:hAnsi="Arial" w:cs="Arial"/>
          <w:color w:val="364153"/>
          <w:spacing w:val="-5"/>
          <w:kern w:val="0"/>
          <w:sz w:val="27"/>
          <w:szCs w:val="27"/>
          <w:lang w:eastAsia="en-GB"/>
          <w14:ligatures w14:val="none"/>
        </w:rPr>
        <w:t> Proposed. Broadly welcomed by industry. Details remain subject to negotiation.</w:t>
      </w:r>
    </w:p>
    <w:p w14:paraId="4B579E67"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before="300" w:after="180"/>
        <w:outlineLvl w:val="2"/>
        <w:rPr>
          <w:rFonts w:ascii="Arial" w:eastAsia="Times New Roman" w:hAnsi="Arial" w:cs="Arial"/>
          <w:b/>
          <w:bCs/>
          <w:color w:val="101828"/>
          <w:spacing w:val="-6"/>
          <w:kern w:val="0"/>
          <w:sz w:val="30"/>
          <w:szCs w:val="30"/>
          <w:lang w:eastAsia="en-GB"/>
          <w14:ligatures w14:val="none"/>
        </w:rPr>
      </w:pPr>
      <w:r w:rsidRPr="00CB7792">
        <w:rPr>
          <w:rFonts w:ascii="Arial" w:eastAsia="Times New Roman" w:hAnsi="Arial" w:cs="Arial"/>
          <w:b/>
          <w:bCs/>
          <w:color w:val="101828"/>
          <w:spacing w:val="-6"/>
          <w:kern w:val="0"/>
          <w:sz w:val="30"/>
          <w:szCs w:val="30"/>
          <w:lang w:eastAsia="en-GB"/>
          <w14:ligatures w14:val="none"/>
        </w:rPr>
        <w:t>Controversies</w:t>
      </w:r>
    </w:p>
    <w:p w14:paraId="7B64C043"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after="240"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t>The GDPR and ePrivacy portions of the Omnibus have drawn sharp reactions:</w:t>
      </w:r>
    </w:p>
    <w:p w14:paraId="6330CB4A" w14:textId="77777777" w:rsidR="00CB7792" w:rsidRPr="00CB7792" w:rsidRDefault="00CB7792" w:rsidP="00CB7792">
      <w:pPr>
        <w:numPr>
          <w:ilvl w:val="0"/>
          <w:numId w:val="36"/>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Privacy advocates</w:t>
      </w:r>
      <w:r w:rsidRPr="00CB7792">
        <w:rPr>
          <w:rFonts w:ascii="Arial" w:eastAsia="Times New Roman" w:hAnsi="Arial" w:cs="Arial"/>
          <w:color w:val="020817"/>
          <w:spacing w:val="1"/>
          <w:kern w:val="0"/>
          <w:sz w:val="27"/>
          <w:szCs w:val="27"/>
          <w:lang w:eastAsia="en-GB"/>
          <w14:ligatures w14:val="none"/>
        </w:rPr>
        <w:t> (led by NOYB) argue the proposed GDPR amendments, particularly around AI training data and pseudonymised data, fundamentally weaken purpose limitation and create loopholes that large tech companies can exploit to evade consent requirements.</w:t>
      </w:r>
    </w:p>
    <w:p w14:paraId="61F3C6F3" w14:textId="77777777" w:rsidR="00CB7792" w:rsidRPr="00CB7792" w:rsidRDefault="00CB7792" w:rsidP="00CB7792">
      <w:pPr>
        <w:numPr>
          <w:ilvl w:val="0"/>
          <w:numId w:val="36"/>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The EDPB and EDPS</w:t>
      </w:r>
      <w:r w:rsidRPr="00CB7792">
        <w:rPr>
          <w:rFonts w:ascii="Arial" w:eastAsia="Times New Roman" w:hAnsi="Arial" w:cs="Arial"/>
          <w:color w:val="020817"/>
          <w:spacing w:val="1"/>
          <w:kern w:val="0"/>
          <w:sz w:val="27"/>
          <w:szCs w:val="27"/>
          <w:lang w:eastAsia="en-GB"/>
          <w14:ligatures w14:val="none"/>
        </w:rPr>
        <w:t> in their joint opinion of February 11, 2026 supported simplification in principle but raised concerns about provisions they believe could reduce data subjects' rights or depart from established CJEU case law.</w:t>
      </w:r>
    </w:p>
    <w:p w14:paraId="602435C9" w14:textId="77777777" w:rsidR="00CB7792" w:rsidRPr="00CB7792" w:rsidRDefault="00CB7792" w:rsidP="00CB7792">
      <w:pPr>
        <w:numPr>
          <w:ilvl w:val="0"/>
          <w:numId w:val="36"/>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Industry</w:t>
      </w:r>
      <w:r w:rsidRPr="00CB7792">
        <w:rPr>
          <w:rFonts w:ascii="Arial" w:eastAsia="Times New Roman" w:hAnsi="Arial" w:cs="Arial"/>
          <w:color w:val="020817"/>
          <w:spacing w:val="1"/>
          <w:kern w:val="0"/>
          <w:sz w:val="27"/>
          <w:szCs w:val="27"/>
          <w:lang w:eastAsia="en-GB"/>
          <w14:ligatures w14:val="none"/>
        </w:rPr>
        <w:t> says the proposals do not go far enough and the EU's regulatory burden remains too high.</w:t>
      </w:r>
    </w:p>
    <w:p w14:paraId="6830543B" w14:textId="77777777" w:rsidR="00CB7792" w:rsidRPr="00CB7792" w:rsidRDefault="00CB7792" w:rsidP="00CB7792">
      <w:pPr>
        <w:numPr>
          <w:ilvl w:val="0"/>
          <w:numId w:val="36"/>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Member states</w:t>
      </w:r>
      <w:r w:rsidRPr="00CB7792">
        <w:rPr>
          <w:rFonts w:ascii="Arial" w:eastAsia="Times New Roman" w:hAnsi="Arial" w:cs="Arial"/>
          <w:color w:val="020817"/>
          <w:spacing w:val="1"/>
          <w:kern w:val="0"/>
          <w:sz w:val="27"/>
          <w:szCs w:val="27"/>
          <w:lang w:eastAsia="en-GB"/>
          <w14:ligatures w14:val="none"/>
        </w:rPr>
        <w:t> are divided, with some (France, Germany, Netherlands) pushing for stronger protections.</w:t>
      </w:r>
    </w:p>
    <w:p w14:paraId="211C5113" w14:textId="77777777" w:rsidR="00CB7792" w:rsidRPr="00CB7792" w:rsidRDefault="00CB7792" w:rsidP="00CB7792">
      <w:pPr>
        <w:numPr>
          <w:ilvl w:val="0"/>
          <w:numId w:val="36"/>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The European Parliament</w:t>
      </w:r>
      <w:r w:rsidRPr="00CB7792">
        <w:rPr>
          <w:rFonts w:ascii="Arial" w:eastAsia="Times New Roman" w:hAnsi="Arial" w:cs="Arial"/>
          <w:color w:val="020817"/>
          <w:spacing w:val="1"/>
          <w:kern w:val="0"/>
          <w:sz w:val="27"/>
          <w:szCs w:val="27"/>
          <w:lang w:eastAsia="en-GB"/>
          <w14:ligatures w14:val="none"/>
        </w:rPr>
        <w:t> has historically been more privacy-protective than the Commission and is expected to push back on the AI training data provisions during trilogue.</w:t>
      </w:r>
    </w:p>
    <w:p w14:paraId="565F001F"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before="300" w:after="180"/>
        <w:outlineLvl w:val="2"/>
        <w:rPr>
          <w:rFonts w:ascii="Arial" w:eastAsia="Times New Roman" w:hAnsi="Arial" w:cs="Arial"/>
          <w:b/>
          <w:bCs/>
          <w:color w:val="101828"/>
          <w:spacing w:val="-6"/>
          <w:kern w:val="0"/>
          <w:sz w:val="30"/>
          <w:szCs w:val="30"/>
          <w:lang w:eastAsia="en-GB"/>
          <w14:ligatures w14:val="none"/>
        </w:rPr>
      </w:pPr>
      <w:r w:rsidRPr="00CB7792">
        <w:rPr>
          <w:rFonts w:ascii="Arial" w:eastAsia="Times New Roman" w:hAnsi="Arial" w:cs="Arial"/>
          <w:b/>
          <w:bCs/>
          <w:color w:val="101828"/>
          <w:spacing w:val="-6"/>
          <w:kern w:val="0"/>
          <w:sz w:val="30"/>
          <w:szCs w:val="30"/>
          <w:lang w:eastAsia="en-GB"/>
          <w14:ligatures w14:val="none"/>
        </w:rPr>
        <w:t>What to expect and how to advise clients</w:t>
      </w:r>
    </w:p>
    <w:p w14:paraId="15948446" w14:textId="77777777" w:rsidR="00CB7792" w:rsidRPr="00CB7792" w:rsidRDefault="00CB7792" w:rsidP="00CB7792">
      <w:pPr>
        <w:pBdr>
          <w:top w:val="single" w:sz="2" w:space="0" w:color="E2E8F0"/>
          <w:left w:val="single" w:sz="2" w:space="0" w:color="E2E8F0"/>
          <w:bottom w:val="single" w:sz="2" w:space="0" w:color="E2E8F0"/>
          <w:right w:val="single" w:sz="2" w:space="0" w:color="E2E8F0"/>
        </w:pBdr>
        <w:shd w:val="clear" w:color="auto" w:fill="FFFFFF"/>
        <w:spacing w:after="240" w:line="360" w:lineRule="atLeast"/>
        <w:rPr>
          <w:rFonts w:ascii="Arial" w:eastAsia="Times New Roman" w:hAnsi="Arial" w:cs="Arial"/>
          <w:color w:val="364153"/>
          <w:spacing w:val="-5"/>
          <w:kern w:val="0"/>
          <w:sz w:val="27"/>
          <w:szCs w:val="27"/>
          <w:lang w:eastAsia="en-GB"/>
          <w14:ligatures w14:val="none"/>
        </w:rPr>
      </w:pPr>
      <w:r w:rsidRPr="00CB7792">
        <w:rPr>
          <w:rFonts w:ascii="Arial" w:eastAsia="Times New Roman" w:hAnsi="Arial" w:cs="Arial"/>
          <w:color w:val="364153"/>
          <w:spacing w:val="-5"/>
          <w:kern w:val="0"/>
          <w:sz w:val="27"/>
          <w:szCs w:val="27"/>
          <w:lang w:eastAsia="en-GB"/>
          <w14:ligatures w14:val="none"/>
        </w:rPr>
        <w:t>As an AI consultant, you should:</w:t>
      </w:r>
    </w:p>
    <w:p w14:paraId="7DA33131" w14:textId="77777777" w:rsidR="00CB7792" w:rsidRPr="00CB7792" w:rsidRDefault="00CB7792" w:rsidP="00CB7792">
      <w:pPr>
        <w:numPr>
          <w:ilvl w:val="0"/>
          <w:numId w:val="37"/>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Continue building</w:t>
      </w:r>
      <w:r w:rsidRPr="00CB7792">
        <w:rPr>
          <w:rFonts w:ascii="Arial" w:eastAsia="Times New Roman" w:hAnsi="Arial" w:cs="Arial"/>
          <w:color w:val="020817"/>
          <w:spacing w:val="1"/>
          <w:kern w:val="0"/>
          <w:sz w:val="27"/>
          <w:szCs w:val="27"/>
          <w:lang w:eastAsia="en-GB"/>
          <w14:ligatures w14:val="none"/>
        </w:rPr>
        <w:t> compliance architecture around </w:t>
      </w:r>
      <w:r w:rsidRPr="00CB7792">
        <w:rPr>
          <w:rFonts w:ascii="Arial" w:eastAsia="Times New Roman" w:hAnsi="Arial" w:cs="Arial"/>
          <w:b/>
          <w:bCs/>
          <w:color w:val="364153"/>
          <w:spacing w:val="-6"/>
          <w:kern w:val="0"/>
          <w:sz w:val="27"/>
          <w:szCs w:val="27"/>
          <w:bdr w:val="single" w:sz="2" w:space="0" w:color="E2E8F0" w:frame="1"/>
          <w:lang w:eastAsia="en-GB"/>
          <w14:ligatures w14:val="none"/>
        </w:rPr>
        <w:t>current law</w:t>
      </w:r>
      <w:r w:rsidRPr="00CB7792">
        <w:rPr>
          <w:rFonts w:ascii="Arial" w:eastAsia="Times New Roman" w:hAnsi="Arial" w:cs="Arial"/>
          <w:color w:val="020817"/>
          <w:spacing w:val="1"/>
          <w:kern w:val="0"/>
          <w:sz w:val="27"/>
          <w:szCs w:val="27"/>
          <w:lang w:eastAsia="en-GB"/>
          <w14:ligatures w14:val="none"/>
        </w:rPr>
        <w:t> (GDPR, AI Act, Data Act, ePrivacy as it stands). The agreed AI Omnibus changes to the AI Act are the only firm changes to plan around.</w:t>
      </w:r>
    </w:p>
    <w:p w14:paraId="78A314BE" w14:textId="77777777" w:rsidR="00CB7792" w:rsidRPr="00CB7792" w:rsidRDefault="00CB7792" w:rsidP="00CB7792">
      <w:pPr>
        <w:numPr>
          <w:ilvl w:val="0"/>
          <w:numId w:val="37"/>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Monitor</w:t>
      </w:r>
      <w:r w:rsidRPr="00CB7792">
        <w:rPr>
          <w:rFonts w:ascii="Arial" w:eastAsia="Times New Roman" w:hAnsi="Arial" w:cs="Arial"/>
          <w:color w:val="020817"/>
          <w:spacing w:val="1"/>
          <w:kern w:val="0"/>
          <w:sz w:val="27"/>
          <w:szCs w:val="27"/>
          <w:lang w:eastAsia="en-GB"/>
          <w14:ligatures w14:val="none"/>
        </w:rPr>
        <w:t> the GDPR and ePrivacy trilogue closely, particularly the AI training data and cookie reform provisions. These could materially change the legal basis landscape for AI projects.</w:t>
      </w:r>
    </w:p>
    <w:p w14:paraId="235FA51A" w14:textId="77777777" w:rsidR="00CB7792" w:rsidRPr="00CB7792" w:rsidRDefault="00CB7792" w:rsidP="00CB7792">
      <w:pPr>
        <w:numPr>
          <w:ilvl w:val="0"/>
          <w:numId w:val="37"/>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Do not advise clients to implement proposed changes</w:t>
      </w:r>
      <w:r w:rsidRPr="00CB7792">
        <w:rPr>
          <w:rFonts w:ascii="Arial" w:eastAsia="Times New Roman" w:hAnsi="Arial" w:cs="Arial"/>
          <w:color w:val="020817"/>
          <w:spacing w:val="1"/>
          <w:kern w:val="0"/>
          <w:sz w:val="27"/>
          <w:szCs w:val="27"/>
          <w:lang w:eastAsia="en-GB"/>
          <w14:ligatures w14:val="none"/>
        </w:rPr>
        <w:t> until they are formally adopted and in force.</w:t>
      </w:r>
    </w:p>
    <w:p w14:paraId="274D9576" w14:textId="77777777" w:rsidR="00CB7792" w:rsidRPr="00CB7792" w:rsidRDefault="00CB7792" w:rsidP="00CB7792">
      <w:pPr>
        <w:numPr>
          <w:ilvl w:val="0"/>
          <w:numId w:val="37"/>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Design systems to be adaptable.</w:t>
      </w:r>
      <w:r w:rsidRPr="00CB7792">
        <w:rPr>
          <w:rFonts w:ascii="Arial" w:eastAsia="Times New Roman" w:hAnsi="Arial" w:cs="Arial"/>
          <w:color w:val="020817"/>
          <w:spacing w:val="1"/>
          <w:kern w:val="0"/>
          <w:sz w:val="27"/>
          <w:szCs w:val="27"/>
          <w:lang w:eastAsia="en-GB"/>
          <w14:ligatures w14:val="none"/>
        </w:rPr>
        <w:t xml:space="preserve"> If the purpose limitation changes eventually pass, systems built on strictly compliant </w:t>
      </w:r>
      <w:r w:rsidRPr="00CB7792">
        <w:rPr>
          <w:rFonts w:ascii="Arial" w:eastAsia="Times New Roman" w:hAnsi="Arial" w:cs="Arial"/>
          <w:color w:val="020817"/>
          <w:spacing w:val="1"/>
          <w:kern w:val="0"/>
          <w:sz w:val="27"/>
          <w:szCs w:val="27"/>
          <w:lang w:eastAsia="en-GB"/>
          <w14:ligatures w14:val="none"/>
        </w:rPr>
        <w:lastRenderedPageBreak/>
        <w:t>current-law architecture will need minimal adjustment. Systems built on optimistic assumptions about future law will need restructuring.</w:t>
      </w:r>
    </w:p>
    <w:p w14:paraId="666BA07D" w14:textId="77777777" w:rsidR="00CB7792" w:rsidRPr="00CB7792" w:rsidRDefault="00CB7792" w:rsidP="00CB7792">
      <w:pPr>
        <w:numPr>
          <w:ilvl w:val="0"/>
          <w:numId w:val="37"/>
        </w:numPr>
        <w:pBdr>
          <w:top w:val="single" w:sz="2" w:space="0" w:color="E2E8F0"/>
          <w:left w:val="single" w:sz="2" w:space="0" w:color="E2E8F0"/>
          <w:bottom w:val="single" w:sz="2" w:space="0" w:color="E2E8F0"/>
          <w:right w:val="single" w:sz="2" w:space="0" w:color="E2E8F0"/>
        </w:pBdr>
        <w:shd w:val="clear" w:color="auto" w:fill="FFFFFF"/>
        <w:ind w:left="1080"/>
        <w:rPr>
          <w:rFonts w:ascii="Arial" w:eastAsia="Times New Roman" w:hAnsi="Arial" w:cs="Arial"/>
          <w:color w:val="020817"/>
          <w:spacing w:val="1"/>
          <w:kern w:val="0"/>
          <w:sz w:val="27"/>
          <w:szCs w:val="27"/>
          <w:lang w:eastAsia="en-GB"/>
          <w14:ligatures w14:val="none"/>
        </w:rPr>
      </w:pPr>
      <w:r w:rsidRPr="00CB7792">
        <w:rPr>
          <w:rFonts w:ascii="Arial" w:eastAsia="Times New Roman" w:hAnsi="Arial" w:cs="Arial"/>
          <w:b/>
          <w:bCs/>
          <w:color w:val="364153"/>
          <w:spacing w:val="-6"/>
          <w:kern w:val="0"/>
          <w:sz w:val="27"/>
          <w:szCs w:val="27"/>
          <w:bdr w:val="single" w:sz="2" w:space="0" w:color="E2E8F0" w:frame="1"/>
          <w:lang w:eastAsia="en-GB"/>
          <w14:ligatures w14:val="none"/>
        </w:rPr>
        <w:t>Note the EDPB/EDPS position.</w:t>
      </w:r>
      <w:r w:rsidRPr="00CB7792">
        <w:rPr>
          <w:rFonts w:ascii="Arial" w:eastAsia="Times New Roman" w:hAnsi="Arial" w:cs="Arial"/>
          <w:color w:val="020817"/>
          <w:spacing w:val="1"/>
          <w:kern w:val="0"/>
          <w:sz w:val="27"/>
          <w:szCs w:val="27"/>
          <w:lang w:eastAsia="en-GB"/>
          <w14:ligatures w14:val="none"/>
        </w:rPr>
        <w:t> Even if the Commission's proposals pass in some form, the EDPB's interpretive guidance carries significant weight in enforcement. Proposals the EDPB has criticised are likely to be enforced conservatively regardless of what the final text says.</w:t>
      </w:r>
    </w:p>
    <w:p w14:paraId="177846F5" w14:textId="5CF77EDB" w:rsidR="00CB7792" w:rsidRDefault="00CB7792">
      <w:r>
        <w:br w:type="page"/>
      </w:r>
    </w:p>
    <w:p w14:paraId="1DCA7645" w14:textId="77777777" w:rsidR="00CB7792" w:rsidRPr="00CB7792" w:rsidRDefault="00CB7792" w:rsidP="00CB7792"/>
    <w:sectPr w:rsidR="00CB7792" w:rsidRPr="00CB77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E1BF8"/>
    <w:multiLevelType w:val="multilevel"/>
    <w:tmpl w:val="45948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A23576"/>
    <w:multiLevelType w:val="multilevel"/>
    <w:tmpl w:val="44AAB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D835B0"/>
    <w:multiLevelType w:val="multilevel"/>
    <w:tmpl w:val="E478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042B10"/>
    <w:multiLevelType w:val="multilevel"/>
    <w:tmpl w:val="66786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D006AC"/>
    <w:multiLevelType w:val="multilevel"/>
    <w:tmpl w:val="4A70F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D266C6"/>
    <w:multiLevelType w:val="multilevel"/>
    <w:tmpl w:val="F252C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00248DB"/>
    <w:multiLevelType w:val="multilevel"/>
    <w:tmpl w:val="9C9EC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43051B"/>
    <w:multiLevelType w:val="multilevel"/>
    <w:tmpl w:val="243A3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0540A02"/>
    <w:multiLevelType w:val="multilevel"/>
    <w:tmpl w:val="C2E69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DF58E4"/>
    <w:multiLevelType w:val="multilevel"/>
    <w:tmpl w:val="BD804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5F7965"/>
    <w:multiLevelType w:val="multilevel"/>
    <w:tmpl w:val="D554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91C0F68"/>
    <w:multiLevelType w:val="multilevel"/>
    <w:tmpl w:val="8CA87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624A8F"/>
    <w:multiLevelType w:val="multilevel"/>
    <w:tmpl w:val="2C9A5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CAA4D30"/>
    <w:multiLevelType w:val="multilevel"/>
    <w:tmpl w:val="E2208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81039E4"/>
    <w:multiLevelType w:val="multilevel"/>
    <w:tmpl w:val="60423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2D42CFF"/>
    <w:multiLevelType w:val="multilevel"/>
    <w:tmpl w:val="D35C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70279C9"/>
    <w:multiLevelType w:val="multilevel"/>
    <w:tmpl w:val="AD426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18A0183"/>
    <w:multiLevelType w:val="multilevel"/>
    <w:tmpl w:val="6324F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48B5AD7"/>
    <w:multiLevelType w:val="multilevel"/>
    <w:tmpl w:val="58D65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B511977"/>
    <w:multiLevelType w:val="multilevel"/>
    <w:tmpl w:val="5FBE5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4952060"/>
    <w:multiLevelType w:val="multilevel"/>
    <w:tmpl w:val="68F4C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933C99"/>
    <w:multiLevelType w:val="multilevel"/>
    <w:tmpl w:val="E7F65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18A2B0D"/>
    <w:multiLevelType w:val="multilevel"/>
    <w:tmpl w:val="89342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4A267D0"/>
    <w:multiLevelType w:val="multilevel"/>
    <w:tmpl w:val="AD9E1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8763145"/>
    <w:multiLevelType w:val="multilevel"/>
    <w:tmpl w:val="B0B6E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AF1719B"/>
    <w:multiLevelType w:val="multilevel"/>
    <w:tmpl w:val="33A23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B711511"/>
    <w:multiLevelType w:val="multilevel"/>
    <w:tmpl w:val="B6B4B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C3F7C49"/>
    <w:multiLevelType w:val="multilevel"/>
    <w:tmpl w:val="925C3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D1A3B9F"/>
    <w:multiLevelType w:val="multilevel"/>
    <w:tmpl w:val="F58ED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DF05044"/>
    <w:multiLevelType w:val="multilevel"/>
    <w:tmpl w:val="16FE5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0A65E35"/>
    <w:multiLevelType w:val="multilevel"/>
    <w:tmpl w:val="DF6CE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1145134"/>
    <w:multiLevelType w:val="multilevel"/>
    <w:tmpl w:val="E0C8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2B674B8"/>
    <w:multiLevelType w:val="multilevel"/>
    <w:tmpl w:val="F59CE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4B045E4"/>
    <w:multiLevelType w:val="multilevel"/>
    <w:tmpl w:val="0D98F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6CE1092"/>
    <w:multiLevelType w:val="multilevel"/>
    <w:tmpl w:val="D66C7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8C14EBB"/>
    <w:multiLevelType w:val="multilevel"/>
    <w:tmpl w:val="28F6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B5E096C"/>
    <w:multiLevelType w:val="multilevel"/>
    <w:tmpl w:val="7084D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94976804">
    <w:abstractNumId w:val="8"/>
  </w:num>
  <w:num w:numId="2" w16cid:durableId="1547333921">
    <w:abstractNumId w:val="6"/>
  </w:num>
  <w:num w:numId="3" w16cid:durableId="674459015">
    <w:abstractNumId w:val="20"/>
  </w:num>
  <w:num w:numId="4" w16cid:durableId="320088850">
    <w:abstractNumId w:val="11"/>
  </w:num>
  <w:num w:numId="5" w16cid:durableId="510920470">
    <w:abstractNumId w:val="9"/>
  </w:num>
  <w:num w:numId="6" w16cid:durableId="1283609719">
    <w:abstractNumId w:val="29"/>
  </w:num>
  <w:num w:numId="7" w16cid:durableId="1458137218">
    <w:abstractNumId w:val="12"/>
  </w:num>
  <w:num w:numId="8" w16cid:durableId="1306084735">
    <w:abstractNumId w:val="10"/>
  </w:num>
  <w:num w:numId="9" w16cid:durableId="2074159146">
    <w:abstractNumId w:val="19"/>
  </w:num>
  <w:num w:numId="10" w16cid:durableId="1283727269">
    <w:abstractNumId w:val="33"/>
  </w:num>
  <w:num w:numId="11" w16cid:durableId="2079546421">
    <w:abstractNumId w:val="18"/>
  </w:num>
  <w:num w:numId="12" w16cid:durableId="1910655949">
    <w:abstractNumId w:val="14"/>
  </w:num>
  <w:num w:numId="13" w16cid:durableId="1293751042">
    <w:abstractNumId w:val="16"/>
  </w:num>
  <w:num w:numId="14" w16cid:durableId="745299466">
    <w:abstractNumId w:val="24"/>
  </w:num>
  <w:num w:numId="15" w16cid:durableId="631599062">
    <w:abstractNumId w:val="25"/>
  </w:num>
  <w:num w:numId="16" w16cid:durableId="855534288">
    <w:abstractNumId w:val="17"/>
  </w:num>
  <w:num w:numId="17" w16cid:durableId="805463977">
    <w:abstractNumId w:val="31"/>
  </w:num>
  <w:num w:numId="18" w16cid:durableId="855313274">
    <w:abstractNumId w:val="15"/>
  </w:num>
  <w:num w:numId="19" w16cid:durableId="278418167">
    <w:abstractNumId w:val="26"/>
  </w:num>
  <w:num w:numId="20" w16cid:durableId="1906605798">
    <w:abstractNumId w:val="13"/>
  </w:num>
  <w:num w:numId="21" w16cid:durableId="158468556">
    <w:abstractNumId w:val="28"/>
  </w:num>
  <w:num w:numId="22" w16cid:durableId="1586576517">
    <w:abstractNumId w:val="2"/>
  </w:num>
  <w:num w:numId="23" w16cid:durableId="2056586499">
    <w:abstractNumId w:val="32"/>
  </w:num>
  <w:num w:numId="24" w16cid:durableId="308441718">
    <w:abstractNumId w:val="27"/>
  </w:num>
  <w:num w:numId="25" w16cid:durableId="420689306">
    <w:abstractNumId w:val="34"/>
  </w:num>
  <w:num w:numId="26" w16cid:durableId="1281835348">
    <w:abstractNumId w:val="7"/>
  </w:num>
  <w:num w:numId="27" w16cid:durableId="6450436">
    <w:abstractNumId w:val="23"/>
  </w:num>
  <w:num w:numId="28" w16cid:durableId="712580133">
    <w:abstractNumId w:val="30"/>
  </w:num>
  <w:num w:numId="29" w16cid:durableId="1005475918">
    <w:abstractNumId w:val="36"/>
  </w:num>
  <w:num w:numId="30" w16cid:durableId="374693413">
    <w:abstractNumId w:val="22"/>
  </w:num>
  <w:num w:numId="31" w16cid:durableId="483200479">
    <w:abstractNumId w:val="4"/>
  </w:num>
  <w:num w:numId="32" w16cid:durableId="1440296607">
    <w:abstractNumId w:val="1"/>
  </w:num>
  <w:num w:numId="33" w16cid:durableId="1997873106">
    <w:abstractNumId w:val="21"/>
  </w:num>
  <w:num w:numId="34" w16cid:durableId="2067873599">
    <w:abstractNumId w:val="3"/>
  </w:num>
  <w:num w:numId="35" w16cid:durableId="390082646">
    <w:abstractNumId w:val="5"/>
  </w:num>
  <w:num w:numId="36" w16cid:durableId="1231497554">
    <w:abstractNumId w:val="0"/>
  </w:num>
  <w:num w:numId="37" w16cid:durableId="93717757">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792"/>
    <w:rsid w:val="003C600B"/>
    <w:rsid w:val="00636341"/>
    <w:rsid w:val="00A84A95"/>
    <w:rsid w:val="00C959E8"/>
    <w:rsid w:val="00CB7792"/>
    <w:rsid w:val="00EC18A3"/>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6CC13ED6"/>
  <w15:chartTrackingRefBased/>
  <w15:docId w15:val="{354EBC28-B588-3D45-BFA7-B028636B8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77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B77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B77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B77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77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779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779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779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779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77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B77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B77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B77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77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77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77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77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7792"/>
    <w:rPr>
      <w:rFonts w:eastAsiaTheme="majorEastAsia" w:cstheme="majorBidi"/>
      <w:color w:val="272727" w:themeColor="text1" w:themeTint="D8"/>
    </w:rPr>
  </w:style>
  <w:style w:type="paragraph" w:styleId="Title">
    <w:name w:val="Title"/>
    <w:basedOn w:val="Normal"/>
    <w:next w:val="Normal"/>
    <w:link w:val="TitleChar"/>
    <w:uiPriority w:val="10"/>
    <w:qFormat/>
    <w:rsid w:val="00CB779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77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779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77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779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B7792"/>
    <w:rPr>
      <w:i/>
      <w:iCs/>
      <w:color w:val="404040" w:themeColor="text1" w:themeTint="BF"/>
    </w:rPr>
  </w:style>
  <w:style w:type="paragraph" w:styleId="ListParagraph">
    <w:name w:val="List Paragraph"/>
    <w:basedOn w:val="Normal"/>
    <w:uiPriority w:val="34"/>
    <w:qFormat/>
    <w:rsid w:val="00CB7792"/>
    <w:pPr>
      <w:ind w:left="720"/>
      <w:contextualSpacing/>
    </w:pPr>
  </w:style>
  <w:style w:type="character" w:styleId="IntenseEmphasis">
    <w:name w:val="Intense Emphasis"/>
    <w:basedOn w:val="DefaultParagraphFont"/>
    <w:uiPriority w:val="21"/>
    <w:qFormat/>
    <w:rsid w:val="00CB7792"/>
    <w:rPr>
      <w:i/>
      <w:iCs/>
      <w:color w:val="0F4761" w:themeColor="accent1" w:themeShade="BF"/>
    </w:rPr>
  </w:style>
  <w:style w:type="paragraph" w:styleId="IntenseQuote">
    <w:name w:val="Intense Quote"/>
    <w:basedOn w:val="Normal"/>
    <w:next w:val="Normal"/>
    <w:link w:val="IntenseQuoteChar"/>
    <w:uiPriority w:val="30"/>
    <w:qFormat/>
    <w:rsid w:val="00CB77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7792"/>
    <w:rPr>
      <w:i/>
      <w:iCs/>
      <w:color w:val="0F4761" w:themeColor="accent1" w:themeShade="BF"/>
    </w:rPr>
  </w:style>
  <w:style w:type="character" w:styleId="IntenseReference">
    <w:name w:val="Intense Reference"/>
    <w:basedOn w:val="DefaultParagraphFont"/>
    <w:uiPriority w:val="32"/>
    <w:qFormat/>
    <w:rsid w:val="00CB7792"/>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CB7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CB7792"/>
    <w:rPr>
      <w:rFonts w:ascii="Courier New" w:eastAsia="Times New Roman" w:hAnsi="Courier New" w:cs="Courier New"/>
      <w:kern w:val="0"/>
      <w:sz w:val="20"/>
      <w:szCs w:val="20"/>
      <w:lang w:eastAsia="en-GB"/>
      <w14:ligatures w14:val="none"/>
    </w:rPr>
  </w:style>
  <w:style w:type="character" w:customStyle="1" w:styleId="inline">
    <w:name w:val="inline"/>
    <w:basedOn w:val="DefaultParagraphFont"/>
    <w:rsid w:val="00CB7792"/>
  </w:style>
  <w:style w:type="character" w:customStyle="1" w:styleId="inline-flex">
    <w:name w:val="inline-flex"/>
    <w:basedOn w:val="DefaultParagraphFont"/>
    <w:rsid w:val="00CB7792"/>
  </w:style>
  <w:style w:type="character" w:styleId="Hyperlink">
    <w:name w:val="Hyperlink"/>
    <w:basedOn w:val="DefaultParagraphFont"/>
    <w:uiPriority w:val="99"/>
    <w:semiHidden/>
    <w:unhideWhenUsed/>
    <w:rsid w:val="00CB7792"/>
    <w:rPr>
      <w:color w:val="0000FF"/>
      <w:u w:val="single"/>
    </w:rPr>
  </w:style>
  <w:style w:type="paragraph" w:customStyle="1" w:styleId="mb-4">
    <w:name w:val="mb-4"/>
    <w:basedOn w:val="Normal"/>
    <w:rsid w:val="00CB7792"/>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CB7792"/>
    <w:rPr>
      <w:b/>
      <w:bCs/>
    </w:rPr>
  </w:style>
  <w:style w:type="paragraph" w:customStyle="1" w:styleId="text-gray-700">
    <w:name w:val="text-gray-700"/>
    <w:basedOn w:val="Normal"/>
    <w:rsid w:val="00CB7792"/>
    <w:pPr>
      <w:spacing w:before="100" w:beforeAutospacing="1" w:after="100" w:afterAutospacing="1"/>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CB779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uroparl.europa.eu/legislative-train/package-digital-package/file-digital-omnibus-on-ai" TargetMode="External"/><Relationship Id="rId13" Type="http://schemas.openxmlformats.org/officeDocument/2006/relationships/hyperlink" Target="https://europarl.europa.eu/legislative-train/package-digital-package/file-digital-omnibus-on-ai" TargetMode="External"/><Relationship Id="rId18" Type="http://schemas.openxmlformats.org/officeDocument/2006/relationships/hyperlink" Target="https://europarl.europa.eu/legislative-train/"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digital-strategy.ec.europa.eu/en/policies/regulatory-framework-ai" TargetMode="External"/><Relationship Id="rId12" Type="http://schemas.openxmlformats.org/officeDocument/2006/relationships/hyperlink" Target="https://digital-strategy.ec.europa.eu/en/library/digital-omnibus-ai-regulation-proposal" TargetMode="External"/><Relationship Id="rId17" Type="http://schemas.openxmlformats.org/officeDocument/2006/relationships/hyperlink" Target="https://edpb.europa.eu/news/news/2026/digital-omnibus-edpb-and-edps-support-simplification-and-competitiveness-while_en" TargetMode="External"/><Relationship Id="rId2" Type="http://schemas.openxmlformats.org/officeDocument/2006/relationships/styles" Target="styles.xml"/><Relationship Id="rId16" Type="http://schemas.openxmlformats.org/officeDocument/2006/relationships/hyperlink" Target="https://digital-strategy.ec.europa.eu/en/faqs/digital-package" TargetMode="External"/><Relationship Id="rId20" Type="http://schemas.openxmlformats.org/officeDocument/2006/relationships/hyperlink" Target="https://edpb.europa.eu/news/news/2026/digital-omnibus-edpb-and-edps-support-simplification-and-competitiveness-while_en" TargetMode="External"/><Relationship Id="rId1" Type="http://schemas.openxmlformats.org/officeDocument/2006/relationships/numbering" Target="numbering.xml"/><Relationship Id="rId6" Type="http://schemas.openxmlformats.org/officeDocument/2006/relationships/hyperlink" Target="https://www.consilium.europa.eu/en/press/press-releases/2026/05/07/artificial-intelligence-council-and-parliament-agree-to-simplify-and-streamline-rules/" TargetMode="External"/><Relationship Id="rId11" Type="http://schemas.openxmlformats.org/officeDocument/2006/relationships/hyperlink" Target="https://digital-strategy.ec.europa.eu/en/policies/regulatory-framework-ai" TargetMode="External"/><Relationship Id="rId5" Type="http://schemas.openxmlformats.org/officeDocument/2006/relationships/hyperlink" Target="https://digital-strategy.ec.europa.eu/en/policies/regulatory-framework-ai" TargetMode="External"/><Relationship Id="rId15" Type="http://schemas.openxmlformats.org/officeDocument/2006/relationships/hyperlink" Target="https://www.consilium.europa.eu/en/press/press-releases/2026/05/07/artificial-intelligence-council-and-parliament-agree-to-simplify-and-streamline-rules/" TargetMode="External"/><Relationship Id="rId10" Type="http://schemas.openxmlformats.org/officeDocument/2006/relationships/hyperlink" Target="https://www.consilium.europa.eu/en/press/press-releases/2026/05/07/artificial-intelligence-council-and-parliament-agree-to-simplify-and-streamline-rules/" TargetMode="External"/><Relationship Id="rId19" Type="http://schemas.openxmlformats.org/officeDocument/2006/relationships/hyperlink" Target="https://noyb.eu/en/digital-omnibus-report-v3-analysis-select-gdpr-and-eprivacy-proposals-commission" TargetMode="External"/><Relationship Id="rId4" Type="http://schemas.openxmlformats.org/officeDocument/2006/relationships/webSettings" Target="webSettings.xml"/><Relationship Id="rId9" Type="http://schemas.openxmlformats.org/officeDocument/2006/relationships/hyperlink" Target="https://digital-strategy.ec.europa.eu/en/policies/guidelines-gpai-providers" TargetMode="External"/><Relationship Id="rId14" Type="http://schemas.openxmlformats.org/officeDocument/2006/relationships/hyperlink" Target="https://europarl.europa.eu/thinktank/en/document/EPRS_BRI(2026)782651"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8738</Words>
  <Characters>49807</Characters>
  <Application>Microsoft Office Word</Application>
  <DocSecurity>0</DocSecurity>
  <Lines>415</Lines>
  <Paragraphs>116</Paragraphs>
  <ScaleCrop>false</ScaleCrop>
  <Company/>
  <LinksUpToDate>false</LinksUpToDate>
  <CharactersWithSpaces>58429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Markus von Aschoff</dc:creator>
  <cp:keywords/>
  <dc:description/>
  <cp:lastModifiedBy>Markus von Aschoff</cp:lastModifiedBy>
  <cp:revision>1</cp:revision>
  <dcterms:created xsi:type="dcterms:W3CDTF">2026-06-01T07:37:00Z</dcterms:created>
  <dcterms:modified xsi:type="dcterms:W3CDTF">2026-06-01T07:40:00Z</dcterms:modified>
</cp:coreProperties>
</file>