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Default="00F34C4D" w:rsidP="007248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8B41F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8B41FB">
      <w:pPr>
        <w:ind w:left="3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8B41FB">
      <w:pPr>
        <w:ind w:left="72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…………………………………………………...15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…………………………………………………………………………16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………………………………………………………………...17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</w:t>
      </w:r>
      <w:proofErr w:type="spellEnd"/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………….…………………………………...1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34C4D" w:rsidRPr="00F34C4D" w:rsidRDefault="00F34C4D" w:rsidP="00F34C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724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6E3F6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304360">
      <w:pPr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0D13FC" w:rsidRDefault="00BC16B7" w:rsidP="000F7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5B4F2E" w:rsidRDefault="005B4F2E" w:rsidP="005B4F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</w:p>
    <w:p w:rsidR="005B4F2E" w:rsidRPr="00233C99" w:rsidRDefault="005B4F2E" w:rsidP="00233C9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5B4F2E" w:rsidRDefault="00233C99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</w:p>
    <w:p w:rsidR="00304360" w:rsidRDefault="00304360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682F65">
      <w:pPr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3043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FE5E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682F65">
      <w:pPr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6B26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2531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5D2CD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5D2C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821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</w:p>
    <w:p w:rsidR="00780FB0" w:rsidRDefault="0015171B" w:rsidP="00780FB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34159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</w:p>
    <w:p w:rsidR="00341597" w:rsidRDefault="000C0651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3415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 Основывается на Java Servlet API и расширяет его, в архитектурном плане реализует шаблон проектирования MVC.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</w:p>
    <w:p w:rsidR="003855F6" w:rsidRPr="003855F6" w:rsidRDefault="00453084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</w:p>
    <w:p w:rsidR="00AA2147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3855F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F34C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</w:p>
    <w:p w:rsidR="00CF3907" w:rsidRPr="000D13FC" w:rsidRDefault="0091184B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A83D9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682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A83D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3415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341597" w:rsidRDefault="00A83D9B" w:rsidP="00341597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2B0B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E33ACA" w:rsidP="002B0B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2B0B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0D1AD5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 xml:space="preserve">Ввод ключевых слов </w:t>
      </w:r>
      <w:r w:rsidR="000D1AD5">
        <w:rPr>
          <w:rFonts w:ascii="Times New Roman" w:hAnsi="Times New Roman" w:cs="Times New Roman"/>
          <w:sz w:val="28"/>
          <w:szCs w:val="28"/>
        </w:rPr>
        <w:t>при описании своих возможностей</w:t>
      </w:r>
    </w:p>
    <w:p w:rsidR="000D1AD5" w:rsidRPr="000D1AD5" w:rsidRDefault="000D1AD5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</w:p>
    <w:p w:rsidR="000D1AD5" w:rsidRPr="00395A88" w:rsidRDefault="000D1AD5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Отслеживание контента и цензура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0D1AD5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0D1AD5" w:rsidP="00682F65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Разработка мобильной версии</w:t>
      </w:r>
    </w:p>
    <w:p w:rsidR="000D1AD5" w:rsidRPr="000D1AD5" w:rsidRDefault="000D1AD5" w:rsidP="000D1AD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CF05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</w:t>
      </w:r>
      <w:bookmarkStart w:id="0" w:name="_GoBack"/>
      <w:bookmarkEnd w:id="0"/>
      <w:r w:rsidRPr="00CF0528">
        <w:rPr>
          <w:rFonts w:ascii="Times New Roman" w:hAnsi="Times New Roman" w:cs="Times New Roman"/>
          <w:b/>
          <w:sz w:val="40"/>
          <w:szCs w:val="40"/>
        </w:rPr>
        <w:t>ючение</w:t>
      </w:r>
    </w:p>
    <w:p w:rsidR="00611015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682F65">
      <w:pPr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Default="0061101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https://en.wikipedia.org/wiki/Social_networking_service</w:t>
      </w:r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“Social networking service”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https://ru.wikipedia.org/wiki/Java_Platform,_Enterprise_Edition</w:t>
      </w:r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“Java Platform, Enterprise Edition”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https://ru.wikipedia.org/wiki/Model-View-Controller</w:t>
      </w:r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A0AF9"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http://pirates-life.ru/blog/prichiny_populjarnosti_socialnykh_setej/2014-01-05-1304</w:t>
      </w:r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 социальных сетей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https://ru.wikipedia.org/wiki/Apache_Tomcat</w:t>
      </w:r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2F43C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F43CA">
        <w:rPr>
          <w:rFonts w:ascii="Times New Roman" w:hAnsi="Times New Roman" w:cs="Times New Roman"/>
          <w:sz w:val="28"/>
          <w:szCs w:val="28"/>
          <w:lang w:val="en-US"/>
        </w:rPr>
        <w:t>ApacheTomcat</w:t>
      </w:r>
      <w:proofErr w:type="spellEnd"/>
      <w:r w:rsidRPr="002F43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2F43CA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http://javaxblog.ru/article/java-struts-1/</w:t>
      </w:r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572FD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1 - введение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76E9" w:rsidRPr="006B76E9" w:rsidRDefault="006B76E9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91184B" w:rsidRPr="0091184B" w:rsidRDefault="0091184B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65585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0D1AD5" w:rsidP="009D2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CA" w:rsidRDefault="00E33ACA" w:rsidP="00821349">
      <w:pPr>
        <w:spacing w:after="0" w:line="240" w:lineRule="auto"/>
      </w:pPr>
      <w:r>
        <w:separator/>
      </w:r>
    </w:p>
  </w:endnote>
  <w:endnote w:type="continuationSeparator" w:id="0">
    <w:p w:rsidR="00E33ACA" w:rsidRDefault="00E33ACA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AD5" w:rsidRPr="000D1AD5">
          <w:rPr>
            <w:noProof/>
            <w:lang w:val="ru-RU"/>
          </w:rPr>
          <w:t>15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CA" w:rsidRDefault="00E33ACA" w:rsidP="00821349">
      <w:pPr>
        <w:spacing w:after="0" w:line="240" w:lineRule="auto"/>
      </w:pPr>
      <w:r>
        <w:separator/>
      </w:r>
    </w:p>
  </w:footnote>
  <w:footnote w:type="continuationSeparator" w:id="0">
    <w:p w:rsidR="00E33ACA" w:rsidRDefault="00E33ACA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D1AD5"/>
    <w:rsid w:val="000F7C5D"/>
    <w:rsid w:val="0015171B"/>
    <w:rsid w:val="001563E0"/>
    <w:rsid w:val="0016666F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B76E9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D2288"/>
    <w:rsid w:val="00A6644E"/>
    <w:rsid w:val="00A83D9B"/>
    <w:rsid w:val="00AA2147"/>
    <w:rsid w:val="00AC4AE9"/>
    <w:rsid w:val="00AD288C"/>
    <w:rsid w:val="00B01465"/>
    <w:rsid w:val="00B02E80"/>
    <w:rsid w:val="00BC16B7"/>
    <w:rsid w:val="00C618BF"/>
    <w:rsid w:val="00CF0528"/>
    <w:rsid w:val="00CF3907"/>
    <w:rsid w:val="00D36F17"/>
    <w:rsid w:val="00D4200C"/>
    <w:rsid w:val="00D47BDC"/>
    <w:rsid w:val="00D62FE4"/>
    <w:rsid w:val="00E33ACA"/>
    <w:rsid w:val="00E5150C"/>
    <w:rsid w:val="00E65A78"/>
    <w:rsid w:val="00E80E4B"/>
    <w:rsid w:val="00EB2198"/>
    <w:rsid w:val="00F34C4D"/>
    <w:rsid w:val="00F37DF2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9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5044-A02E-416B-AEA8-BE8115DC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27</cp:revision>
  <dcterms:created xsi:type="dcterms:W3CDTF">2015-05-13T03:43:00Z</dcterms:created>
  <dcterms:modified xsi:type="dcterms:W3CDTF">2015-05-14T18:44:00Z</dcterms:modified>
</cp:coreProperties>
</file>