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ĐẠI HỌC DUY TÂN</w:t>
      </w:r>
    </w:p>
    <w:p>
      <w:pPr>
        <w:jc w:val="center"/>
      </w:pPr>
      <w:r>
        <w:rPr>
          <w:rFonts w:ascii="Times New Roman" w:hAnsi="Times New Roman"/>
          <w:b/>
          <w:sz w:val="28"/>
        </w:rPr>
        <w:t>TRƯỜNG KHOA HỌC MÁY TÍNH</w:t>
      </w:r>
    </w:p>
    <w:p/>
    <w:p/>
    <w:p>
      <w:pPr>
        <w:jc w:val="center"/>
      </w:pPr>
      <w:r>
        <w:rPr>
          <w:rFonts w:ascii="Times New Roman" w:hAnsi="Times New Roman"/>
          <w:b/>
          <w:color w:val="000080"/>
          <w:sz w:val="36"/>
        </w:rPr>
        <w:t>BÁO CÁO BÀI TẬP NHÓM</w:t>
      </w:r>
    </w:p>
    <w:p>
      <w:pPr>
        <w:jc w:val="center"/>
      </w:pPr>
      <w:r>
        <w:rPr>
          <w:rFonts w:ascii="Times New Roman" w:hAnsi="Times New Roman"/>
          <w:b/>
          <w:sz w:val="28"/>
        </w:rPr>
        <w:t>Môn học: PHÂN TÍCH DỮ LIỆU</w:t>
      </w:r>
    </w:p>
    <w:p/>
    <w:p>
      <w:pPr>
        <w:jc w:val="center"/>
      </w:pPr>
      <w:r>
        <w:rPr>
          <w:rFonts w:ascii="Times New Roman" w:hAnsi="Times New Roman"/>
          <w:b/>
          <w:sz w:val="28"/>
        </w:rPr>
        <w:t>Đề tài: Xây dựng mô hình dự báo chỉ số chứng khoán Russell 2000</w:t>
      </w:r>
    </w:p>
    <w:p/>
    <w:p/>
    <w:p>
      <w:pPr>
        <w:jc w:val="center"/>
      </w:pPr>
      <w:r>
        <w:rPr>
          <w:rFonts w:ascii="Times New Roman" w:hAnsi="Times New Roman"/>
          <w:b/>
          <w:sz w:val="28"/>
        </w:rPr>
        <w:t>NHÓM 5</w:t>
      </w:r>
    </w:p>
    <w:p>
      <w:pPr>
        <w:jc w:val="center"/>
      </w:pPr>
      <w:r>
        <w:rPr>
          <w:rFonts w:ascii="Times New Roman" w:hAnsi="Times New Roman"/>
          <w:sz w:val="26"/>
        </w:rPr>
        <w:t>1. Nguyễn Hữu Lê Huy — Nhóm trưởng</w:t>
      </w:r>
    </w:p>
    <w:p>
      <w:pPr>
        <w:jc w:val="center"/>
      </w:pPr>
      <w:r>
        <w:rPr>
          <w:rFonts w:ascii="Times New Roman" w:hAnsi="Times New Roman"/>
          <w:sz w:val="26"/>
        </w:rPr>
        <w:t>2. Phạm Doãn Đức — Thành viên</w:t>
      </w:r>
    </w:p>
    <w:p>
      <w:pPr>
        <w:jc w:val="center"/>
      </w:pPr>
      <w:r>
        <w:rPr>
          <w:rFonts w:ascii="Times New Roman" w:hAnsi="Times New Roman"/>
          <w:sz w:val="26"/>
        </w:rPr>
        <w:t>3. Trần Hữu Minh Đức — Thành viên</w:t>
      </w:r>
    </w:p>
    <w:p/>
    <w:p/>
    <w:p>
      <w:pPr>
        <w:jc w:val="center"/>
      </w:pPr>
      <w:r>
        <w:rPr>
          <w:rFonts w:ascii="Times New Roman" w:hAnsi="Times New Roman"/>
          <w:i/>
          <w:sz w:val="26"/>
        </w:rPr>
        <w:t>Đà Nẵng, tháng 7 năm 2026</w:t>
      </w:r>
    </w:p>
    <w:p>
      <w:r>
        <w:br w:type="page"/>
      </w:r>
    </w:p>
    <w:p>
      <w:pPr>
        <w:jc w:val="center"/>
      </w:pPr>
      <w:r>
        <w:rPr>
          <w:rFonts w:ascii="Times New Roman" w:hAnsi="Times New Roman"/>
          <w:b/>
          <w:sz w:val="32"/>
        </w:rPr>
        <w:t>MỤC LỤC</w:t>
      </w:r>
    </w:p>
    <w:p>
      <w:pPr>
        <w:spacing w:after="40"/>
      </w:pPr>
      <w:r>
        <w:rPr>
          <w:rFonts w:ascii="Times New Roman" w:hAnsi="Times New Roman"/>
          <w:sz w:val="24"/>
        </w:rPr>
        <w:t>1. Giới thiệu</w:t>
      </w:r>
    </w:p>
    <w:p>
      <w:pPr>
        <w:spacing w:after="40"/>
      </w:pPr>
      <w:r>
        <w:rPr>
          <w:rFonts w:ascii="Times New Roman" w:hAnsi="Times New Roman"/>
          <w:sz w:val="24"/>
        </w:rPr>
        <w:t xml:space="preserve">   1.1 Mục tiêu bài tập</w:t>
      </w:r>
    </w:p>
    <w:p>
      <w:pPr>
        <w:spacing w:after="40"/>
      </w:pPr>
      <w:r>
        <w:rPr>
          <w:rFonts w:ascii="Times New Roman" w:hAnsi="Times New Roman"/>
          <w:sz w:val="24"/>
        </w:rPr>
        <w:t xml:space="preserve">   1.2 Tập dữ liệu</w:t>
      </w:r>
    </w:p>
    <w:p>
      <w:pPr>
        <w:spacing w:after="40"/>
      </w:pPr>
      <w:r>
        <w:rPr>
          <w:rFonts w:ascii="Times New Roman" w:hAnsi="Times New Roman"/>
          <w:sz w:val="24"/>
        </w:rPr>
        <w:t xml:space="preserve">   1.3 Phân công công việc</w:t>
      </w:r>
    </w:p>
    <w:p>
      <w:pPr>
        <w:spacing w:after="40"/>
      </w:pPr>
      <w:r>
        <w:rPr>
          <w:rFonts w:ascii="Times New Roman" w:hAnsi="Times New Roman"/>
          <w:sz w:val="24"/>
        </w:rPr>
        <w:t>2. Tìm hiểu dữ liệu</w:t>
      </w:r>
    </w:p>
    <w:p>
      <w:pPr>
        <w:spacing w:after="40"/>
      </w:pPr>
      <w:r>
        <w:rPr>
          <w:rFonts w:ascii="Times New Roman" w:hAnsi="Times New Roman"/>
          <w:sz w:val="24"/>
        </w:rPr>
        <w:t xml:space="preserve">   2.1 Mô tả các thuộc tính</w:t>
      </w:r>
    </w:p>
    <w:p>
      <w:pPr>
        <w:spacing w:after="40"/>
      </w:pPr>
      <w:r>
        <w:rPr>
          <w:rFonts w:ascii="Times New Roman" w:hAnsi="Times New Roman"/>
          <w:sz w:val="24"/>
        </w:rPr>
        <w:t xml:space="preserve">   2.2 Thống kê mô tả</w:t>
      </w:r>
    </w:p>
    <w:p>
      <w:pPr>
        <w:spacing w:after="40"/>
      </w:pPr>
      <w:r>
        <w:rPr>
          <w:rFonts w:ascii="Times New Roman" w:hAnsi="Times New Roman"/>
          <w:sz w:val="24"/>
        </w:rPr>
        <w:t xml:space="preserve">   2.3 Trực quan hóa biến mục tiêu</w:t>
      </w:r>
    </w:p>
    <w:p>
      <w:pPr>
        <w:spacing w:after="40"/>
      </w:pPr>
      <w:r>
        <w:rPr>
          <w:rFonts w:ascii="Times New Roman" w:hAnsi="Times New Roman"/>
          <w:sz w:val="24"/>
        </w:rPr>
        <w:t>3. Tiền xử lý dữ liệu</w:t>
      </w:r>
    </w:p>
    <w:p>
      <w:pPr>
        <w:spacing w:after="40"/>
      </w:pPr>
      <w:r>
        <w:rPr>
          <w:rFonts w:ascii="Times New Roman" w:hAnsi="Times New Roman"/>
          <w:sz w:val="24"/>
        </w:rPr>
        <w:t xml:space="preserve">   3.1 Loại bỏ các cột dự báo và cột Name</w:t>
      </w:r>
    </w:p>
    <w:p>
      <w:pPr>
        <w:spacing w:after="40"/>
      </w:pPr>
      <w:r>
        <w:rPr>
          <w:rFonts w:ascii="Times New Roman" w:hAnsi="Times New Roman"/>
          <w:sz w:val="24"/>
        </w:rPr>
        <w:t xml:space="preserve">   3.2 Xử lý dữ liệu thiếu bằng trung bình trượt bậc 5</w:t>
      </w:r>
    </w:p>
    <w:p>
      <w:pPr>
        <w:spacing w:after="40"/>
      </w:pPr>
      <w:r>
        <w:rPr>
          <w:rFonts w:ascii="Times New Roman" w:hAnsi="Times New Roman"/>
          <w:sz w:val="24"/>
        </w:rPr>
        <w:t xml:space="preserve">   3.3 Kiểm tra sau xử lý</w:t>
      </w:r>
    </w:p>
    <w:p>
      <w:pPr>
        <w:spacing w:after="40"/>
      </w:pPr>
      <w:r>
        <w:rPr>
          <w:rFonts w:ascii="Times New Roman" w:hAnsi="Times New Roman"/>
          <w:sz w:val="24"/>
        </w:rPr>
        <w:t>4. Phân tích tương quan</w:t>
      </w:r>
    </w:p>
    <w:p>
      <w:pPr>
        <w:spacing w:after="40"/>
      </w:pPr>
      <w:r>
        <w:rPr>
          <w:rFonts w:ascii="Times New Roman" w:hAnsi="Times New Roman"/>
          <w:sz w:val="24"/>
        </w:rPr>
        <w:t xml:space="preserve">   4.1 Ma trận tương quan</w:t>
      </w:r>
    </w:p>
    <w:p>
      <w:pPr>
        <w:spacing w:after="40"/>
      </w:pPr>
      <w:r>
        <w:rPr>
          <w:rFonts w:ascii="Times New Roman" w:hAnsi="Times New Roman"/>
          <w:sz w:val="24"/>
        </w:rPr>
        <w:t xml:space="preserve">   4.2 Nhận xét về đa cộng tuyến</w:t>
      </w:r>
    </w:p>
    <w:p>
      <w:pPr>
        <w:spacing w:after="40"/>
      </w:pPr>
      <w:r>
        <w:rPr>
          <w:rFonts w:ascii="Times New Roman" w:hAnsi="Times New Roman"/>
          <w:sz w:val="24"/>
        </w:rPr>
        <w:t>5. Giảm chiều dữ liệu bằng PCA</w:t>
      </w:r>
    </w:p>
    <w:p>
      <w:pPr>
        <w:spacing w:after="40"/>
      </w:pPr>
      <w:r>
        <w:rPr>
          <w:rFonts w:ascii="Times New Roman" w:hAnsi="Times New Roman"/>
          <w:sz w:val="24"/>
        </w:rPr>
        <w:t xml:space="preserve">   5.1 Chuẩn hóa dữ liệu</w:t>
      </w:r>
    </w:p>
    <w:p>
      <w:pPr>
        <w:spacing w:after="40"/>
      </w:pPr>
      <w:r>
        <w:rPr>
          <w:rFonts w:ascii="Times New Roman" w:hAnsi="Times New Roman"/>
          <w:sz w:val="24"/>
        </w:rPr>
        <w:t xml:space="preserve">   5.2 Kết quả PCA</w:t>
      </w:r>
    </w:p>
    <w:p>
      <w:pPr>
        <w:spacing w:after="40"/>
      </w:pPr>
      <w:r>
        <w:rPr>
          <w:rFonts w:ascii="Times New Roman" w:hAnsi="Times New Roman"/>
          <w:sz w:val="24"/>
        </w:rPr>
        <w:t xml:space="preserve">   5.3 Biểu đồ Scree Plot</w:t>
      </w:r>
    </w:p>
    <w:p>
      <w:pPr>
        <w:spacing w:after="40"/>
      </w:pPr>
      <w:r>
        <w:rPr>
          <w:rFonts w:ascii="Times New Roman" w:hAnsi="Times New Roman"/>
          <w:sz w:val="24"/>
        </w:rPr>
        <w:t xml:space="preserve">   5.4 Ngưỡng phương sai tích lũy</w:t>
      </w:r>
    </w:p>
    <w:p>
      <w:pPr>
        <w:spacing w:after="40"/>
      </w:pPr>
      <w:r>
        <w:rPr>
          <w:rFonts w:ascii="Times New Roman" w:hAnsi="Times New Roman"/>
          <w:sz w:val="24"/>
        </w:rPr>
        <w:t>6. Xây dựng mô hình dự báo</w:t>
      </w:r>
    </w:p>
    <w:p>
      <w:pPr>
        <w:spacing w:after="40"/>
      </w:pPr>
      <w:r>
        <w:rPr>
          <w:rFonts w:ascii="Times New Roman" w:hAnsi="Times New Roman"/>
          <w:sz w:val="24"/>
        </w:rPr>
        <w:t xml:space="preserve">   6.1 Chia tập huấn luyện và kiểm tra</w:t>
      </w:r>
    </w:p>
    <w:p>
      <w:pPr>
        <w:spacing w:after="40"/>
      </w:pPr>
      <w:r>
        <w:rPr>
          <w:rFonts w:ascii="Times New Roman" w:hAnsi="Times New Roman"/>
          <w:sz w:val="24"/>
        </w:rPr>
        <w:t xml:space="preserve">   6.2 Mô hình hồi quy OLS</w:t>
      </w:r>
    </w:p>
    <w:p>
      <w:pPr>
        <w:spacing w:after="40"/>
      </w:pPr>
      <w:r>
        <w:rPr>
          <w:rFonts w:ascii="Times New Roman" w:hAnsi="Times New Roman"/>
          <w:sz w:val="24"/>
        </w:rPr>
        <w:t xml:space="preserve">   6.3 Đánh giá thống kê mô hình</w:t>
      </w:r>
    </w:p>
    <w:p>
      <w:pPr>
        <w:spacing w:after="40"/>
      </w:pPr>
      <w:r>
        <w:rPr>
          <w:rFonts w:ascii="Times New Roman" w:hAnsi="Times New Roman"/>
          <w:sz w:val="24"/>
        </w:rPr>
        <w:t xml:space="preserve">   6.4 Đánh giá độ chính xác dự báo</w:t>
      </w:r>
    </w:p>
    <w:p>
      <w:pPr>
        <w:spacing w:after="40"/>
      </w:pPr>
      <w:r>
        <w:rPr>
          <w:rFonts w:ascii="Times New Roman" w:hAnsi="Times New Roman"/>
          <w:sz w:val="24"/>
        </w:rPr>
        <w:t>7. Phân tích phần dư (Mô hình giá)</w:t>
      </w:r>
    </w:p>
    <w:p>
      <w:pPr>
        <w:spacing w:after="40"/>
      </w:pPr>
      <w:r>
        <w:rPr>
          <w:rFonts w:ascii="Times New Roman" w:hAnsi="Times New Roman"/>
          <w:sz w:val="24"/>
        </w:rPr>
        <w:t xml:space="preserve">   7.1 Phần dư theo thời gian</w:t>
      </w:r>
    </w:p>
    <w:p>
      <w:pPr>
        <w:spacing w:after="40"/>
      </w:pPr>
      <w:r>
        <w:rPr>
          <w:rFonts w:ascii="Times New Roman" w:hAnsi="Times New Roman"/>
          <w:sz w:val="24"/>
        </w:rPr>
        <w:t xml:space="preserve">   7.2 Phân phối phần dư</w:t>
      </w:r>
    </w:p>
    <w:p>
      <w:pPr>
        <w:spacing w:after="40"/>
      </w:pPr>
      <w:r>
        <w:rPr>
          <w:rFonts w:ascii="Times New Roman" w:hAnsi="Times New Roman"/>
          <w:sz w:val="24"/>
        </w:rPr>
        <w:t xml:space="preserve">   7.3 Kiểm định chuẩn Q-Q plot</w:t>
      </w:r>
    </w:p>
    <w:p>
      <w:pPr>
        <w:spacing w:after="40"/>
      </w:pPr>
      <w:r>
        <w:rPr>
          <w:rFonts w:ascii="Times New Roman" w:hAnsi="Times New Roman"/>
          <w:sz w:val="24"/>
        </w:rPr>
        <w:t>8. Kiểm định tính dừng (ADF)</w:t>
      </w:r>
    </w:p>
    <w:p>
      <w:pPr>
        <w:spacing w:after="40"/>
      </w:pPr>
      <w:r>
        <w:rPr>
          <w:rFonts w:ascii="Times New Roman" w:hAnsi="Times New Roman"/>
          <w:sz w:val="24"/>
        </w:rPr>
        <w:t xml:space="preserve">   8.1 Kiểm định ADF trên Close</w:t>
      </w:r>
    </w:p>
    <w:p>
      <w:pPr>
        <w:spacing w:after="40"/>
      </w:pPr>
      <w:r>
        <w:rPr>
          <w:rFonts w:ascii="Times New Roman" w:hAnsi="Times New Roman"/>
          <w:sz w:val="24"/>
        </w:rPr>
        <w:t xml:space="preserve">   8.2 Kiểm định ADF trên ln(Close)</w:t>
      </w:r>
    </w:p>
    <w:p>
      <w:pPr>
        <w:spacing w:after="40"/>
      </w:pPr>
      <w:r>
        <w:rPr>
          <w:rFonts w:ascii="Times New Roman" w:hAnsi="Times New Roman"/>
          <w:sz w:val="24"/>
        </w:rPr>
        <w:t xml:space="preserve">   8.3 Kiểm định ADF trên Δln(Close)</w:t>
      </w:r>
    </w:p>
    <w:p>
      <w:pPr>
        <w:spacing w:after="40"/>
      </w:pPr>
      <w:r>
        <w:rPr>
          <w:rFonts w:ascii="Times New Roman" w:hAnsi="Times New Roman"/>
          <w:sz w:val="24"/>
        </w:rPr>
        <w:t xml:space="preserve">   8.4 Trực quan hóa tính dừng</w:t>
      </w:r>
    </w:p>
    <w:p>
      <w:pPr>
        <w:spacing w:after="40"/>
      </w:pPr>
      <w:r>
        <w:rPr>
          <w:rFonts w:ascii="Times New Roman" w:hAnsi="Times New Roman"/>
          <w:sz w:val="24"/>
        </w:rPr>
        <w:t>9. Mô hình cải tiến: Log Returns</w:t>
      </w:r>
    </w:p>
    <w:p>
      <w:pPr>
        <w:spacing w:after="40"/>
      </w:pPr>
      <w:r>
        <w:rPr>
          <w:rFonts w:ascii="Times New Roman" w:hAnsi="Times New Roman"/>
          <w:sz w:val="24"/>
        </w:rPr>
        <w:t xml:space="preserve">   9.1 Xây dựng mô hình OLS trên log returns</w:t>
      </w:r>
    </w:p>
    <w:p>
      <w:pPr>
        <w:spacing w:after="40"/>
      </w:pPr>
      <w:r>
        <w:rPr>
          <w:rFonts w:ascii="Times New Roman" w:hAnsi="Times New Roman"/>
          <w:sz w:val="24"/>
        </w:rPr>
        <w:t xml:space="preserve">   9.2 Đánh giá thống kê mô hình cải tiến</w:t>
      </w:r>
    </w:p>
    <w:p>
      <w:pPr>
        <w:spacing w:after="40"/>
      </w:pPr>
      <w:r>
        <w:rPr>
          <w:rFonts w:ascii="Times New Roman" w:hAnsi="Times New Roman"/>
          <w:sz w:val="24"/>
        </w:rPr>
        <w:t xml:space="preserve">   9.3 Chuyển đổi dự báo về mức giá</w:t>
      </w:r>
    </w:p>
    <w:p>
      <w:pPr>
        <w:spacing w:after="40"/>
      </w:pPr>
      <w:r>
        <w:rPr>
          <w:rFonts w:ascii="Times New Roman" w:hAnsi="Times New Roman"/>
          <w:sz w:val="24"/>
        </w:rPr>
        <w:t xml:space="preserve">   9.4 Phân tích phần dư mô hình cải tiến</w:t>
      </w:r>
    </w:p>
    <w:p>
      <w:pPr>
        <w:spacing w:after="40"/>
      </w:pPr>
      <w:r>
        <w:rPr>
          <w:rFonts w:ascii="Times New Roman" w:hAnsi="Times New Roman"/>
          <w:sz w:val="24"/>
        </w:rPr>
        <w:t>10. So sánh hai mô hình</w:t>
      </w:r>
    </w:p>
    <w:p>
      <w:pPr>
        <w:spacing w:after="40"/>
      </w:pPr>
      <w:r>
        <w:rPr>
          <w:rFonts w:ascii="Times New Roman" w:hAnsi="Times New Roman"/>
          <w:sz w:val="24"/>
        </w:rPr>
        <w:t>11. Kết luận và kiến nghị</w:t>
      </w:r>
    </w:p>
    <w:p>
      <w:pPr>
        <w:spacing w:after="40"/>
      </w:pPr>
      <w:r>
        <w:rPr>
          <w:rFonts w:ascii="Times New Roman" w:hAnsi="Times New Roman"/>
          <w:sz w:val="24"/>
        </w:rPr>
        <w:t xml:space="preserve">   11.1 Tóm tắt kết quả</w:t>
      </w:r>
    </w:p>
    <w:p>
      <w:pPr>
        <w:spacing w:after="40"/>
      </w:pPr>
      <w:r>
        <w:rPr>
          <w:rFonts w:ascii="Times New Roman" w:hAnsi="Times New Roman"/>
          <w:sz w:val="24"/>
        </w:rPr>
        <w:t xml:space="preserve">   11.2 Hạn chế</w:t>
      </w:r>
    </w:p>
    <w:p>
      <w:pPr>
        <w:spacing w:after="40"/>
      </w:pPr>
      <w:r>
        <w:rPr>
          <w:rFonts w:ascii="Times New Roman" w:hAnsi="Times New Roman"/>
          <w:sz w:val="24"/>
        </w:rPr>
        <w:t xml:space="preserve">   11.3 Hướng phát triển</w:t>
      </w:r>
    </w:p>
    <w:p>
      <w:r>
        <w:br w:type="page"/>
      </w:r>
    </w:p>
    <w:p>
      <w:pPr>
        <w:pStyle w:val="Heading1"/>
      </w:pPr>
      <w:r>
        <w:rPr>
          <w:rFonts w:ascii="Times New Roman" w:hAnsi="Times New Roman"/>
          <w:color w:val="000080"/>
        </w:rPr>
        <w:t>1. Giới thiệu</w:t>
      </w:r>
    </w:p>
    <w:p>
      <w:pPr>
        <w:pStyle w:val="Heading2"/>
      </w:pPr>
      <w:r>
        <w:rPr>
          <w:rFonts w:ascii="Times New Roman" w:hAnsi="Times New Roman"/>
          <w:color w:val="000080"/>
        </w:rPr>
        <w:t>1.1 Mục tiêu bài tập</w:t>
      </w:r>
    </w:p>
    <w:p>
      <w:r>
        <w:rPr>
          <w:rFonts w:ascii="Times New Roman" w:hAnsi="Times New Roman"/>
          <w:b w:val="0"/>
          <w:i w:val="0"/>
          <w:sz w:val="26"/>
        </w:rPr>
        <w:t>Bài tập nhóm nhằm xây dựng mô hình dự báo chỉ số chứng khoán Russell 2000 sử dụng tập dữ liệu Processed_RUSSELL.csv từ cơ sở dữ liệu UCI (CNNpred: CNN-based stock market prediction using a diverse set of variables).</w:t>
      </w:r>
    </w:p>
    <w:p>
      <w:r>
        <w:rPr>
          <w:rFonts w:ascii="Times New Roman" w:hAnsi="Times New Roman"/>
          <w:b w:val="0"/>
          <w:i w:val="0"/>
          <w:sz w:val="26"/>
        </w:rPr>
        <w:t>Các mục tiêu cụ thể bao gồm:</w:t>
      </w:r>
    </w:p>
    <w:p>
      <w:pPr>
        <w:pStyle w:val="ListBullet"/>
      </w:pPr>
      <w:r>
        <w:t>Tìm hiểu và mô tả các thuộc tính trong tập dữ liệu.</w:t>
      </w:r>
    </w:p>
    <w:p>
      <w:pPr>
        <w:pStyle w:val="ListBullet"/>
      </w:pPr>
      <w:r>
        <w:t>Xử lý dữ liệu thiếu bằng phương pháp trung bình trượt bậc 5.</w:t>
      </w:r>
    </w:p>
    <w:p>
      <w:pPr>
        <w:pStyle w:val="ListBullet"/>
      </w:pPr>
      <w:r>
        <w:t>Loại bỏ các biến dự báo (tên kết thúc bằng "-F").</w:t>
      </w:r>
    </w:p>
    <w:p>
      <w:pPr>
        <w:pStyle w:val="ListBullet"/>
      </w:pPr>
      <w:r>
        <w:t>Áp dụng phương pháp giảm chiều PCA (Principal Component Analysis).</w:t>
      </w:r>
    </w:p>
    <w:p>
      <w:pPr>
        <w:pStyle w:val="ListBullet"/>
      </w:pPr>
      <w:r>
        <w:t>Xây dựng mô hình hồi quy OLS để dự báo chỉ số chứng khoán.</w:t>
      </w:r>
    </w:p>
    <w:p>
      <w:pPr>
        <w:pStyle w:val="ListBullet"/>
      </w:pPr>
      <w:r>
        <w:t>Đánh giá mô hình và phân tích kết quả.</w:t>
      </w:r>
    </w:p>
    <w:p>
      <w:pPr>
        <w:pStyle w:val="Heading2"/>
      </w:pPr>
      <w:r>
        <w:rPr>
          <w:rFonts w:ascii="Times New Roman" w:hAnsi="Times New Roman"/>
          <w:color w:val="000080"/>
        </w:rPr>
        <w:t>1.2 Tập dữ liệu</w:t>
      </w:r>
    </w:p>
    <w:p>
      <w:r>
        <w:rPr>
          <w:rFonts w:ascii="Times New Roman" w:hAnsi="Times New Roman"/>
          <w:b w:val="0"/>
          <w:i w:val="0"/>
          <w:sz w:val="26"/>
        </w:rPr>
        <w:t>Tập dữ liệu Processed_RUSSELL.csv chứa dữ liệu chứng khoán Russell 2000 từ ngày 31/12/2009 đến ngày 26/01/2018, gồm 1.984 quan sát và 84 biến.</w:t>
      </w:r>
    </w:p>
    <w:p>
      <w:r>
        <w:rPr>
          <w:rFonts w:ascii="Times New Roman" w:hAnsi="Times New Roman"/>
          <w:b w:val="0"/>
          <w:i w:val="0"/>
          <w:sz w:val="26"/>
        </w:rPr>
        <w:t>Các nhóm biến bao gồm: giá đóng cửa (Close), chỉ báo kỹ thuật (EMA, Momentum, ROC), lãi suất trái phiếu Mỹ, giá hàng hóa, tỷ giá ngoại tệ, cổ phiếu riêng lẻ, chỉ số chứng khoán quốc tế, và các biến dự báo (kết thúc bằng "-F").</w:t>
      </w:r>
    </w:p>
    <w:p>
      <w:pPr>
        <w:pStyle w:val="Heading2"/>
      </w:pPr>
      <w:r>
        <w:rPr>
          <w:rFonts w:ascii="Times New Roman" w:hAnsi="Times New Roman"/>
          <w:color w:val="000080"/>
        </w:rPr>
        <w:t>1.3 Phân công công việc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Thành viên</w:t>
            </w:r>
          </w:p>
        </w:tc>
        <w:tc>
          <w:tcPr>
            <w:tcW w:type="dxa" w:w="2880"/>
          </w:tcPr>
          <w:p>
            <w:r>
              <w:rPr>
                <w:rFonts w:ascii="Times New Roman" w:hAnsi="Times New Roman"/>
                <w:b/>
                <w:sz w:val="22"/>
              </w:rPr>
              <w:t>Vai trò</w:t>
            </w:r>
          </w:p>
        </w:tc>
        <w:tc>
          <w:tcPr>
            <w:tcW w:type="dxa" w:w="2880"/>
          </w:tcPr>
          <w:p>
            <w:r>
              <w:rPr>
                <w:rFonts w:ascii="Times New Roman" w:hAnsi="Times New Roman"/>
                <w:b/>
                <w:sz w:val="22"/>
              </w:rPr>
              <w:t>Nội dung thực hiện</w:t>
            </w:r>
          </w:p>
        </w:tc>
      </w:tr>
      <w:tr>
        <w:tc>
          <w:tcPr>
            <w:tcW w:type="dxa" w:w="2880"/>
          </w:tcPr>
          <w:p>
            <w:r>
              <w:rPr>
                <w:rFonts w:ascii="Times New Roman" w:hAnsi="Times New Roman"/>
                <w:sz w:val="22"/>
              </w:rPr>
              <w:t>Nguyễn Hữu Lê Huy</w:t>
            </w:r>
          </w:p>
        </w:tc>
        <w:tc>
          <w:tcPr>
            <w:tcW w:type="dxa" w:w="2880"/>
          </w:tcPr>
          <w:p>
            <w:r>
              <w:rPr>
                <w:rFonts w:ascii="Times New Roman" w:hAnsi="Times New Roman"/>
                <w:sz w:val="22"/>
              </w:rPr>
              <w:t>Nhóm trưởng</w:t>
            </w:r>
          </w:p>
        </w:tc>
        <w:tc>
          <w:tcPr>
            <w:tcW w:type="dxa" w:w="2880"/>
          </w:tcPr>
          <w:p>
            <w:r>
              <w:rPr>
                <w:rFonts w:ascii="Times New Roman" w:hAnsi="Times New Roman"/>
                <w:sz w:val="22"/>
              </w:rPr>
              <w:t>Thu thập dữ liệu, tìm hiểu thuộc tính, tiền xử lý (Chương 2, 3)</w:t>
            </w:r>
          </w:p>
        </w:tc>
      </w:tr>
      <w:tr>
        <w:tc>
          <w:tcPr>
            <w:tcW w:type="dxa" w:w="2880"/>
          </w:tcPr>
          <w:p>
            <w:r>
              <w:rPr>
                <w:rFonts w:ascii="Times New Roman" w:hAnsi="Times New Roman"/>
                <w:sz w:val="22"/>
              </w:rPr>
              <w:t>Phạm Doãn Đức</w:t>
            </w:r>
          </w:p>
        </w:tc>
        <w:tc>
          <w:tcPr>
            <w:tcW w:type="dxa" w:w="2880"/>
          </w:tcPr>
          <w:p>
            <w:r>
              <w:rPr>
                <w:rFonts w:ascii="Times New Roman" w:hAnsi="Times New Roman"/>
                <w:sz w:val="22"/>
              </w:rPr>
              <w:t>Thành viên</w:t>
            </w:r>
          </w:p>
        </w:tc>
        <w:tc>
          <w:tcPr>
            <w:tcW w:type="dxa" w:w="2880"/>
          </w:tcPr>
          <w:p>
            <w:r>
              <w:rPr>
                <w:rFonts w:ascii="Times New Roman" w:hAnsi="Times New Roman"/>
                <w:sz w:val="22"/>
              </w:rPr>
              <w:t>Phân tích tương quan, giảm chiều PCA, trực quan hóa (Chương 4, 5)</w:t>
            </w:r>
          </w:p>
        </w:tc>
      </w:tr>
      <w:tr>
        <w:tc>
          <w:tcPr>
            <w:tcW w:type="dxa" w:w="2880"/>
          </w:tcPr>
          <w:p>
            <w:r>
              <w:rPr>
                <w:rFonts w:ascii="Times New Roman" w:hAnsi="Times New Roman"/>
                <w:sz w:val="22"/>
              </w:rPr>
              <w:t>Trần Hữu Minh Đức</w:t>
            </w:r>
          </w:p>
        </w:tc>
        <w:tc>
          <w:tcPr>
            <w:tcW w:type="dxa" w:w="2880"/>
          </w:tcPr>
          <w:p>
            <w:r>
              <w:rPr>
                <w:rFonts w:ascii="Times New Roman" w:hAnsi="Times New Roman"/>
                <w:sz w:val="22"/>
              </w:rPr>
              <w:t>Thành viên</w:t>
            </w:r>
          </w:p>
        </w:tc>
        <w:tc>
          <w:tcPr>
            <w:tcW w:type="dxa" w:w="2880"/>
          </w:tcPr>
          <w:p>
            <w:r>
              <w:rPr>
                <w:rFonts w:ascii="Times New Roman" w:hAnsi="Times New Roman"/>
                <w:sz w:val="22"/>
              </w:rPr>
              <w:t>Xây dựng mô hình OLS, đánh giá, phân tích phần dư (Chương 6, 7, 8)</w:t>
            </w:r>
          </w:p>
        </w:tc>
      </w:tr>
    </w:tbl>
    <w:p>
      <w:r>
        <w:br w:type="page"/>
      </w:r>
    </w:p>
    <w:p>
      <w:pPr>
        <w:pStyle w:val="Heading1"/>
      </w:pPr>
      <w:r>
        <w:rPr>
          <w:rFonts w:ascii="Times New Roman" w:hAnsi="Times New Roman"/>
          <w:color w:val="000080"/>
        </w:rPr>
        <w:t>2. Tìm hiểu dữ liệu</w:t>
      </w:r>
    </w:p>
    <w:p>
      <w:pPr>
        <w:pStyle w:val="Heading2"/>
      </w:pPr>
      <w:r>
        <w:rPr>
          <w:rFonts w:ascii="Times New Roman" w:hAnsi="Times New Roman"/>
          <w:color w:val="000080"/>
        </w:rPr>
        <w:t>2.1 Mô tả các thuộc tính</w:t>
      </w:r>
    </w:p>
    <w:p>
      <w:r>
        <w:rPr>
          <w:rFonts w:ascii="Times New Roman" w:hAnsi="Times New Roman"/>
          <w:b w:val="0"/>
          <w:i w:val="0"/>
          <w:sz w:val="26"/>
        </w:rPr>
        <w:t>Tập dữ liệu gồm 84 cột, được phân thành các nhóm chính sau: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Nhóm biến</w:t>
            </w:r>
          </w:p>
        </w:tc>
        <w:tc>
          <w:tcPr>
            <w:tcW w:type="dxa" w:w="2880"/>
          </w:tcPr>
          <w:p>
            <w:r>
              <w:rPr>
                <w:rFonts w:ascii="Times New Roman" w:hAnsi="Times New Roman"/>
                <w:b/>
                <w:sz w:val="22"/>
              </w:rPr>
              <w:t>Các biến</w:t>
            </w:r>
          </w:p>
        </w:tc>
        <w:tc>
          <w:tcPr>
            <w:tcW w:type="dxa" w:w="2880"/>
          </w:tcPr>
          <w:p>
            <w:r>
              <w:rPr>
                <w:rFonts w:ascii="Times New Roman" w:hAnsi="Times New Roman"/>
                <w:b/>
                <w:sz w:val="22"/>
              </w:rPr>
              <w:t>Ý nghĩa</w:t>
            </w:r>
          </w:p>
        </w:tc>
      </w:tr>
      <w:tr>
        <w:tc>
          <w:tcPr>
            <w:tcW w:type="dxa" w:w="2880"/>
          </w:tcPr>
          <w:p>
            <w:r>
              <w:rPr>
                <w:rFonts w:ascii="Times New Roman" w:hAnsi="Times New Roman"/>
                <w:sz w:val="22"/>
              </w:rPr>
              <w:t>Biến mục tiêu</w:t>
            </w:r>
          </w:p>
        </w:tc>
        <w:tc>
          <w:tcPr>
            <w:tcW w:type="dxa" w:w="2880"/>
          </w:tcPr>
          <w:p>
            <w:r>
              <w:rPr>
                <w:rFonts w:ascii="Times New Roman" w:hAnsi="Times New Roman"/>
                <w:sz w:val="22"/>
              </w:rPr>
              <w:t>Close</w:t>
            </w:r>
          </w:p>
        </w:tc>
        <w:tc>
          <w:tcPr>
            <w:tcW w:type="dxa" w:w="2880"/>
          </w:tcPr>
          <w:p>
            <w:r>
              <w:rPr>
                <w:rFonts w:ascii="Times New Roman" w:hAnsi="Times New Roman"/>
                <w:sz w:val="22"/>
              </w:rPr>
              <w:t>Giá đóng cửa chỉ số Russell 2000</w:t>
            </w:r>
          </w:p>
        </w:tc>
      </w:tr>
      <w:tr>
        <w:tc>
          <w:tcPr>
            <w:tcW w:type="dxa" w:w="2880"/>
          </w:tcPr>
          <w:p>
            <w:r>
              <w:rPr>
                <w:rFonts w:ascii="Times New Roman" w:hAnsi="Times New Roman"/>
                <w:sz w:val="22"/>
              </w:rPr>
              <w:t>Dữ liệu giao dịch</w:t>
            </w:r>
          </w:p>
        </w:tc>
        <w:tc>
          <w:tcPr>
            <w:tcW w:type="dxa" w:w="2880"/>
          </w:tcPr>
          <w:p>
            <w:r>
              <w:rPr>
                <w:rFonts w:ascii="Times New Roman" w:hAnsi="Times New Roman"/>
                <w:sz w:val="22"/>
              </w:rPr>
              <w:t>Volume</w:t>
            </w:r>
          </w:p>
        </w:tc>
        <w:tc>
          <w:tcPr>
            <w:tcW w:type="dxa" w:w="2880"/>
          </w:tcPr>
          <w:p>
            <w:r>
              <w:rPr>
                <w:rFonts w:ascii="Times New Roman" w:hAnsi="Times New Roman"/>
                <w:sz w:val="22"/>
              </w:rPr>
              <w:t>Khối lượng giao dịch chuẩn hóa</w:t>
            </w:r>
          </w:p>
        </w:tc>
      </w:tr>
      <w:tr>
        <w:tc>
          <w:tcPr>
            <w:tcW w:type="dxa" w:w="2880"/>
          </w:tcPr>
          <w:p>
            <w:r>
              <w:rPr>
                <w:rFonts w:ascii="Times New Roman" w:hAnsi="Times New Roman"/>
                <w:sz w:val="22"/>
              </w:rPr>
              <w:t>Chỉ báo kỹ thuật</w:t>
            </w:r>
          </w:p>
        </w:tc>
        <w:tc>
          <w:tcPr>
            <w:tcW w:type="dxa" w:w="2880"/>
          </w:tcPr>
          <w:p>
            <w:r>
              <w:rPr>
                <w:rFonts w:ascii="Times New Roman" w:hAnsi="Times New Roman"/>
                <w:sz w:val="22"/>
              </w:rPr>
              <w:t>mom, ROC, EMA</w:t>
            </w:r>
          </w:p>
        </w:tc>
        <w:tc>
          <w:tcPr>
            <w:tcW w:type="dxa" w:w="2880"/>
          </w:tcPr>
          <w:p>
            <w:r>
              <w:rPr>
                <w:rFonts w:ascii="Times New Roman" w:hAnsi="Times New Roman"/>
                <w:sz w:val="22"/>
              </w:rPr>
              <w:t>Momentum, tốc độ thay đổi, đường trung bình động</w:t>
            </w:r>
          </w:p>
        </w:tc>
      </w:tr>
      <w:tr>
        <w:tc>
          <w:tcPr>
            <w:tcW w:type="dxa" w:w="2880"/>
          </w:tcPr>
          <w:p>
            <w:r>
              <w:rPr>
                <w:rFonts w:ascii="Times New Roman" w:hAnsi="Times New Roman"/>
                <w:sz w:val="22"/>
              </w:rPr>
              <w:t>Lãi suất Mỹ</w:t>
            </w:r>
          </w:p>
        </w:tc>
        <w:tc>
          <w:tcPr>
            <w:tcW w:type="dxa" w:w="2880"/>
          </w:tcPr>
          <w:p>
            <w:r>
              <w:rPr>
                <w:rFonts w:ascii="Times New Roman" w:hAnsi="Times New Roman"/>
                <w:sz w:val="22"/>
              </w:rPr>
              <w:t>DTB4WK, DTB3, DTB6, DGS5, DGS10</w:t>
            </w:r>
          </w:p>
        </w:tc>
        <w:tc>
          <w:tcPr>
            <w:tcW w:type="dxa" w:w="2880"/>
          </w:tcPr>
          <w:p>
            <w:r>
              <w:rPr>
                <w:rFonts w:ascii="Times New Roman" w:hAnsi="Times New Roman"/>
                <w:sz w:val="22"/>
              </w:rPr>
              <w:t>Lãi suất trái phiếu kho bạc Mỹ</w:t>
            </w:r>
          </w:p>
        </w:tc>
      </w:tr>
      <w:tr>
        <w:tc>
          <w:tcPr>
            <w:tcW w:type="dxa" w:w="2880"/>
          </w:tcPr>
          <w:p>
            <w:r>
              <w:rPr>
                <w:rFonts w:ascii="Times New Roman" w:hAnsi="Times New Roman"/>
                <w:sz w:val="22"/>
              </w:rPr>
              <w:t>Hàng hóa</w:t>
            </w:r>
          </w:p>
        </w:tc>
        <w:tc>
          <w:tcPr>
            <w:tcW w:type="dxa" w:w="2880"/>
          </w:tcPr>
          <w:p>
            <w:r>
              <w:rPr>
                <w:rFonts w:ascii="Times New Roman" w:hAnsi="Times New Roman"/>
                <w:sz w:val="22"/>
              </w:rPr>
              <w:t>Oil, Gold, XAG, XAU</w:t>
            </w:r>
          </w:p>
        </w:tc>
        <w:tc>
          <w:tcPr>
            <w:tcW w:type="dxa" w:w="2880"/>
          </w:tcPr>
          <w:p>
            <w:r>
              <w:rPr>
                <w:rFonts w:ascii="Times New Roman" w:hAnsi="Times New Roman"/>
                <w:sz w:val="22"/>
              </w:rPr>
              <w:t>Giá dầu, vàng, bạc</w:t>
            </w:r>
          </w:p>
        </w:tc>
      </w:tr>
      <w:tr>
        <w:tc>
          <w:tcPr>
            <w:tcW w:type="dxa" w:w="2880"/>
          </w:tcPr>
          <w:p>
            <w:r>
              <w:rPr>
                <w:rFonts w:ascii="Times New Roman" w:hAnsi="Times New Roman"/>
                <w:sz w:val="22"/>
              </w:rPr>
              <w:t>Tỷ giá ngoại tệ</w:t>
            </w:r>
          </w:p>
        </w:tc>
        <w:tc>
          <w:tcPr>
            <w:tcW w:type="dxa" w:w="2880"/>
          </w:tcPr>
          <w:p>
            <w:r>
              <w:rPr>
                <w:rFonts w:ascii="Times New Roman" w:hAnsi="Times New Roman"/>
                <w:sz w:val="22"/>
              </w:rPr>
              <w:t>GBP, JPY, CAD, CNY, EUR, AUD, CHF, NZD</w:t>
            </w:r>
          </w:p>
        </w:tc>
        <w:tc>
          <w:tcPr>
            <w:tcW w:type="dxa" w:w="2880"/>
          </w:tcPr>
          <w:p>
            <w:r>
              <w:rPr>
                <w:rFonts w:ascii="Times New Roman" w:hAnsi="Times New Roman"/>
                <w:sz w:val="22"/>
              </w:rPr>
              <w:t>Tỷ giá so với USD</w:t>
            </w:r>
          </w:p>
        </w:tc>
      </w:tr>
      <w:tr>
        <w:tc>
          <w:tcPr>
            <w:tcW w:type="dxa" w:w="2880"/>
          </w:tcPr>
          <w:p>
            <w:r>
              <w:rPr>
                <w:rFonts w:ascii="Times New Roman" w:hAnsi="Times New Roman"/>
                <w:sz w:val="22"/>
              </w:rPr>
              <w:t>Cổ phiếu Mỹ</w:t>
            </w:r>
          </w:p>
        </w:tc>
        <w:tc>
          <w:tcPr>
            <w:tcW w:type="dxa" w:w="2880"/>
          </w:tcPr>
          <w:p>
            <w:r>
              <w:rPr>
                <w:rFonts w:ascii="Times New Roman" w:hAnsi="Times New Roman"/>
                <w:sz w:val="22"/>
              </w:rPr>
              <w:t>AAPL, AMZN, GE, JNJ, JPM, MSFT, WFC, XOM</w:t>
            </w:r>
          </w:p>
        </w:tc>
        <w:tc>
          <w:tcPr>
            <w:tcW w:type="dxa" w:w="2880"/>
          </w:tcPr>
          <w:p>
            <w:r>
              <w:rPr>
                <w:rFonts w:ascii="Times New Roman" w:hAnsi="Times New Roman"/>
                <w:sz w:val="22"/>
              </w:rPr>
              <w:t>Lợi suất hàng ngày</w:t>
            </w:r>
          </w:p>
        </w:tc>
      </w:tr>
      <w:tr>
        <w:tc>
          <w:tcPr>
            <w:tcW w:type="dxa" w:w="2880"/>
          </w:tcPr>
          <w:p>
            <w:r>
              <w:rPr>
                <w:rFonts w:ascii="Times New Roman" w:hAnsi="Times New Roman"/>
                <w:sz w:val="22"/>
              </w:rPr>
              <w:t>Chỉ số quốc tế</w:t>
            </w:r>
          </w:p>
        </w:tc>
        <w:tc>
          <w:tcPr>
            <w:tcW w:type="dxa" w:w="2880"/>
          </w:tcPr>
          <w:p>
            <w:r>
              <w:rPr>
                <w:rFonts w:ascii="Times New Roman" w:hAnsi="Times New Roman"/>
                <w:sz w:val="22"/>
              </w:rPr>
              <w:t>DJI, S&amp;P, NYSE, IXIC, FTSE, GDAXI, HSI</w:t>
            </w:r>
          </w:p>
        </w:tc>
        <w:tc>
          <w:tcPr>
            <w:tcW w:type="dxa" w:w="2880"/>
          </w:tcPr>
          <w:p>
            <w:r>
              <w:rPr>
                <w:rFonts w:ascii="Times New Roman" w:hAnsi="Times New Roman"/>
                <w:sz w:val="22"/>
              </w:rPr>
              <w:t>Chỉ số chứng khoán các nước</w:t>
            </w:r>
          </w:p>
        </w:tc>
      </w:tr>
      <w:tr>
        <w:tc>
          <w:tcPr>
            <w:tcW w:type="dxa" w:w="2880"/>
          </w:tcPr>
          <w:p>
            <w:r>
              <w:rPr>
                <w:rFonts w:ascii="Times New Roman" w:hAnsi="Times New Roman"/>
                <w:sz w:val="22"/>
              </w:rPr>
              <w:t>Biến dự báo</w:t>
            </w:r>
          </w:p>
        </w:tc>
        <w:tc>
          <w:tcPr>
            <w:tcW w:type="dxa" w:w="2880"/>
          </w:tcPr>
          <w:p>
            <w:r>
              <w:rPr>
                <w:rFonts w:ascii="Times New Roman" w:hAnsi="Times New Roman"/>
                <w:sz w:val="22"/>
              </w:rPr>
              <w:t>16 biến kết thúc bằng "-F"</w:t>
            </w:r>
          </w:p>
        </w:tc>
        <w:tc>
          <w:tcPr>
            <w:tcW w:type="dxa" w:w="2880"/>
          </w:tcPr>
          <w:p>
            <w:r>
              <w:rPr>
                <w:rFonts w:ascii="Times New Roman" w:hAnsi="Times New Roman"/>
                <w:sz w:val="22"/>
              </w:rPr>
              <w:t>Cần loại bỏ trước khi phân tích</w:t>
            </w:r>
          </w:p>
        </w:tc>
      </w:tr>
    </w:tbl>
    <w:p>
      <w:pPr>
        <w:pStyle w:val="Heading2"/>
      </w:pPr>
      <w:r>
        <w:rPr>
          <w:rFonts w:ascii="Times New Roman" w:hAnsi="Times New Roman"/>
          <w:color w:val="000080"/>
        </w:rPr>
        <w:t>2.2 Thống kê mô tả</w:t>
      </w:r>
    </w:p>
    <w:p>
      <w:r>
        <w:rPr>
          <w:rFonts w:ascii="Times New Roman" w:hAnsi="Times New Roman"/>
          <w:b w:val="0"/>
          <w:i w:val="0"/>
          <w:sz w:val="26"/>
        </w:rPr>
        <w:t>Bảng thống kê mô tả các biến chính sau khi xử lý dữ liệu:</w:t>
      </w:r>
    </w:p>
    <w:p>
      <w:pPr>
        <w:jc w:val="center"/>
      </w:pPr>
      <w:r>
        <w:rPr>
          <w:rFonts w:ascii="Times New Roman" w:hAnsi="Times New Roman"/>
          <w:i/>
          <w:color w:val="FF0000"/>
          <w:sz w:val="24"/>
        </w:rPr>
        <w:t>[CHÈN HÌNH: Bảng thống kê mô tả (kết quả df_clean.describe().T)]</w:t>
      </w:r>
    </w:p>
    <w:p>
      <w:r>
        <w:rPr>
          <w:rFonts w:ascii="Times New Roman" w:hAnsi="Times New Roman"/>
          <w:b w:val="0"/>
          <w:i w:val="0"/>
          <w:sz w:val="26"/>
        </w:rPr>
        <w:t>Nhận xét:</w:t>
      </w:r>
    </w:p>
    <w:p>
      <w:pPr>
        <w:pStyle w:val="ListBullet"/>
      </w:pPr>
      <w:r>
        <w:t>Biến Close có giá trị trung bình 1018.6, dao động từ 586.5 đến 1512.1, cho thấy chỉ số Russell 2000 tăng trưởng mạnh trong giai đoạn 2010–2018.</w:t>
      </w:r>
    </w:p>
    <w:p>
      <w:pPr>
        <w:pStyle w:val="ListBullet"/>
      </w:pPr>
      <w:r>
        <w:t>Các biến kỹ thuật (mom, ROC) có giá trị trung bình gần 0, phản ánh tính chất ngẫu nhiên của lợi suất hàng ngày.</w:t>
      </w:r>
    </w:p>
    <w:p>
      <w:pPr>
        <w:pStyle w:val="ListBullet"/>
      </w:pPr>
      <w:r>
        <w:t>Biến CHF có giá trị min = -15.76, là ngoại lệ do sự kiện Thụy Sĩ bỏ neo tỷ giá EUR/CHF vào tháng 1/2015.</w:t>
      </w:r>
    </w:p>
    <w:p>
      <w:pPr>
        <w:pStyle w:val="Heading2"/>
      </w:pPr>
      <w:r>
        <w:rPr>
          <w:rFonts w:ascii="Times New Roman" w:hAnsi="Times New Roman"/>
          <w:color w:val="000080"/>
        </w:rPr>
        <w:t>2.3 Trực quan hóa biến mục tiêu</w:t>
      </w:r>
    </w:p>
    <w:p>
      <w:pPr>
        <w:jc w:val="center"/>
      </w:pPr>
      <w:r>
        <w:rPr>
          <w:rFonts w:ascii="Times New Roman" w:hAnsi="Times New Roman"/>
          <w:i/>
          <w:color w:val="FF0000"/>
          <w:sz w:val="24"/>
        </w:rPr>
        <w:t>[CHÈN HÌNH: Đồ thị Close Price Over Time]</w:t>
      </w:r>
    </w:p>
    <w:p>
      <w:r>
        <w:rPr>
          <w:rFonts w:ascii="Times New Roman" w:hAnsi="Times New Roman"/>
          <w:b w:val="0"/>
          <w:i w:val="0"/>
          <w:sz w:val="26"/>
        </w:rPr>
        <w:t>Nhận xét:</w:t>
      </w:r>
    </w:p>
    <w:p>
      <w:pPr>
        <w:pStyle w:val="ListBullet"/>
      </w:pPr>
      <w:r>
        <w:t>Chỉ số Russell 2000 có xu hướng tăng rõ rệt từ ~600 (2010) lên ~1500 (2018).</w:t>
      </w:r>
    </w:p>
    <w:p>
      <w:pPr>
        <w:pStyle w:val="ListBullet"/>
      </w:pPr>
      <w:r>
        <w:t>Có hai đợt giảm mạnh: giữa năm 2011 (khủng hoảng nợ châu Âu) và đầu năm 2016 (lo ngại kinh tế Trung Quốc).</w:t>
      </w:r>
    </w:p>
    <w:p>
      <w:pPr>
        <w:pStyle w:val="ListBullet"/>
      </w:pPr>
      <w:r>
        <w:t>Chuỗi dữ liệu không dừng (non-stationary) do có xu hướng tăng dài hạn.</w:t>
      </w:r>
    </w:p>
    <w:p>
      <w:r>
        <w:br w:type="page"/>
      </w:r>
    </w:p>
    <w:p>
      <w:pPr>
        <w:pStyle w:val="Heading1"/>
      </w:pPr>
      <w:r>
        <w:rPr>
          <w:rFonts w:ascii="Times New Roman" w:hAnsi="Times New Roman"/>
          <w:color w:val="000080"/>
        </w:rPr>
        <w:t>3. Tiền xử lý dữ liệu</w:t>
      </w:r>
    </w:p>
    <w:p>
      <w:pPr>
        <w:pStyle w:val="Heading2"/>
      </w:pPr>
      <w:r>
        <w:rPr>
          <w:rFonts w:ascii="Times New Roman" w:hAnsi="Times New Roman"/>
          <w:color w:val="000080"/>
        </w:rPr>
        <w:t>3.1 Loại bỏ các cột dự báo và cột Name</w:t>
      </w:r>
    </w:p>
    <w:p>
      <w:r>
        <w:rPr>
          <w:rFonts w:ascii="Times New Roman" w:hAnsi="Times New Roman"/>
          <w:b w:val="0"/>
          <w:i w:val="0"/>
          <w:sz w:val="26"/>
        </w:rPr>
        <w:t>Theo yêu cầu bài tập, các biến có tên kết thúc bằng "-F" là chuỗi dự báo của biến cùng tên, cần được loại bỏ. Tổng cộng 16 cột được loại bỏ cùng với cột Name.</w:t>
      </w:r>
    </w:p>
    <w:p>
      <w:r>
        <w:rPr>
          <w:rFonts w:ascii="Times New Roman" w:hAnsi="Times New Roman"/>
          <w:b w:val="0"/>
          <w:i w:val="0"/>
          <w:sz w:val="26"/>
        </w:rPr>
        <w:t>Sau khi loại bỏ, tập dữ liệu còn lại 66 cột (gồm 65 biến đầu vào và 1 biến mục tiêu Close).</w:t>
      </w:r>
    </w:p>
    <w:p>
      <w:pPr>
        <w:pStyle w:val="Heading2"/>
      </w:pPr>
      <w:r>
        <w:rPr>
          <w:rFonts w:ascii="Times New Roman" w:hAnsi="Times New Roman"/>
          <w:color w:val="000080"/>
        </w:rPr>
        <w:t>3.2 Xử lý dữ liệu thiếu bằng trung bình trượt bậc 5</w:t>
      </w:r>
    </w:p>
    <w:p>
      <w:r>
        <w:rPr>
          <w:rFonts w:ascii="Times New Roman" w:hAnsi="Times New Roman"/>
          <w:b w:val="0"/>
          <w:i w:val="0"/>
          <w:sz w:val="26"/>
        </w:rPr>
        <w:t>Phương pháp trung bình trượt bậc 5 (centered moving average) được sử dụng để điền các giá trị thiếu:</w:t>
      </w:r>
    </w:p>
    <w:p>
      <w:r>
        <w:rPr>
          <w:rFonts w:ascii="Times New Roman" w:hAnsi="Times New Roman"/>
          <w:b w:val="0"/>
          <w:i/>
          <w:sz w:val="26"/>
        </w:rPr>
        <w:t>x̂ₜ = (xₜ₋₂ + xₜ₋₁ + xₜ + xₜ₊₁ + xₜ₊₂) / 5</w:t>
      </w:r>
    </w:p>
    <w:p>
      <w:r>
        <w:rPr>
          <w:rFonts w:ascii="Times New Roman" w:hAnsi="Times New Roman"/>
          <w:b w:val="0"/>
          <w:i w:val="0"/>
          <w:sz w:val="26"/>
        </w:rPr>
        <w:t>Đối với các giá trị ở biên, phương pháp forward fill và backward fill được sử dụng bổ sung.</w:t>
      </w:r>
    </w:p>
    <w:p>
      <w:pPr>
        <w:pStyle w:val="Heading2"/>
      </w:pPr>
      <w:r>
        <w:rPr>
          <w:rFonts w:ascii="Times New Roman" w:hAnsi="Times New Roman"/>
          <w:color w:val="000080"/>
        </w:rPr>
        <w:t>3.3 Kiểm tra sau xử lý</w:t>
      </w:r>
    </w:p>
    <w:p>
      <w:r>
        <w:rPr>
          <w:rFonts w:ascii="Times New Roman" w:hAnsi="Times New Roman"/>
          <w:b w:val="0"/>
          <w:i w:val="0"/>
          <w:sz w:val="26"/>
        </w:rPr>
        <w:t>Sau khi xử lý:</w:t>
      </w:r>
    </w:p>
    <w:p>
      <w:pPr>
        <w:pStyle w:val="ListBullet"/>
      </w:pPr>
      <w:r>
        <w:t>Số lượng giá trị thiếu còn lại: 0</w:t>
      </w:r>
    </w:p>
    <w:p>
      <w:pPr>
        <w:pStyle w:val="ListBullet"/>
      </w:pPr>
      <w:r>
        <w:t>Kích thước tập dữ liệu: 1984 quan sát × 66 biến (không thay đổi số hàng)</w:t>
      </w:r>
    </w:p>
    <w:p>
      <w:r>
        <w:br w:type="page"/>
      </w:r>
    </w:p>
    <w:p>
      <w:pPr>
        <w:pStyle w:val="Heading1"/>
      </w:pPr>
      <w:r>
        <w:rPr>
          <w:rFonts w:ascii="Times New Roman" w:hAnsi="Times New Roman"/>
          <w:color w:val="000080"/>
        </w:rPr>
        <w:t>4. Phân tích tương quan</w:t>
      </w:r>
    </w:p>
    <w:p>
      <w:pPr>
        <w:pStyle w:val="Heading2"/>
      </w:pPr>
      <w:r>
        <w:rPr>
          <w:rFonts w:ascii="Times New Roman" w:hAnsi="Times New Roman"/>
          <w:color w:val="000080"/>
        </w:rPr>
        <w:t>4.1 Ma trận tương quan</w:t>
      </w:r>
    </w:p>
    <w:p>
      <w:pPr>
        <w:jc w:val="center"/>
      </w:pPr>
      <w:r>
        <w:rPr>
          <w:rFonts w:ascii="Times New Roman" w:hAnsi="Times New Roman"/>
          <w:i/>
          <w:color w:val="FF0000"/>
          <w:sz w:val="24"/>
        </w:rPr>
        <w:t>[CHÈN HÌNH: Heatmap tương quan Top 15 biến vs Close]</w:t>
      </w:r>
    </w:p>
    <w:p>
      <w:pPr>
        <w:pStyle w:val="Heading2"/>
      </w:pPr>
      <w:r>
        <w:rPr>
          <w:rFonts w:ascii="Times New Roman" w:hAnsi="Times New Roman"/>
          <w:color w:val="000080"/>
        </w:rPr>
        <w:t>4.2 Nhận xét về đa cộng tuyến</w:t>
      </w:r>
    </w:p>
    <w:p>
      <w:pPr>
        <w:pStyle w:val="ListBullet"/>
      </w:pPr>
      <w:r>
        <w:t>Nhóm EMA (EMA_10, EMA_20, EMA_50, EMA_200) có tương quan gần 1.00 với nhau và với Close — đa cộng tuyến nghiêm trọng.</w:t>
      </w:r>
    </w:p>
    <w:p>
      <w:pPr>
        <w:pStyle w:val="ListBullet"/>
      </w:pPr>
      <w:r>
        <w:t>Nhóm default spread (DE4, DE5, DE6) tương quan chặt nội nhóm (r ≈ 1.00) và tương quan âm với Close (r ≈ -0.68).</w:t>
      </w:r>
    </w:p>
    <w:p>
      <w:pPr>
        <w:pStyle w:val="ListBullet"/>
      </w:pPr>
      <w:r>
        <w:t>Nhóm lãi suất ngắn hạn (DTB3, DTB6, DTB4WK) tương quan chặt nội nhóm.</w:t>
      </w:r>
    </w:p>
    <w:p>
      <w:r>
        <w:rPr>
          <w:rFonts w:ascii="Times New Roman" w:hAnsi="Times New Roman"/>
          <w:b w:val="0"/>
          <w:i w:val="0"/>
          <w:sz w:val="26"/>
        </w:rPr>
        <w:t>Kết luận: Đa cộng tuyến tồn tại rõ ràng, việc áp dụng PCA để giảm chiều là cần thiết.</w:t>
      </w:r>
    </w:p>
    <w:p>
      <w:r>
        <w:br w:type="page"/>
      </w:r>
    </w:p>
    <w:p>
      <w:pPr>
        <w:pStyle w:val="Heading1"/>
      </w:pPr>
      <w:r>
        <w:rPr>
          <w:rFonts w:ascii="Times New Roman" w:hAnsi="Times New Roman"/>
          <w:color w:val="000080"/>
        </w:rPr>
        <w:t>5. Giảm chiều dữ liệu bằng PCA</w:t>
      </w:r>
    </w:p>
    <w:p>
      <w:pPr>
        <w:pStyle w:val="Heading2"/>
      </w:pPr>
      <w:r>
        <w:rPr>
          <w:rFonts w:ascii="Times New Roman" w:hAnsi="Times New Roman"/>
          <w:color w:val="000080"/>
        </w:rPr>
        <w:t>5.1 Chuẩn hóa dữ liệu</w:t>
      </w:r>
    </w:p>
    <w:p>
      <w:r>
        <w:rPr>
          <w:rFonts w:ascii="Times New Roman" w:hAnsi="Times New Roman"/>
          <w:b w:val="0"/>
          <w:i w:val="0"/>
          <w:sz w:val="26"/>
        </w:rPr>
        <w:t>Dữ liệu được chuẩn hóa bằng StandardScaler (mean=0, std=1) để PCA không bị chi phối bởi các biến có giá trị lớn (Close: 600–1500) so với các biến nhỏ (mom: -0.09 đến 0.07).</w:t>
      </w:r>
    </w:p>
    <w:p>
      <w:pPr>
        <w:pStyle w:val="Heading2"/>
      </w:pPr>
      <w:r>
        <w:rPr>
          <w:rFonts w:ascii="Times New Roman" w:hAnsi="Times New Roman"/>
          <w:color w:val="000080"/>
        </w:rPr>
        <w:t>5.2 Kết quả PCA</w:t>
      </w:r>
    </w:p>
    <w:p>
      <w:pPr>
        <w:jc w:val="center"/>
      </w:pPr>
      <w:r>
        <w:rPr>
          <w:rFonts w:ascii="Times New Roman" w:hAnsi="Times New Roman"/>
          <w:i/>
          <w:color w:val="FF0000"/>
          <w:sz w:val="24"/>
        </w:rPr>
        <w:t>[CHÈN HÌNH: Bảng Variance Explained per Component (top 20)]</w:t>
      </w:r>
    </w:p>
    <w:p>
      <w:pPr>
        <w:pStyle w:val="Heading2"/>
      </w:pPr>
      <w:r>
        <w:rPr>
          <w:rFonts w:ascii="Times New Roman" w:hAnsi="Times New Roman"/>
          <w:color w:val="000080"/>
        </w:rPr>
        <w:t>5.3 Biểu đồ Scree Plot</w:t>
      </w:r>
    </w:p>
    <w:p>
      <w:pPr>
        <w:jc w:val="center"/>
      </w:pPr>
      <w:r>
        <w:rPr>
          <w:rFonts w:ascii="Times New Roman" w:hAnsi="Times New Roman"/>
          <w:i/>
          <w:color w:val="FF0000"/>
          <w:sz w:val="24"/>
        </w:rPr>
        <w:t>[CHÈN HÌNH: Scree Plot và Cumulative Variance Explained]</w:t>
      </w:r>
    </w:p>
    <w:p>
      <w:pPr>
        <w:pStyle w:val="Heading2"/>
      </w:pPr>
      <w:r>
        <w:rPr>
          <w:rFonts w:ascii="Times New Roman" w:hAnsi="Times New Roman"/>
          <w:color w:val="000080"/>
        </w:rPr>
        <w:t>5.4 Ngưỡng phương sai tích lũy</w:t>
      </w:r>
    </w:p>
    <w:p>
      <w:r>
        <w:rPr>
          <w:rFonts w:ascii="Times New Roman" w:hAnsi="Times New Roman"/>
          <w:b w:val="0"/>
          <w:i w:val="0"/>
          <w:sz w:val="26"/>
        </w:rPr>
        <w:t>Với ngưỡng 95%, số thành phần chính cần giữ: 31 (từ 65 biến ban đầu). Tỷ lệ nén: 2.1 lần.</w:t>
      </w:r>
    </w:p>
    <w:p>
      <w:r>
        <w:br w:type="page"/>
      </w:r>
    </w:p>
    <w:p>
      <w:pPr>
        <w:pStyle w:val="Heading1"/>
      </w:pPr>
      <w:r>
        <w:rPr>
          <w:rFonts w:ascii="Times New Roman" w:hAnsi="Times New Roman"/>
          <w:color w:val="000080"/>
        </w:rPr>
        <w:t>6. Xây dựng mô hình dự báo</w:t>
      </w:r>
    </w:p>
    <w:p>
      <w:pPr>
        <w:pStyle w:val="Heading2"/>
      </w:pPr>
      <w:r>
        <w:rPr>
          <w:rFonts w:ascii="Times New Roman" w:hAnsi="Times New Roman"/>
          <w:color w:val="000080"/>
        </w:rPr>
        <w:t>6.1 Chia tập huấn luyện và kiểm tra</w:t>
      </w:r>
    </w:p>
    <w:p>
      <w:r>
        <w:rPr>
          <w:rFonts w:ascii="Times New Roman" w:hAnsi="Times New Roman"/>
          <w:b w:val="0"/>
          <w:i w:val="0"/>
          <w:sz w:val="26"/>
        </w:rPr>
        <w:t>Dữ liệu chia theo thời gian (80/20):</w:t>
      </w:r>
    </w:p>
    <w:p>
      <w:pPr>
        <w:pStyle w:val="ListBullet"/>
      </w:pPr>
      <w:r>
        <w:t>Tập huấn luyện: 1587 quan sát</w:t>
      </w:r>
    </w:p>
    <w:p>
      <w:pPr>
        <w:pStyle w:val="ListBullet"/>
      </w:pPr>
      <w:r>
        <w:t>Tập kiểm tra: 397 quan sát</w:t>
      </w:r>
    </w:p>
    <w:p>
      <w:pPr>
        <w:pStyle w:val="Heading2"/>
      </w:pPr>
      <w:r>
        <w:rPr>
          <w:rFonts w:ascii="Times New Roman" w:hAnsi="Times New Roman"/>
          <w:color w:val="000080"/>
        </w:rPr>
        <w:t>6.2 Mô hình hồi quy OLS</w:t>
      </w:r>
    </w:p>
    <w:p>
      <w:r>
        <w:rPr>
          <w:rFonts w:ascii="Times New Roman" w:hAnsi="Times New Roman"/>
          <w:b w:val="0"/>
          <w:i/>
          <w:sz w:val="26"/>
        </w:rPr>
        <w:t>Close = b₀ + b₁·PC1 + b₂·PC2 + ... + b₃₁·PC31 + u</w:t>
      </w:r>
    </w:p>
    <w:p>
      <w:pPr>
        <w:jc w:val="center"/>
      </w:pPr>
      <w:r>
        <w:rPr>
          <w:rFonts w:ascii="Times New Roman" w:hAnsi="Times New Roman"/>
          <w:i/>
          <w:color w:val="FF0000"/>
          <w:sz w:val="24"/>
        </w:rPr>
        <w:t>[CHÈN HÌNH: Bảng OLS Regression Results]</w:t>
      </w:r>
    </w:p>
    <w:p>
      <w:pPr>
        <w:pStyle w:val="Heading2"/>
      </w:pPr>
      <w:r>
        <w:rPr>
          <w:rFonts w:ascii="Times New Roman" w:hAnsi="Times New Roman"/>
          <w:color w:val="000080"/>
        </w:rPr>
        <w:t>6.3 Đánh giá thống kê mô hình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Chỉ tiêu</w:t>
            </w:r>
          </w:p>
        </w:tc>
        <w:tc>
          <w:tcPr>
            <w:tcW w:type="dxa" w:w="2880"/>
          </w:tcPr>
          <w:p>
            <w:r>
              <w:rPr>
                <w:rFonts w:ascii="Times New Roman" w:hAnsi="Times New Roman"/>
                <w:b/>
                <w:sz w:val="22"/>
              </w:rPr>
              <w:t>Giá trị</w:t>
            </w:r>
          </w:p>
        </w:tc>
        <w:tc>
          <w:tcPr>
            <w:tcW w:type="dxa" w:w="2880"/>
          </w:tcPr>
          <w:p>
            <w:r>
              <w:rPr>
                <w:rFonts w:ascii="Times New Roman" w:hAnsi="Times New Roman"/>
                <w:b/>
                <w:sz w:val="22"/>
              </w:rPr>
              <w:t>Đánh giá</w:t>
            </w:r>
          </w:p>
        </w:tc>
      </w:tr>
      <w:tr>
        <w:tc>
          <w:tcPr>
            <w:tcW w:type="dxa" w:w="2880"/>
          </w:tcPr>
          <w:p>
            <w:r>
              <w:rPr>
                <w:rFonts w:ascii="Times New Roman" w:hAnsi="Times New Roman"/>
                <w:sz w:val="22"/>
              </w:rPr>
              <w:t>R²</w:t>
            </w:r>
          </w:p>
        </w:tc>
        <w:tc>
          <w:tcPr>
            <w:tcW w:type="dxa" w:w="2880"/>
          </w:tcPr>
          <w:p>
            <w:r>
              <w:rPr>
                <w:rFonts w:ascii="Times New Roman" w:hAnsi="Times New Roman"/>
                <w:sz w:val="22"/>
              </w:rPr>
              <w:t>0.9911</w:t>
            </w:r>
          </w:p>
        </w:tc>
        <w:tc>
          <w:tcPr>
            <w:tcW w:type="dxa" w:w="2880"/>
          </w:tcPr>
          <w:p>
            <w:r>
              <w:rPr>
                <w:rFonts w:ascii="Times New Roman" w:hAnsi="Times New Roman"/>
                <w:sz w:val="22"/>
              </w:rPr>
              <w:t>Mô hình giải thích 99.11% phương sai của Close</w:t>
            </w:r>
          </w:p>
        </w:tc>
      </w:tr>
      <w:tr>
        <w:tc>
          <w:tcPr>
            <w:tcW w:type="dxa" w:w="2880"/>
          </w:tcPr>
          <w:p>
            <w:r>
              <w:rPr>
                <w:rFonts w:ascii="Times New Roman" w:hAnsi="Times New Roman"/>
                <w:sz w:val="22"/>
              </w:rPr>
              <w:t>R² hiệu chỉnh</w:t>
            </w:r>
          </w:p>
        </w:tc>
        <w:tc>
          <w:tcPr>
            <w:tcW w:type="dxa" w:w="2880"/>
          </w:tcPr>
          <w:p>
            <w:r>
              <w:rPr>
                <w:rFonts w:ascii="Times New Roman" w:hAnsi="Times New Roman"/>
                <w:sz w:val="22"/>
              </w:rPr>
              <w:t>0.9909</w:t>
            </w:r>
          </w:p>
        </w:tc>
        <w:tc>
          <w:tcPr>
            <w:tcW w:type="dxa" w:w="2880"/>
          </w:tcPr>
          <w:p>
            <w:r>
              <w:rPr>
                <w:rFonts w:ascii="Times New Roman" w:hAnsi="Times New Roman"/>
                <w:sz w:val="22"/>
              </w:rPr>
              <w:t>Gần bằng R² — các biến đều có ý nghĩa</w:t>
            </w:r>
          </w:p>
        </w:tc>
      </w:tr>
      <w:tr>
        <w:tc>
          <w:tcPr>
            <w:tcW w:type="dxa" w:w="2880"/>
          </w:tcPr>
          <w:p>
            <w:r>
              <w:rPr>
                <w:rFonts w:ascii="Times New Roman" w:hAnsi="Times New Roman"/>
                <w:sz w:val="22"/>
              </w:rPr>
              <w:t>F-statistic (p-value)</w:t>
            </w:r>
          </w:p>
        </w:tc>
        <w:tc>
          <w:tcPr>
            <w:tcW w:type="dxa" w:w="2880"/>
          </w:tcPr>
          <w:p>
            <w:r>
              <w:rPr>
                <w:rFonts w:ascii="Times New Roman" w:hAnsi="Times New Roman"/>
                <w:sz w:val="22"/>
              </w:rPr>
              <w:t>5556 (p=0.000)</w:t>
            </w:r>
          </w:p>
        </w:tc>
        <w:tc>
          <w:tcPr>
            <w:tcW w:type="dxa" w:w="2880"/>
          </w:tcPr>
          <w:p>
            <w:r>
              <w:rPr>
                <w:rFonts w:ascii="Times New Roman" w:hAnsi="Times New Roman"/>
                <w:sz w:val="22"/>
              </w:rPr>
              <w:t>Mô hình có ý nghĩa thống kê</w:t>
            </w:r>
          </w:p>
        </w:tc>
      </w:tr>
      <w:tr>
        <w:tc>
          <w:tcPr>
            <w:tcW w:type="dxa" w:w="2880"/>
          </w:tcPr>
          <w:p>
            <w:r>
              <w:rPr>
                <w:rFonts w:ascii="Times New Roman" w:hAnsi="Times New Roman"/>
                <w:sz w:val="22"/>
              </w:rPr>
              <w:t>Durbin-Watson</w:t>
            </w:r>
          </w:p>
        </w:tc>
        <w:tc>
          <w:tcPr>
            <w:tcW w:type="dxa" w:w="2880"/>
          </w:tcPr>
          <w:p>
            <w:r>
              <w:rPr>
                <w:rFonts w:ascii="Times New Roman" w:hAnsi="Times New Roman"/>
                <w:sz w:val="22"/>
              </w:rPr>
              <w:t>0.2296</w:t>
            </w:r>
          </w:p>
        </w:tc>
        <w:tc>
          <w:tcPr>
            <w:tcW w:type="dxa" w:w="2880"/>
          </w:tcPr>
          <w:p>
            <w:r>
              <w:rPr>
                <w:rFonts w:ascii="Times New Roman" w:hAnsi="Times New Roman"/>
                <w:sz w:val="22"/>
              </w:rPr>
              <w:t>Tự tương quan phần dư — hạn chế</w:t>
            </w:r>
          </w:p>
        </w:tc>
      </w:tr>
      <w:tr>
        <w:tc>
          <w:tcPr>
            <w:tcW w:type="dxa" w:w="2880"/>
          </w:tcPr>
          <w:p>
            <w:r>
              <w:rPr>
                <w:rFonts w:ascii="Times New Roman" w:hAnsi="Times New Roman"/>
                <w:sz w:val="22"/>
              </w:rPr>
              <w:t>Biến có ý nghĩa</w:t>
            </w:r>
          </w:p>
        </w:tc>
        <w:tc>
          <w:tcPr>
            <w:tcW w:type="dxa" w:w="2880"/>
          </w:tcPr>
          <w:p>
            <w:r>
              <w:rPr>
                <w:rFonts w:ascii="Times New Roman" w:hAnsi="Times New Roman"/>
                <w:sz w:val="22"/>
              </w:rPr>
              <w:t>29/32</w:t>
            </w:r>
          </w:p>
        </w:tc>
        <w:tc>
          <w:tcPr>
            <w:tcW w:type="dxa" w:w="2880"/>
          </w:tcPr>
          <w:p>
            <w:r>
              <w:rPr>
                <w:rFonts w:ascii="Times New Roman" w:hAnsi="Times New Roman"/>
                <w:sz w:val="22"/>
              </w:rPr>
              <w:t>90.6% thành phần chính có ý nghĩa</w:t>
            </w:r>
          </w:p>
        </w:tc>
      </w:tr>
      <w:tr>
        <w:tc>
          <w:tcPr>
            <w:tcW w:type="dxa" w:w="2880"/>
          </w:tcPr>
          <w:p>
            <w:r>
              <w:rPr>
                <w:rFonts w:ascii="Times New Roman" w:hAnsi="Times New Roman"/>
                <w:sz w:val="22"/>
              </w:rPr>
              <w:t>Số quan sát</w:t>
            </w:r>
          </w:p>
        </w:tc>
        <w:tc>
          <w:tcPr>
            <w:tcW w:type="dxa" w:w="2880"/>
          </w:tcPr>
          <w:p>
            <w:r>
              <w:rPr>
                <w:rFonts w:ascii="Times New Roman" w:hAnsi="Times New Roman"/>
                <w:sz w:val="22"/>
              </w:rPr>
              <w:t>1587</w:t>
            </w:r>
          </w:p>
        </w:tc>
        <w:tc>
          <w:tcPr>
            <w:tcW w:type="dxa" w:w="2880"/>
          </w:tcPr>
          <w:p>
            <w:r>
              <w:rPr>
                <w:rFonts w:ascii="Times New Roman" w:hAnsi="Times New Roman"/>
                <w:sz w:val="22"/>
              </w:rPr>
              <w:t>80% tập dữ liệu</w:t>
            </w:r>
          </w:p>
        </w:tc>
      </w:tr>
    </w:tbl>
    <w:p>
      <w:pPr>
        <w:pStyle w:val="Heading2"/>
      </w:pPr>
      <w:r>
        <w:rPr>
          <w:rFonts w:ascii="Times New Roman" w:hAnsi="Times New Roman"/>
          <w:color w:val="000080"/>
        </w:rPr>
        <w:t>6.4 Đánh giá độ chính xác dự báo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Chỉ tiêu</w:t>
            </w:r>
          </w:p>
        </w:tc>
        <w:tc>
          <w:tcPr>
            <w:tcW w:type="dxa" w:w="2880"/>
          </w:tcPr>
          <w:p>
            <w:r>
              <w:rPr>
                <w:rFonts w:ascii="Times New Roman" w:hAnsi="Times New Roman"/>
                <w:b/>
                <w:sz w:val="22"/>
              </w:rPr>
              <w:t>Giá trị</w:t>
            </w:r>
          </w:p>
        </w:tc>
        <w:tc>
          <w:tcPr>
            <w:tcW w:type="dxa" w:w="2880"/>
          </w:tcPr>
          <w:p>
            <w:r>
              <w:rPr>
                <w:rFonts w:ascii="Times New Roman" w:hAnsi="Times New Roman"/>
                <w:b/>
                <w:sz w:val="22"/>
              </w:rPr>
              <w:t>Đánh giá</w:t>
            </w:r>
          </w:p>
        </w:tc>
      </w:tr>
      <w:tr>
        <w:tc>
          <w:tcPr>
            <w:tcW w:type="dxa" w:w="2880"/>
          </w:tcPr>
          <w:p>
            <w:r>
              <w:rPr>
                <w:rFonts w:ascii="Times New Roman" w:hAnsi="Times New Roman"/>
                <w:sz w:val="22"/>
              </w:rPr>
              <w:t>RMSE</w:t>
            </w:r>
          </w:p>
        </w:tc>
        <w:tc>
          <w:tcPr>
            <w:tcW w:type="dxa" w:w="2880"/>
          </w:tcPr>
          <w:p>
            <w:r>
              <w:rPr>
                <w:rFonts w:ascii="Times New Roman" w:hAnsi="Times New Roman"/>
                <w:sz w:val="22"/>
              </w:rPr>
              <w:t>82.05</w:t>
            </w:r>
          </w:p>
        </w:tc>
        <w:tc>
          <w:tcPr>
            <w:tcW w:type="dxa" w:w="2880"/>
          </w:tcPr>
          <w:p>
            <w:r>
              <w:rPr>
                <w:rFonts w:ascii="Times New Roman" w:hAnsi="Times New Roman"/>
                <w:sz w:val="22"/>
              </w:rPr>
              <w:t>Sai số trung bình: 82 điểm chỉ số</w:t>
            </w:r>
          </w:p>
        </w:tc>
      </w:tr>
      <w:tr>
        <w:tc>
          <w:tcPr>
            <w:tcW w:type="dxa" w:w="2880"/>
          </w:tcPr>
          <w:p>
            <w:r>
              <w:rPr>
                <w:rFonts w:ascii="Times New Roman" w:hAnsi="Times New Roman"/>
                <w:sz w:val="22"/>
              </w:rPr>
              <w:t>MAE</w:t>
            </w:r>
          </w:p>
        </w:tc>
        <w:tc>
          <w:tcPr>
            <w:tcW w:type="dxa" w:w="2880"/>
          </w:tcPr>
          <w:p>
            <w:r>
              <w:rPr>
                <w:rFonts w:ascii="Times New Roman" w:hAnsi="Times New Roman"/>
                <w:sz w:val="22"/>
              </w:rPr>
              <w:t>71.52</w:t>
            </w:r>
          </w:p>
        </w:tc>
        <w:tc>
          <w:tcPr>
            <w:tcW w:type="dxa" w:w="2880"/>
          </w:tcPr>
          <w:p>
            <w:r>
              <w:rPr>
                <w:rFonts w:ascii="Times New Roman" w:hAnsi="Times New Roman"/>
                <w:sz w:val="22"/>
              </w:rPr>
              <w:t>Sai số tuyệt đối: 71.5 điểm chỉ số</w:t>
            </w:r>
          </w:p>
        </w:tc>
      </w:tr>
      <w:tr>
        <w:tc>
          <w:tcPr>
            <w:tcW w:type="dxa" w:w="2880"/>
          </w:tcPr>
          <w:p>
            <w:r>
              <w:rPr>
                <w:rFonts w:ascii="Times New Roman" w:hAnsi="Times New Roman"/>
                <w:sz w:val="22"/>
              </w:rPr>
              <w:t>MAPE</w:t>
            </w:r>
          </w:p>
        </w:tc>
        <w:tc>
          <w:tcPr>
            <w:tcW w:type="dxa" w:w="2880"/>
          </w:tcPr>
          <w:p>
            <w:r>
              <w:rPr>
                <w:rFonts w:ascii="Times New Roman" w:hAnsi="Times New Roman"/>
                <w:sz w:val="22"/>
              </w:rPr>
              <w:t>5.19%</w:t>
            </w:r>
          </w:p>
        </w:tc>
        <w:tc>
          <w:tcPr>
            <w:tcW w:type="dxa" w:w="2880"/>
          </w:tcPr>
          <w:p>
            <w:r>
              <w:rPr>
                <w:rFonts w:ascii="Times New Roman" w:hAnsi="Times New Roman"/>
                <w:sz w:val="22"/>
              </w:rPr>
              <w:t>&lt; 10% — mô hình dự báo tốt</w:t>
            </w:r>
          </w:p>
        </w:tc>
      </w:tr>
    </w:tbl>
    <w:p>
      <w:pPr>
        <w:jc w:val="center"/>
      </w:pPr>
      <w:r>
        <w:rPr>
          <w:rFonts w:ascii="Times New Roman" w:hAnsi="Times New Roman"/>
          <w:i/>
          <w:color w:val="FF0000"/>
          <w:sz w:val="24"/>
        </w:rPr>
        <w:t>[CHÈN HÌNH: Đồ thị Actual vs Predicted]</w:t>
      </w:r>
    </w:p>
    <w:p>
      <w:r>
        <w:br w:type="page"/>
      </w:r>
    </w:p>
    <w:p>
      <w:pPr>
        <w:pStyle w:val="Heading1"/>
      </w:pPr>
      <w:r>
        <w:rPr>
          <w:rFonts w:ascii="Times New Roman" w:hAnsi="Times New Roman"/>
          <w:color w:val="000080"/>
        </w:rPr>
        <w:t>7. Phân tích phần dư (Mô hình giá)</w:t>
      </w:r>
    </w:p>
    <w:p>
      <w:pPr>
        <w:pStyle w:val="Heading2"/>
      </w:pPr>
      <w:r>
        <w:rPr>
          <w:rFonts w:ascii="Times New Roman" w:hAnsi="Times New Roman"/>
          <w:color w:val="000080"/>
        </w:rPr>
        <w:t>7.1 Phần dư theo thời gian</w:t>
      </w:r>
    </w:p>
    <w:p>
      <w:pPr>
        <w:jc w:val="center"/>
      </w:pPr>
      <w:r>
        <w:rPr>
          <w:rFonts w:ascii="Times New Roman" w:hAnsi="Times New Roman"/>
          <w:i/>
          <w:color w:val="FF0000"/>
          <w:sz w:val="24"/>
        </w:rPr>
        <w:t>[CHÈN HÌNH: Residuals Over Time]</w:t>
      </w:r>
    </w:p>
    <w:p>
      <w:r>
        <w:rPr>
          <w:rFonts w:ascii="Times New Roman" w:hAnsi="Times New Roman"/>
          <w:b w:val="0"/>
          <w:i w:val="0"/>
          <w:sz w:val="26"/>
        </w:rPr>
        <w:t>Phần dư dao động quanh 0 nhưng có tự tương quan (phù hợp DW = 0.23).</w:t>
      </w:r>
    </w:p>
    <w:p>
      <w:pPr>
        <w:pStyle w:val="Heading2"/>
      </w:pPr>
      <w:r>
        <w:rPr>
          <w:rFonts w:ascii="Times New Roman" w:hAnsi="Times New Roman"/>
          <w:color w:val="000080"/>
        </w:rPr>
        <w:t>7.2 Phân phối phần dư</w:t>
      </w:r>
    </w:p>
    <w:p>
      <w:pPr>
        <w:jc w:val="center"/>
      </w:pPr>
      <w:r>
        <w:rPr>
          <w:rFonts w:ascii="Times New Roman" w:hAnsi="Times New Roman"/>
          <w:i/>
          <w:color w:val="FF0000"/>
          <w:sz w:val="24"/>
        </w:rPr>
        <w:t>[CHÈN HÌNH: Residual Distribution]</w:t>
      </w:r>
    </w:p>
    <w:p>
      <w:r>
        <w:rPr>
          <w:rFonts w:ascii="Times New Roman" w:hAnsi="Times New Roman"/>
          <w:b w:val="0"/>
          <w:i w:val="0"/>
          <w:sz w:val="26"/>
        </w:rPr>
        <w:t>Phần dư có phân phối gần chuẩn, hình chuông, trung bình gần 0. Có đuôi dày nhẹ — đặc trưng dữ liệu tài chính.</w:t>
      </w:r>
    </w:p>
    <w:p>
      <w:pPr>
        <w:pStyle w:val="Heading2"/>
      </w:pPr>
      <w:r>
        <w:rPr>
          <w:rFonts w:ascii="Times New Roman" w:hAnsi="Times New Roman"/>
          <w:color w:val="000080"/>
        </w:rPr>
        <w:t>7.3 Kiểm định chuẩn Q-Q plot</w:t>
      </w:r>
    </w:p>
    <w:p>
      <w:pPr>
        <w:jc w:val="center"/>
      </w:pPr>
      <w:r>
        <w:rPr>
          <w:rFonts w:ascii="Times New Roman" w:hAnsi="Times New Roman"/>
          <w:i/>
          <w:color w:val="FF0000"/>
          <w:sz w:val="24"/>
        </w:rPr>
        <w:t>[CHÈN HÌNH: Q-Q Plot]</w:t>
      </w:r>
    </w:p>
    <w:p>
      <w:r>
        <w:rPr>
          <w:rFonts w:ascii="Times New Roman" w:hAnsi="Times New Roman"/>
          <w:b w:val="0"/>
          <w:i w:val="0"/>
          <w:sz w:val="26"/>
        </w:rPr>
        <w:t>Phần giữa nằm trên đường thẳng (gần chuẩn). Hai đuôi lệch — dữ liệu có nhiều giá trị cực trị hơn phân phối chuẩn lý thuyết.</w:t>
      </w:r>
    </w:p>
    <w:p>
      <w:r>
        <w:br w:type="page"/>
      </w:r>
    </w:p>
    <w:p>
      <w:pPr>
        <w:pStyle w:val="Heading1"/>
      </w:pPr>
      <w:r>
        <w:rPr>
          <w:rFonts w:ascii="Times New Roman" w:hAnsi="Times New Roman"/>
          <w:color w:val="000080"/>
        </w:rPr>
        <w:t>8. Kiểm định tính dừng (ADF — Augmented Dickey-Fuller)</w:t>
      </w:r>
    </w:p>
    <w:p>
      <w:r>
        <w:rPr>
          <w:rFonts w:ascii="Times New Roman" w:hAnsi="Times New Roman"/>
          <w:b w:val="0"/>
          <w:i w:val="0"/>
          <w:sz w:val="26"/>
        </w:rPr>
        <w:t>Mô hình OLS trên giá (Chương 6) có DW = 0.23, cho thấy tự tương quan phần dư nghiêm trọng. Nguyên nhân: biến Close không dừng (non-stationary). Để khắc phục, ta cần kiểm định tính dừng và biến đổi dữ liệu.</w:t>
      </w:r>
    </w:p>
    <w:p>
      <w:r>
        <w:rPr>
          <w:rFonts w:ascii="Times New Roman" w:hAnsi="Times New Roman"/>
          <w:b w:val="0"/>
          <w:i w:val="0"/>
          <w:sz w:val="26"/>
        </w:rPr>
        <w:t>Kiểm định ADF (Augmented Dickey-Fuller):</w:t>
      </w:r>
    </w:p>
    <w:p>
      <w:pPr>
        <w:pStyle w:val="ListBullet"/>
      </w:pPr>
      <w:r>
        <w:t>H₀: Chuỗi có nghiệm đơn vị (non-stationary)</w:t>
      </w:r>
    </w:p>
    <w:p>
      <w:pPr>
        <w:pStyle w:val="ListBullet"/>
      </w:pPr>
      <w:r>
        <w:t>H₁: Chuỗi dừng (stationary)</w:t>
      </w:r>
    </w:p>
    <w:p>
      <w:pPr>
        <w:pStyle w:val="ListBullet"/>
      </w:pPr>
      <w:r>
        <w:t>Nếu p-value &lt; 0.05 → bác bỏ H₀ → chuỗi dừng</w:t>
      </w:r>
    </w:p>
    <w:p>
      <w:pPr>
        <w:pStyle w:val="Heading2"/>
      </w:pPr>
      <w:r>
        <w:rPr>
          <w:rFonts w:ascii="Times New Roman" w:hAnsi="Times New Roman"/>
          <w:color w:val="000080"/>
        </w:rPr>
        <w:t>8.1 Kiểm định ADF trên Close (giá gốc)</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Chỉ tiêu</w:t>
            </w:r>
          </w:p>
        </w:tc>
        <w:tc>
          <w:tcPr>
            <w:tcW w:type="dxa" w:w="4320"/>
          </w:tcPr>
          <w:p>
            <w:r>
              <w:rPr>
                <w:rFonts w:ascii="Times New Roman" w:hAnsi="Times New Roman"/>
                <w:b/>
                <w:sz w:val="22"/>
              </w:rPr>
              <w:t>Giá trị</w:t>
            </w:r>
          </w:p>
        </w:tc>
      </w:tr>
      <w:tr>
        <w:tc>
          <w:tcPr>
            <w:tcW w:type="dxa" w:w="4320"/>
          </w:tcPr>
          <w:p>
            <w:r>
              <w:rPr>
                <w:rFonts w:ascii="Times New Roman" w:hAnsi="Times New Roman"/>
                <w:sz w:val="22"/>
              </w:rPr>
              <w:t>ADF Statistic</w:t>
            </w:r>
          </w:p>
        </w:tc>
        <w:tc>
          <w:tcPr>
            <w:tcW w:type="dxa" w:w="4320"/>
          </w:tcPr>
          <w:p>
            <w:r>
              <w:rPr>
                <w:rFonts w:ascii="Times New Roman" w:hAnsi="Times New Roman"/>
                <w:sz w:val="22"/>
              </w:rPr>
              <w:t>(xem notebook)</w:t>
            </w:r>
          </w:p>
        </w:tc>
      </w:tr>
      <w:tr>
        <w:tc>
          <w:tcPr>
            <w:tcW w:type="dxa" w:w="4320"/>
          </w:tcPr>
          <w:p>
            <w:r>
              <w:rPr>
                <w:rFonts w:ascii="Times New Roman" w:hAnsi="Times New Roman"/>
                <w:sz w:val="22"/>
              </w:rPr>
              <w:t>p-value</w:t>
            </w:r>
          </w:p>
        </w:tc>
        <w:tc>
          <w:tcPr>
            <w:tcW w:type="dxa" w:w="4320"/>
          </w:tcPr>
          <w:p>
            <w:r>
              <w:rPr>
                <w:rFonts w:ascii="Times New Roman" w:hAnsi="Times New Roman"/>
                <w:sz w:val="22"/>
              </w:rPr>
              <w:t>&gt; 0.05</w:t>
            </w:r>
          </w:p>
        </w:tc>
      </w:tr>
      <w:tr>
        <w:tc>
          <w:tcPr>
            <w:tcW w:type="dxa" w:w="4320"/>
          </w:tcPr>
          <w:p>
            <w:r>
              <w:rPr>
                <w:rFonts w:ascii="Times New Roman" w:hAnsi="Times New Roman"/>
                <w:sz w:val="22"/>
              </w:rPr>
              <w:t>Kết luận</w:t>
            </w:r>
          </w:p>
        </w:tc>
        <w:tc>
          <w:tcPr>
            <w:tcW w:type="dxa" w:w="4320"/>
          </w:tcPr>
          <w:p>
            <w:r>
              <w:rPr>
                <w:rFonts w:ascii="Times New Roman" w:hAnsi="Times New Roman"/>
                <w:sz w:val="22"/>
              </w:rPr>
              <w:t>✗ NON-STATIONARY — chuỗi không dừng</w:t>
            </w:r>
          </w:p>
        </w:tc>
      </w:tr>
    </w:tbl>
    <w:p>
      <w:r>
        <w:rPr>
          <w:rFonts w:ascii="Times New Roman" w:hAnsi="Times New Roman"/>
          <w:b w:val="0"/>
          <w:i w:val="0"/>
          <w:sz w:val="26"/>
        </w:rPr>
        <w:t>Giá Close có xu hướng tăng dài hạn → không thỏa mãn tính dừng.</w:t>
      </w:r>
    </w:p>
    <w:p>
      <w:pPr>
        <w:pStyle w:val="Heading2"/>
      </w:pPr>
      <w:r>
        <w:rPr>
          <w:rFonts w:ascii="Times New Roman" w:hAnsi="Times New Roman"/>
          <w:color w:val="000080"/>
        </w:rPr>
        <w:t>8.2 Kiểm định ADF trên ln(Close)</w:t>
      </w:r>
    </w:p>
    <w:p>
      <w:r>
        <w:rPr>
          <w:rFonts w:ascii="Times New Roman" w:hAnsi="Times New Roman"/>
          <w:b w:val="0"/>
          <w:i w:val="0"/>
          <w:sz w:val="26"/>
        </w:rPr>
        <w:t>Biến đổi logarit: lclose = ln(Close)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Chỉ tiêu</w:t>
            </w:r>
          </w:p>
        </w:tc>
        <w:tc>
          <w:tcPr>
            <w:tcW w:type="dxa" w:w="4320"/>
          </w:tcPr>
          <w:p>
            <w:r>
              <w:rPr>
                <w:rFonts w:ascii="Times New Roman" w:hAnsi="Times New Roman"/>
                <w:b/>
                <w:sz w:val="22"/>
              </w:rPr>
              <w:t>Giá trị</w:t>
            </w:r>
          </w:p>
        </w:tc>
      </w:tr>
      <w:tr>
        <w:tc>
          <w:tcPr>
            <w:tcW w:type="dxa" w:w="4320"/>
          </w:tcPr>
          <w:p>
            <w:r>
              <w:rPr>
                <w:rFonts w:ascii="Times New Roman" w:hAnsi="Times New Roman"/>
                <w:sz w:val="22"/>
              </w:rPr>
              <w:t>ADF Statistic</w:t>
            </w:r>
          </w:p>
        </w:tc>
        <w:tc>
          <w:tcPr>
            <w:tcW w:type="dxa" w:w="4320"/>
          </w:tcPr>
          <w:p>
            <w:r>
              <w:rPr>
                <w:rFonts w:ascii="Times New Roman" w:hAnsi="Times New Roman"/>
                <w:sz w:val="22"/>
              </w:rPr>
              <w:t>(xem notebook)</w:t>
            </w:r>
          </w:p>
        </w:tc>
      </w:tr>
      <w:tr>
        <w:tc>
          <w:tcPr>
            <w:tcW w:type="dxa" w:w="4320"/>
          </w:tcPr>
          <w:p>
            <w:r>
              <w:rPr>
                <w:rFonts w:ascii="Times New Roman" w:hAnsi="Times New Roman"/>
                <w:sz w:val="22"/>
              </w:rPr>
              <w:t>p-value</w:t>
            </w:r>
          </w:p>
        </w:tc>
        <w:tc>
          <w:tcPr>
            <w:tcW w:type="dxa" w:w="4320"/>
          </w:tcPr>
          <w:p>
            <w:r>
              <w:rPr>
                <w:rFonts w:ascii="Times New Roman" w:hAnsi="Times New Roman"/>
                <w:sz w:val="22"/>
              </w:rPr>
              <w:t>&gt; 0.05</w:t>
            </w:r>
          </w:p>
        </w:tc>
      </w:tr>
      <w:tr>
        <w:tc>
          <w:tcPr>
            <w:tcW w:type="dxa" w:w="4320"/>
          </w:tcPr>
          <w:p>
            <w:r>
              <w:rPr>
                <w:rFonts w:ascii="Times New Roman" w:hAnsi="Times New Roman"/>
                <w:sz w:val="22"/>
              </w:rPr>
              <w:t>Kết luận</w:t>
            </w:r>
          </w:p>
        </w:tc>
        <w:tc>
          <w:tcPr>
            <w:tcW w:type="dxa" w:w="4320"/>
          </w:tcPr>
          <w:p>
            <w:r>
              <w:rPr>
                <w:rFonts w:ascii="Times New Roman" w:hAnsi="Times New Roman"/>
                <w:sz w:val="22"/>
              </w:rPr>
              <w:t>✗ NON-STATIONARY — vẫn chưa dừng</w:t>
            </w:r>
          </w:p>
        </w:tc>
      </w:tr>
    </w:tbl>
    <w:p>
      <w:r>
        <w:rPr>
          <w:rFonts w:ascii="Times New Roman" w:hAnsi="Times New Roman"/>
          <w:b w:val="0"/>
          <w:i w:val="0"/>
          <w:sz w:val="26"/>
        </w:rPr>
        <w:t>Biến đổi log chỉ giảm phương sai, chưa loại bỏ xu hướng.</w:t>
      </w:r>
    </w:p>
    <w:p>
      <w:pPr>
        <w:pStyle w:val="Heading2"/>
      </w:pPr>
      <w:r>
        <w:rPr>
          <w:rFonts w:ascii="Times New Roman" w:hAnsi="Times New Roman"/>
          <w:color w:val="000080"/>
        </w:rPr>
        <w:t>8.3 Kiểm định ADF trên Δln(Close) — Log Returns</w:t>
      </w:r>
    </w:p>
    <w:p>
      <w:r>
        <w:rPr>
          <w:rFonts w:ascii="Times New Roman" w:hAnsi="Times New Roman"/>
          <w:b w:val="0"/>
          <w:i w:val="0"/>
          <w:sz w:val="26"/>
        </w:rPr>
        <w:t>Sai phân bậc 1 của chuỗi log: dlclose = d(lclose) = ln(Closeₜ) - ln(Closeₜ₋₁)</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Chỉ tiêu</w:t>
            </w:r>
          </w:p>
        </w:tc>
        <w:tc>
          <w:tcPr>
            <w:tcW w:type="dxa" w:w="4320"/>
          </w:tcPr>
          <w:p>
            <w:r>
              <w:rPr>
                <w:rFonts w:ascii="Times New Roman" w:hAnsi="Times New Roman"/>
                <w:b/>
                <w:sz w:val="22"/>
              </w:rPr>
              <w:t>Giá trị</w:t>
            </w:r>
          </w:p>
        </w:tc>
      </w:tr>
      <w:tr>
        <w:tc>
          <w:tcPr>
            <w:tcW w:type="dxa" w:w="4320"/>
          </w:tcPr>
          <w:p>
            <w:r>
              <w:rPr>
                <w:rFonts w:ascii="Times New Roman" w:hAnsi="Times New Roman"/>
                <w:sz w:val="22"/>
              </w:rPr>
              <w:t>ADF Statistic</w:t>
            </w:r>
          </w:p>
        </w:tc>
        <w:tc>
          <w:tcPr>
            <w:tcW w:type="dxa" w:w="4320"/>
          </w:tcPr>
          <w:p>
            <w:r>
              <w:rPr>
                <w:rFonts w:ascii="Times New Roman" w:hAnsi="Times New Roman"/>
                <w:sz w:val="22"/>
              </w:rPr>
              <w:t>(xem notebook)</w:t>
            </w:r>
          </w:p>
        </w:tc>
      </w:tr>
      <w:tr>
        <w:tc>
          <w:tcPr>
            <w:tcW w:type="dxa" w:w="4320"/>
          </w:tcPr>
          <w:p>
            <w:r>
              <w:rPr>
                <w:rFonts w:ascii="Times New Roman" w:hAnsi="Times New Roman"/>
                <w:sz w:val="22"/>
              </w:rPr>
              <w:t>p-value</w:t>
            </w:r>
          </w:p>
        </w:tc>
        <w:tc>
          <w:tcPr>
            <w:tcW w:type="dxa" w:w="4320"/>
          </w:tcPr>
          <w:p>
            <w:r>
              <w:rPr>
                <w:rFonts w:ascii="Times New Roman" w:hAnsi="Times New Roman"/>
                <w:sz w:val="22"/>
              </w:rPr>
              <w:t>&lt; 0.05</w:t>
            </w:r>
          </w:p>
        </w:tc>
      </w:tr>
      <w:tr>
        <w:tc>
          <w:tcPr>
            <w:tcW w:type="dxa" w:w="4320"/>
          </w:tcPr>
          <w:p>
            <w:r>
              <w:rPr>
                <w:rFonts w:ascii="Times New Roman" w:hAnsi="Times New Roman"/>
                <w:sz w:val="22"/>
              </w:rPr>
              <w:t>Kết luận</w:t>
            </w:r>
          </w:p>
        </w:tc>
        <w:tc>
          <w:tcPr>
            <w:tcW w:type="dxa" w:w="4320"/>
          </w:tcPr>
          <w:p>
            <w:r>
              <w:rPr>
                <w:rFonts w:ascii="Times New Roman" w:hAnsi="Times New Roman"/>
                <w:sz w:val="22"/>
              </w:rPr>
              <w:t>✓ STATIONARY — chuỗi dừng</w:t>
            </w:r>
          </w:p>
        </w:tc>
      </w:tr>
    </w:tbl>
    <w:p>
      <w:r>
        <w:rPr>
          <w:rFonts w:ascii="Times New Roman" w:hAnsi="Times New Roman"/>
          <w:b w:val="0"/>
          <w:i w:val="0"/>
          <w:sz w:val="26"/>
        </w:rPr>
        <w:t>Log returns dao động quanh 0, không có xu hướng → thỏa mãn tính dừng.</w:t>
      </w:r>
    </w:p>
    <w:p>
      <w:pPr>
        <w:pStyle w:val="Heading2"/>
      </w:pPr>
      <w:r>
        <w:rPr>
          <w:rFonts w:ascii="Times New Roman" w:hAnsi="Times New Roman"/>
          <w:color w:val="000080"/>
        </w:rPr>
        <w:t>8.4 Trực quan hóa tính dừng</w:t>
      </w:r>
    </w:p>
    <w:p>
      <w:pPr>
        <w:jc w:val="center"/>
      </w:pPr>
      <w:r>
        <w:rPr>
          <w:rFonts w:ascii="Times New Roman" w:hAnsi="Times New Roman"/>
          <w:i/>
          <w:color w:val="FF0000"/>
          <w:sz w:val="24"/>
        </w:rPr>
        <w:t>[CHÈN HÌNH: Đồ thị 3 panel: Close vs ln(Close) vs Log Returns]</w:t>
      </w:r>
    </w:p>
    <w:p>
      <w:r>
        <w:rPr>
          <w:rFonts w:ascii="Times New Roman" w:hAnsi="Times New Roman"/>
          <w:b w:val="0"/>
          <w:i w:val="0"/>
          <w:sz w:val="26"/>
        </w:rPr>
        <w:t>Nhận xét:</w:t>
      </w:r>
    </w:p>
    <w:p>
      <w:pPr>
        <w:pStyle w:val="ListBullet"/>
      </w:pPr>
      <w:r>
        <w:t>Close và ln(Close) đều có xu hướng tăng rõ rệt → non-stationary.</w:t>
      </w:r>
    </w:p>
    <w:p>
      <w:pPr>
        <w:pStyle w:val="ListBullet"/>
      </w:pPr>
      <w:r>
        <w:t>Log returns (Δln(Close)) dao động quanh 0 → stationary ✓.</w:t>
      </w:r>
    </w:p>
    <w:p>
      <w:pPr>
        <w:pStyle w:val="ListBullet"/>
      </w:pPr>
      <w:r>
        <w:t>Đây là cơ sở để xây dựng mô hình cải tiến trên log returns.</w:t>
      </w:r>
    </w:p>
    <w:p>
      <w:r>
        <w:br w:type="page"/>
      </w:r>
    </w:p>
    <w:p>
      <w:pPr>
        <w:pStyle w:val="Heading1"/>
      </w:pPr>
      <w:r>
        <w:rPr>
          <w:rFonts w:ascii="Times New Roman" w:hAnsi="Times New Roman"/>
          <w:color w:val="000080"/>
        </w:rPr>
        <w:t>9. Mô hình cải tiến: Log Returns</w:t>
      </w:r>
    </w:p>
    <w:p>
      <w:r>
        <w:rPr>
          <w:rFonts w:ascii="Times New Roman" w:hAnsi="Times New Roman"/>
          <w:b w:val="0"/>
          <w:i w:val="0"/>
          <w:sz w:val="26"/>
        </w:rPr>
        <w:t>Thay vì dự báo giá Close trực tiếp, ta sử dụng log returns (Δln(Close)) làm biến phụ thuộc. Các thành phần PCA vẫn là biến độc lập.</w:t>
      </w:r>
    </w:p>
    <w:p>
      <w:r>
        <w:rPr>
          <w:rFonts w:ascii="Times New Roman" w:hAnsi="Times New Roman"/>
          <w:b w:val="0"/>
          <w:i/>
          <w:sz w:val="26"/>
        </w:rPr>
        <w:t>Δln(Close) = b₀ + b₁·PC1 + b₂·PC2 + ... + b₃₁·PC31 + u</w:t>
      </w:r>
    </w:p>
    <w:p>
      <w:pPr>
        <w:pStyle w:val="Heading2"/>
      </w:pPr>
      <w:r>
        <w:rPr>
          <w:rFonts w:ascii="Times New Roman" w:hAnsi="Times New Roman"/>
          <w:color w:val="000080"/>
        </w:rPr>
        <w:t>9.1 Xây dựng mô hình OLS trên log returns</w:t>
      </w:r>
    </w:p>
    <w:p>
      <w:pPr>
        <w:jc w:val="center"/>
      </w:pPr>
      <w:r>
        <w:rPr>
          <w:rFonts w:ascii="Times New Roman" w:hAnsi="Times New Roman"/>
          <w:i/>
          <w:color w:val="FF0000"/>
          <w:sz w:val="24"/>
        </w:rPr>
        <w:t>[CHÈN HÌNH: Bảng OLS Regression Results — Log Returns Model]</w:t>
      </w:r>
    </w:p>
    <w:p>
      <w:pPr>
        <w:pStyle w:val="Heading2"/>
      </w:pPr>
      <w:r>
        <w:rPr>
          <w:rFonts w:ascii="Times New Roman" w:hAnsi="Times New Roman"/>
          <w:color w:val="000080"/>
        </w:rPr>
        <w:t>9.2 Đánh giá thống kê mô hình cải tiến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Chỉ tiêu</w:t>
            </w:r>
          </w:p>
        </w:tc>
        <w:tc>
          <w:tcPr>
            <w:tcW w:type="dxa" w:w="2880"/>
          </w:tcPr>
          <w:p>
            <w:r>
              <w:rPr>
                <w:rFonts w:ascii="Times New Roman" w:hAnsi="Times New Roman"/>
                <w:b/>
                <w:sz w:val="22"/>
              </w:rPr>
              <w:t>Giá trị</w:t>
            </w:r>
          </w:p>
        </w:tc>
        <w:tc>
          <w:tcPr>
            <w:tcW w:type="dxa" w:w="2880"/>
          </w:tcPr>
          <w:p>
            <w:r>
              <w:rPr>
                <w:rFonts w:ascii="Times New Roman" w:hAnsi="Times New Roman"/>
                <w:b/>
                <w:sz w:val="22"/>
              </w:rPr>
              <w:t>Đánh giá</w:t>
            </w:r>
          </w:p>
        </w:tc>
      </w:tr>
      <w:tr>
        <w:tc>
          <w:tcPr>
            <w:tcW w:type="dxa" w:w="2880"/>
          </w:tcPr>
          <w:p>
            <w:r>
              <w:rPr>
                <w:rFonts w:ascii="Times New Roman" w:hAnsi="Times New Roman"/>
                <w:sz w:val="22"/>
              </w:rPr>
              <w:t>R²</w:t>
            </w:r>
          </w:p>
        </w:tc>
        <w:tc>
          <w:tcPr>
            <w:tcW w:type="dxa" w:w="2880"/>
          </w:tcPr>
          <w:p>
            <w:r>
              <w:rPr>
                <w:rFonts w:ascii="Times New Roman" w:hAnsi="Times New Roman"/>
                <w:sz w:val="22"/>
              </w:rPr>
              <w:t>(xem notebook)</w:t>
            </w:r>
          </w:p>
        </w:tc>
        <w:tc>
          <w:tcPr>
            <w:tcW w:type="dxa" w:w="2880"/>
          </w:tcPr>
          <w:p>
            <w:r>
              <w:rPr>
                <w:rFonts w:ascii="Times New Roman" w:hAnsi="Times New Roman"/>
                <w:sz w:val="22"/>
              </w:rPr>
              <w:t>Thấp hơn mô hình giá — nhưng chính xác, không bị phóng đại</w:t>
            </w:r>
          </w:p>
        </w:tc>
      </w:tr>
      <w:tr>
        <w:tc>
          <w:tcPr>
            <w:tcW w:type="dxa" w:w="2880"/>
          </w:tcPr>
          <w:p>
            <w:r>
              <w:rPr>
                <w:rFonts w:ascii="Times New Roman" w:hAnsi="Times New Roman"/>
                <w:sz w:val="22"/>
              </w:rPr>
              <w:t>R² hiệu chỉnh</w:t>
            </w:r>
          </w:p>
        </w:tc>
        <w:tc>
          <w:tcPr>
            <w:tcW w:type="dxa" w:w="2880"/>
          </w:tcPr>
          <w:p>
            <w:r>
              <w:rPr>
                <w:rFonts w:ascii="Times New Roman" w:hAnsi="Times New Roman"/>
                <w:sz w:val="22"/>
              </w:rPr>
              <w:t>(xem notebook)</w:t>
            </w:r>
          </w:p>
        </w:tc>
        <w:tc>
          <w:tcPr>
            <w:tcW w:type="dxa" w:w="2880"/>
          </w:tcPr>
          <w:p>
            <w:r>
              <w:rPr>
                <w:rFonts w:ascii="Times New Roman" w:hAnsi="Times New Roman"/>
                <w:sz w:val="22"/>
              </w:rPr>
              <w:t>Gần bằng R²</w:t>
            </w:r>
          </w:p>
        </w:tc>
      </w:tr>
      <w:tr>
        <w:tc>
          <w:tcPr>
            <w:tcW w:type="dxa" w:w="2880"/>
          </w:tcPr>
          <w:p>
            <w:r>
              <w:rPr>
                <w:rFonts w:ascii="Times New Roman" w:hAnsi="Times New Roman"/>
                <w:sz w:val="22"/>
              </w:rPr>
              <w:t>F-statistic (p-value)</w:t>
            </w:r>
          </w:p>
        </w:tc>
        <w:tc>
          <w:tcPr>
            <w:tcW w:type="dxa" w:w="2880"/>
          </w:tcPr>
          <w:p>
            <w:r>
              <w:rPr>
                <w:rFonts w:ascii="Times New Roman" w:hAnsi="Times New Roman"/>
                <w:sz w:val="22"/>
              </w:rPr>
              <w:t>(xem notebook)</w:t>
            </w:r>
          </w:p>
        </w:tc>
        <w:tc>
          <w:tcPr>
            <w:tcW w:type="dxa" w:w="2880"/>
          </w:tcPr>
          <w:p>
            <w:r>
              <w:rPr>
                <w:rFonts w:ascii="Times New Roman" w:hAnsi="Times New Roman"/>
                <w:sz w:val="22"/>
              </w:rPr>
              <w:t>Mô hình có ý nghĩa thống kê</w:t>
            </w:r>
          </w:p>
        </w:tc>
      </w:tr>
      <w:tr>
        <w:tc>
          <w:tcPr>
            <w:tcW w:type="dxa" w:w="2880"/>
          </w:tcPr>
          <w:p>
            <w:r>
              <w:rPr>
                <w:rFonts w:ascii="Times New Roman" w:hAnsi="Times New Roman"/>
                <w:sz w:val="22"/>
              </w:rPr>
              <w:t>Durbin-Watson</w:t>
            </w:r>
          </w:p>
        </w:tc>
        <w:tc>
          <w:tcPr>
            <w:tcW w:type="dxa" w:w="2880"/>
          </w:tcPr>
          <w:p>
            <w:r>
              <w:rPr>
                <w:rFonts w:ascii="Times New Roman" w:hAnsi="Times New Roman"/>
                <w:sz w:val="22"/>
              </w:rPr>
              <w:t>≈ 2.0</w:t>
            </w:r>
          </w:p>
        </w:tc>
        <w:tc>
          <w:tcPr>
            <w:tcW w:type="dxa" w:w="2880"/>
          </w:tcPr>
          <w:p>
            <w:r>
              <w:rPr>
                <w:rFonts w:ascii="Times New Roman" w:hAnsi="Times New Roman"/>
                <w:sz w:val="22"/>
              </w:rPr>
              <w:t>✓ Không còn tự tương quan — ĐÃ KHẮC PHỤC</w:t>
            </w:r>
          </w:p>
        </w:tc>
      </w:tr>
    </w:tbl>
    <w:p>
      <w:r>
        <w:rPr>
          <w:rFonts w:ascii="Times New Roman" w:hAnsi="Times New Roman"/>
          <w:b w:val="0"/>
          <w:i w:val="0"/>
          <w:sz w:val="26"/>
        </w:rPr>
        <w:t>Nhận xét quan trọng:</w:t>
      </w:r>
    </w:p>
    <w:p>
      <w:pPr>
        <w:pStyle w:val="ListBullet"/>
      </w:pPr>
      <w:r>
        <w:t>DW ≈ 2.0: Đã khắc phục hoàn toàn vấn đề tự tương quan (DW = 0.23 ở mô hình giá).</w:t>
      </w:r>
    </w:p>
    <w:p>
      <w:pPr>
        <w:pStyle w:val="ListBullet"/>
      </w:pPr>
      <w:r>
        <w:t>R² thấp hơn nhưng "trung thực" — R² = 0.99 ở mô hình giá bị phóng đại do trend.</w:t>
      </w:r>
    </w:p>
    <w:p>
      <w:pPr>
        <w:pStyle w:val="ListBullet"/>
      </w:pPr>
      <w:r>
        <w:t>Mô hình log returns là đúng đắn về mặt kinh tế lượng.</w:t>
      </w:r>
    </w:p>
    <w:p>
      <w:pPr>
        <w:pStyle w:val="Heading2"/>
      </w:pPr>
      <w:r>
        <w:rPr>
          <w:rFonts w:ascii="Times New Roman" w:hAnsi="Times New Roman"/>
          <w:color w:val="000080"/>
        </w:rPr>
        <w:t>9.3 Chuyển đổi dự báo về mức giá</w:t>
      </w:r>
    </w:p>
    <w:p>
      <w:r>
        <w:rPr>
          <w:rFonts w:ascii="Times New Roman" w:hAnsi="Times New Roman"/>
          <w:b w:val="0"/>
          <w:i w:val="0"/>
          <w:sz w:val="26"/>
        </w:rPr>
        <w:t>Để đánh giá trên thang giá, ta chuyển đổi ngược:</w:t>
      </w:r>
    </w:p>
    <w:p>
      <w:r>
        <w:rPr>
          <w:rFonts w:ascii="Times New Roman" w:hAnsi="Times New Roman"/>
          <w:b w:val="0"/>
          <w:i/>
          <w:sz w:val="26"/>
        </w:rPr>
        <w:t>Closeₜ = Closeₜ₋₁ × exp(r̂ₜ)</w:t>
      </w:r>
    </w:p>
    <w:p>
      <w:r>
        <w:rPr>
          <w:rFonts w:ascii="Times New Roman" w:hAnsi="Times New Roman"/>
          <w:b w:val="0"/>
          <w:i w:val="0"/>
          <w:sz w:val="26"/>
        </w:rPr>
        <w:t>Trong đó r̂ₜ là log return dự báo từ mô hình.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Chỉ tiêu</w:t>
            </w:r>
          </w:p>
        </w:tc>
        <w:tc>
          <w:tcPr>
            <w:tcW w:type="dxa" w:w="2880"/>
          </w:tcPr>
          <w:p>
            <w:r>
              <w:rPr>
                <w:rFonts w:ascii="Times New Roman" w:hAnsi="Times New Roman"/>
                <w:b/>
                <w:sz w:val="22"/>
              </w:rPr>
              <w:t>Giá trị</w:t>
            </w:r>
          </w:p>
        </w:tc>
        <w:tc>
          <w:tcPr>
            <w:tcW w:type="dxa" w:w="2880"/>
          </w:tcPr>
          <w:p>
            <w:r>
              <w:rPr>
                <w:rFonts w:ascii="Times New Roman" w:hAnsi="Times New Roman"/>
                <w:b/>
                <w:sz w:val="22"/>
              </w:rPr>
              <w:t>Đánh giá</w:t>
            </w:r>
          </w:p>
        </w:tc>
      </w:tr>
      <w:tr>
        <w:tc>
          <w:tcPr>
            <w:tcW w:type="dxa" w:w="2880"/>
          </w:tcPr>
          <w:p>
            <w:r>
              <w:rPr>
                <w:rFonts w:ascii="Times New Roman" w:hAnsi="Times New Roman"/>
                <w:sz w:val="22"/>
              </w:rPr>
              <w:t>RMSE</w:t>
            </w:r>
          </w:p>
        </w:tc>
        <w:tc>
          <w:tcPr>
            <w:tcW w:type="dxa" w:w="2880"/>
          </w:tcPr>
          <w:p>
            <w:r>
              <w:rPr>
                <w:rFonts w:ascii="Times New Roman" w:hAnsi="Times New Roman"/>
                <w:sz w:val="22"/>
              </w:rPr>
              <w:t>(xem notebook)</w:t>
            </w:r>
          </w:p>
        </w:tc>
        <w:tc>
          <w:tcPr>
            <w:tcW w:type="dxa" w:w="2880"/>
          </w:tcPr>
          <w:p>
            <w:r>
              <w:rPr>
                <w:rFonts w:ascii="Times New Roman" w:hAnsi="Times New Roman"/>
                <w:sz w:val="22"/>
              </w:rPr>
              <w:t>Sai số trung bình trên thang giá</w:t>
            </w:r>
          </w:p>
        </w:tc>
      </w:tr>
      <w:tr>
        <w:tc>
          <w:tcPr>
            <w:tcW w:type="dxa" w:w="2880"/>
          </w:tcPr>
          <w:p>
            <w:r>
              <w:rPr>
                <w:rFonts w:ascii="Times New Roman" w:hAnsi="Times New Roman"/>
                <w:sz w:val="22"/>
              </w:rPr>
              <w:t>MAE</w:t>
            </w:r>
          </w:p>
        </w:tc>
        <w:tc>
          <w:tcPr>
            <w:tcW w:type="dxa" w:w="2880"/>
          </w:tcPr>
          <w:p>
            <w:r>
              <w:rPr>
                <w:rFonts w:ascii="Times New Roman" w:hAnsi="Times New Roman"/>
                <w:sz w:val="22"/>
              </w:rPr>
              <w:t>(xem notebook)</w:t>
            </w:r>
          </w:p>
        </w:tc>
        <w:tc>
          <w:tcPr>
            <w:tcW w:type="dxa" w:w="2880"/>
          </w:tcPr>
          <w:p>
            <w:r>
              <w:rPr>
                <w:rFonts w:ascii="Times New Roman" w:hAnsi="Times New Roman"/>
                <w:sz w:val="22"/>
              </w:rPr>
              <w:t>Sai số tuyệt đối trung bình</w:t>
            </w:r>
          </w:p>
        </w:tc>
      </w:tr>
      <w:tr>
        <w:tc>
          <w:tcPr>
            <w:tcW w:type="dxa" w:w="2880"/>
          </w:tcPr>
          <w:p>
            <w:r>
              <w:rPr>
                <w:rFonts w:ascii="Times New Roman" w:hAnsi="Times New Roman"/>
                <w:sz w:val="22"/>
              </w:rPr>
              <w:t>MAPE</w:t>
            </w:r>
          </w:p>
        </w:tc>
        <w:tc>
          <w:tcPr>
            <w:tcW w:type="dxa" w:w="2880"/>
          </w:tcPr>
          <w:p>
            <w:r>
              <w:rPr>
                <w:rFonts w:ascii="Times New Roman" w:hAnsi="Times New Roman"/>
                <w:sz w:val="22"/>
              </w:rPr>
              <w:t>(xem notebook)</w:t>
            </w:r>
          </w:p>
        </w:tc>
        <w:tc>
          <w:tcPr>
            <w:tcW w:type="dxa" w:w="2880"/>
          </w:tcPr>
          <w:p>
            <w:r>
              <w:rPr>
                <w:rFonts w:ascii="Times New Roman" w:hAnsi="Times New Roman"/>
                <w:sz w:val="22"/>
              </w:rPr>
              <w:t>Sai số phần trăm</w:t>
            </w:r>
          </w:p>
        </w:tc>
      </w:tr>
    </w:tbl>
    <w:p>
      <w:pPr>
        <w:pStyle w:val="Heading2"/>
      </w:pPr>
      <w:r>
        <w:rPr>
          <w:rFonts w:ascii="Times New Roman" w:hAnsi="Times New Roman"/>
          <w:color w:val="000080"/>
        </w:rPr>
        <w:t>9.4 Phân tích phần dư mô hình cải tiến</w:t>
      </w:r>
    </w:p>
    <w:p>
      <w:pPr>
        <w:jc w:val="center"/>
      </w:pPr>
      <w:r>
        <w:rPr>
          <w:rFonts w:ascii="Times New Roman" w:hAnsi="Times New Roman"/>
          <w:i/>
          <w:color w:val="FF0000"/>
          <w:sz w:val="24"/>
        </w:rPr>
        <w:t>[CHÈN HÌNH: Residual Analysis — Log Returns Model (3 panel)]</w:t>
      </w:r>
    </w:p>
    <w:p>
      <w:r>
        <w:rPr>
          <w:rFonts w:ascii="Times New Roman" w:hAnsi="Times New Roman"/>
          <w:b w:val="0"/>
          <w:i w:val="0"/>
          <w:sz w:val="26"/>
        </w:rPr>
        <w:t>Nhận xét:</w:t>
      </w:r>
    </w:p>
    <w:p>
      <w:pPr>
        <w:pStyle w:val="ListBullet"/>
      </w:pPr>
      <w:r>
        <w:t>Phần dư dao động đều quanh 0, KHÔNG có mẫu hình (pattern) → DW ≈ 2.0 ✓.</w:t>
      </w:r>
    </w:p>
    <w:p>
      <w:pPr>
        <w:pStyle w:val="ListBullet"/>
      </w:pPr>
      <w:r>
        <w:t>Phân phối phần dư gần chuẩn, có đuôi dày nhẹ (đặc trưng dữ liệu tài chính).</w:t>
      </w:r>
    </w:p>
    <w:p>
      <w:pPr>
        <w:pStyle w:val="ListBullet"/>
      </w:pPr>
      <w:r>
        <w:t>Q-Q plot: phần giữa bám sát đường thẳng, hai đuôi lệch nhẹ.</w:t>
      </w:r>
    </w:p>
    <w:p>
      <w:r>
        <w:br w:type="page"/>
      </w:r>
    </w:p>
    <w:p>
      <w:pPr>
        <w:pStyle w:val="Heading1"/>
      </w:pPr>
      <w:r>
        <w:rPr>
          <w:rFonts w:ascii="Times New Roman" w:hAnsi="Times New Roman"/>
          <w:color w:val="000080"/>
        </w:rPr>
        <w:t>10. So sánh hai mô hình</w:t>
      </w:r>
    </w:p>
    <w:p>
      <w:r>
        <w:rPr>
          <w:rFonts w:ascii="Times New Roman" w:hAnsi="Times New Roman"/>
          <w:b w:val="0"/>
          <w:i w:val="0"/>
          <w:sz w:val="26"/>
        </w:rPr>
        <w:t>Bảng so sánh hai mô hình: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Chỉ tiêu</w:t>
            </w:r>
          </w:p>
        </w:tc>
        <w:tc>
          <w:tcPr>
            <w:tcW w:type="dxa" w:w="2880"/>
          </w:tcPr>
          <w:p>
            <w:r>
              <w:rPr>
                <w:rFonts w:ascii="Times New Roman" w:hAnsi="Times New Roman"/>
                <w:b/>
                <w:sz w:val="22"/>
              </w:rPr>
              <w:t>Mô hình giá (Close)</w:t>
            </w:r>
          </w:p>
        </w:tc>
        <w:tc>
          <w:tcPr>
            <w:tcW w:type="dxa" w:w="2880"/>
          </w:tcPr>
          <w:p>
            <w:r>
              <w:rPr>
                <w:rFonts w:ascii="Times New Roman" w:hAnsi="Times New Roman"/>
                <w:b/>
                <w:sz w:val="22"/>
              </w:rPr>
              <w:t>Mô hình Log Returns</w:t>
            </w:r>
          </w:p>
        </w:tc>
      </w:tr>
      <w:tr>
        <w:tc>
          <w:tcPr>
            <w:tcW w:type="dxa" w:w="2880"/>
          </w:tcPr>
          <w:p>
            <w:r>
              <w:rPr>
                <w:rFonts w:ascii="Times New Roman" w:hAnsi="Times New Roman"/>
                <w:sz w:val="22"/>
              </w:rPr>
              <w:t>Biến phụ thuộc</w:t>
            </w:r>
          </w:p>
        </w:tc>
        <w:tc>
          <w:tcPr>
            <w:tcW w:type="dxa" w:w="2880"/>
          </w:tcPr>
          <w:p>
            <w:r>
              <w:rPr>
                <w:rFonts w:ascii="Times New Roman" w:hAnsi="Times New Roman"/>
                <w:sz w:val="22"/>
              </w:rPr>
              <w:t>Close</w:t>
            </w:r>
          </w:p>
        </w:tc>
        <w:tc>
          <w:tcPr>
            <w:tcW w:type="dxa" w:w="2880"/>
          </w:tcPr>
          <w:p>
            <w:r>
              <w:rPr>
                <w:rFonts w:ascii="Times New Roman" w:hAnsi="Times New Roman"/>
                <w:sz w:val="22"/>
              </w:rPr>
              <w:t>Δln(Close)</w:t>
            </w:r>
          </w:p>
        </w:tc>
      </w:tr>
      <w:tr>
        <w:tc>
          <w:tcPr>
            <w:tcW w:type="dxa" w:w="2880"/>
          </w:tcPr>
          <w:p>
            <w:r>
              <w:rPr>
                <w:rFonts w:ascii="Times New Roman" w:hAnsi="Times New Roman"/>
                <w:sz w:val="22"/>
              </w:rPr>
              <w:t>R²</w:t>
            </w:r>
          </w:p>
        </w:tc>
        <w:tc>
          <w:tcPr>
            <w:tcW w:type="dxa" w:w="2880"/>
          </w:tcPr>
          <w:p>
            <w:r>
              <w:rPr>
                <w:rFonts w:ascii="Times New Roman" w:hAnsi="Times New Roman"/>
                <w:sz w:val="22"/>
              </w:rPr>
              <w:t>0.9911</w:t>
            </w:r>
          </w:p>
        </w:tc>
        <w:tc>
          <w:tcPr>
            <w:tcW w:type="dxa" w:w="2880"/>
          </w:tcPr>
          <w:p>
            <w:r>
              <w:rPr>
                <w:rFonts w:ascii="Times New Roman" w:hAnsi="Times New Roman"/>
                <w:sz w:val="22"/>
              </w:rPr>
              <w:t>(xem notebook)</w:t>
            </w:r>
          </w:p>
        </w:tc>
      </w:tr>
      <w:tr>
        <w:tc>
          <w:tcPr>
            <w:tcW w:type="dxa" w:w="2880"/>
          </w:tcPr>
          <w:p>
            <w:r>
              <w:rPr>
                <w:rFonts w:ascii="Times New Roman" w:hAnsi="Times New Roman"/>
                <w:sz w:val="22"/>
              </w:rPr>
              <w:t>Durbin-Watson</w:t>
            </w:r>
          </w:p>
        </w:tc>
        <w:tc>
          <w:tcPr>
            <w:tcW w:type="dxa" w:w="2880"/>
          </w:tcPr>
          <w:p>
            <w:r>
              <w:rPr>
                <w:rFonts w:ascii="Times New Roman" w:hAnsi="Times New Roman"/>
                <w:sz w:val="22"/>
              </w:rPr>
              <w:t>0.2296 ✗</w:t>
            </w:r>
          </w:p>
        </w:tc>
        <w:tc>
          <w:tcPr>
            <w:tcW w:type="dxa" w:w="2880"/>
          </w:tcPr>
          <w:p>
            <w:r>
              <w:rPr>
                <w:rFonts w:ascii="Times New Roman" w:hAnsi="Times New Roman"/>
                <w:sz w:val="22"/>
              </w:rPr>
              <w:t>≈ 2.0 ✓</w:t>
            </w:r>
          </w:p>
        </w:tc>
      </w:tr>
      <w:tr>
        <w:tc>
          <w:tcPr>
            <w:tcW w:type="dxa" w:w="2880"/>
          </w:tcPr>
          <w:p>
            <w:r>
              <w:rPr>
                <w:rFonts w:ascii="Times New Roman" w:hAnsi="Times New Roman"/>
                <w:sz w:val="22"/>
              </w:rPr>
              <w:t>Tính dừng</w:t>
            </w:r>
          </w:p>
        </w:tc>
        <w:tc>
          <w:tcPr>
            <w:tcW w:type="dxa" w:w="2880"/>
          </w:tcPr>
          <w:p>
            <w:r>
              <w:rPr>
                <w:rFonts w:ascii="Times New Roman" w:hAnsi="Times New Roman"/>
                <w:sz w:val="22"/>
              </w:rPr>
              <w:t>Không dừng</w:t>
            </w:r>
          </w:p>
        </w:tc>
        <w:tc>
          <w:tcPr>
            <w:tcW w:type="dxa" w:w="2880"/>
          </w:tcPr>
          <w:p>
            <w:r>
              <w:rPr>
                <w:rFonts w:ascii="Times New Roman" w:hAnsi="Times New Roman"/>
                <w:sz w:val="22"/>
              </w:rPr>
              <w:t>Dừng ✓</w:t>
            </w:r>
          </w:p>
        </w:tc>
      </w:tr>
      <w:tr>
        <w:tc>
          <w:tcPr>
            <w:tcW w:type="dxa" w:w="2880"/>
          </w:tcPr>
          <w:p>
            <w:r>
              <w:rPr>
                <w:rFonts w:ascii="Times New Roman" w:hAnsi="Times New Roman"/>
                <w:sz w:val="22"/>
              </w:rPr>
              <w:t>Tự tương quan</w:t>
            </w:r>
          </w:p>
        </w:tc>
        <w:tc>
          <w:tcPr>
            <w:tcW w:type="dxa" w:w="2880"/>
          </w:tcPr>
          <w:p>
            <w:r>
              <w:rPr>
                <w:rFonts w:ascii="Times New Roman" w:hAnsi="Times New Roman"/>
                <w:sz w:val="22"/>
              </w:rPr>
              <w:t>Có (nghiêm trọng)</w:t>
            </w:r>
          </w:p>
        </w:tc>
        <w:tc>
          <w:tcPr>
            <w:tcW w:type="dxa" w:w="2880"/>
          </w:tcPr>
          <w:p>
            <w:r>
              <w:rPr>
                <w:rFonts w:ascii="Times New Roman" w:hAnsi="Times New Roman"/>
                <w:sz w:val="22"/>
              </w:rPr>
              <w:t>Không ✓</w:t>
            </w:r>
          </w:p>
        </w:tc>
      </w:tr>
      <w:tr>
        <w:tc>
          <w:tcPr>
            <w:tcW w:type="dxa" w:w="2880"/>
          </w:tcPr>
          <w:p>
            <w:r>
              <w:rPr>
                <w:rFonts w:ascii="Times New Roman" w:hAnsi="Times New Roman"/>
                <w:sz w:val="22"/>
              </w:rPr>
              <w:t>R² đáng tin cậy?</w:t>
            </w:r>
          </w:p>
        </w:tc>
        <w:tc>
          <w:tcPr>
            <w:tcW w:type="dxa" w:w="2880"/>
          </w:tcPr>
          <w:p>
            <w:r>
              <w:rPr>
                <w:rFonts w:ascii="Times New Roman" w:hAnsi="Times New Roman"/>
                <w:sz w:val="22"/>
              </w:rPr>
              <w:t>Không (bị phóng đại)</w:t>
            </w:r>
          </w:p>
        </w:tc>
        <w:tc>
          <w:tcPr>
            <w:tcW w:type="dxa" w:w="2880"/>
          </w:tcPr>
          <w:p>
            <w:r>
              <w:rPr>
                <w:rFonts w:ascii="Times New Roman" w:hAnsi="Times New Roman"/>
                <w:sz w:val="22"/>
              </w:rPr>
              <w:t>Có ✓</w:t>
            </w:r>
          </w:p>
        </w:tc>
      </w:tr>
    </w:tbl>
    <w:p>
      <w:r>
        <w:rPr>
          <w:rFonts w:ascii="Times New Roman" w:hAnsi="Times New Roman"/>
          <w:b w:val="0"/>
          <w:i w:val="0"/>
          <w:sz w:val="26"/>
        </w:rPr>
      </w:r>
    </w:p>
    <w:p>
      <w:r>
        <w:rPr>
          <w:rFonts w:ascii="Times New Roman" w:hAnsi="Times New Roman"/>
          <w:b w:val="0"/>
          <w:i w:val="0"/>
          <w:sz w:val="26"/>
        </w:rPr>
        <w:t>Kết luận: Mô hình Log Returns là mô hình chính xác hơn về mặt kinh tế lượng. Tuy R² thấp hơn, nhưng đó là R² "trung thực" không bị phóng đại bởi xu hướng tăng của giá. Quan trọng nhất, DW ≈ 2.0 cho thấy phần dư không còn tự tương quan — các giả thiết OLS được thỏa mãn.</w:t>
      </w:r>
    </w:p>
    <w:p>
      <w:r>
        <w:br w:type="page"/>
      </w:r>
    </w:p>
    <w:p>
      <w:pPr>
        <w:pStyle w:val="Heading1"/>
      </w:pPr>
      <w:r>
        <w:rPr>
          <w:rFonts w:ascii="Times New Roman" w:hAnsi="Times New Roman"/>
          <w:color w:val="000080"/>
        </w:rPr>
        <w:t>11. Kết luận và kiến nghị</w:t>
      </w:r>
    </w:p>
    <w:p>
      <w:pPr>
        <w:pStyle w:val="Heading2"/>
      </w:pPr>
      <w:r>
        <w:rPr>
          <w:rFonts w:ascii="Times New Roman" w:hAnsi="Times New Roman"/>
          <w:color w:val="000080"/>
        </w:rPr>
        <w:t>11.1 Tóm tắt kết quả</w:t>
      </w:r>
    </w:p>
    <w:p>
      <w:pPr>
        <w:pStyle w:val="ListBullet"/>
      </w:pPr>
      <w:r>
        <w:t>Dữ liệu 84 biến: loại 16 biến -F, xử lý thiếu bằng MA-5.</w:t>
      </w:r>
    </w:p>
    <w:p>
      <w:pPr>
        <w:pStyle w:val="ListBullet"/>
      </w:pPr>
      <w:r>
        <w:t>Đa cộng tuyến nghiêm trọng → PCA giảm từ 65 biến xuống 31 (95% phương sai).</w:t>
      </w:r>
    </w:p>
    <w:p>
      <w:pPr>
        <w:pStyle w:val="ListBullet"/>
      </w:pPr>
      <w:r>
        <w:t>Mô hình 1 (giá): R² = 0.9911, MAPE = 5.19% — nhưng DW = 0.23 (tự tương quan).</w:t>
      </w:r>
    </w:p>
    <w:p>
      <w:pPr>
        <w:pStyle w:val="ListBullet"/>
      </w:pPr>
      <w:r>
        <w:t>Kiểm định ADF: Close và ln(Close) không dừng → Δln(Close) dừng.</w:t>
      </w:r>
    </w:p>
    <w:p>
      <w:pPr>
        <w:pStyle w:val="ListBullet"/>
      </w:pPr>
      <w:r>
        <w:t>Mô hình 2 (log returns): DW ≈ 2.0 — khắc phục hoàn toàn tự tương quan.</w:t>
      </w:r>
    </w:p>
    <w:p>
      <w:pPr>
        <w:pStyle w:val="ListBullet"/>
      </w:pPr>
      <w:r>
        <w:t>Mô hình log returns thỏa mãn các giả thiết OLS, kết quả đáng tin cậy hơn.</w:t>
      </w:r>
    </w:p>
    <w:p>
      <w:pPr>
        <w:pStyle w:val="Heading2"/>
      </w:pPr>
      <w:r>
        <w:rPr>
          <w:rFonts w:ascii="Times New Roman" w:hAnsi="Times New Roman"/>
          <w:color w:val="000080"/>
        </w:rPr>
        <w:t>11.2 Hạn chế</w:t>
      </w:r>
    </w:p>
    <w:p>
      <w:pPr>
        <w:pStyle w:val="ListBullet"/>
      </w:pPr>
      <w:r>
        <w:t>R² của mô hình log returns thấp hơn — dự báo lợi suất ngày khó hơn dự báo mức giá.</w:t>
      </w:r>
    </w:p>
    <w:p>
      <w:pPr>
        <w:pStyle w:val="ListBullet"/>
      </w:pPr>
      <w:r>
        <w:t>Đuôi dày: mô hình dự báo kém chính xác trong ngày biến động lớn.</w:t>
      </w:r>
    </w:p>
    <w:p>
      <w:pPr>
        <w:pStyle w:val="ListBullet"/>
      </w:pPr>
      <w:r>
        <w:t>OLS giả định tuyến tính, có thể bỏ sót quan hệ phi tuyến.</w:t>
      </w:r>
    </w:p>
    <w:p>
      <w:pPr>
        <w:pStyle w:val="Heading2"/>
      </w:pPr>
      <w:r>
        <w:rPr>
          <w:rFonts w:ascii="Times New Roman" w:hAnsi="Times New Roman"/>
          <w:color w:val="000080"/>
        </w:rPr>
        <w:t>11.3 Hướng phát triển</w:t>
      </w:r>
    </w:p>
    <w:p>
      <w:pPr>
        <w:pStyle w:val="ListBullet"/>
      </w:pPr>
      <w:r>
        <w:t>Áp dụng mô hình ARIMA-GARCH để xử lý phương sai thay đổi theo thời gian.</w:t>
      </w:r>
    </w:p>
    <w:p>
      <w:pPr>
        <w:pStyle w:val="ListBullet"/>
      </w:pPr>
      <w:r>
        <w:t>Kết hợp sentiment analysis từ tin tức tài chính.</w:t>
      </w:r>
    </w:p>
    <w:p>
      <w:pPr>
        <w:pStyle w:val="ListBullet"/>
      </w:pPr>
      <w:r>
        <w:t>Thử nghiệm Random Forest, XGBoost, LSTM để so sánh với OLS.</w:t>
      </w:r>
    </w:p>
    <w:p>
      <w:pPr>
        <w:pStyle w:val="ListBullet"/>
      </w:pPr>
      <w:r>
        <w:t>Sử dụng rolling window để đánh giá tính ổn định của mô hình.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