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 xml:space="preserve"> 在Android中， Activity Manager 和 Window Manager system services 会监控每个程序的运行，当程序出现如下三种种情况的时候就会弹出ANR的提示对话框：        </w:t>
      </w:r>
      <w:bookmarkStart w:id="1" w:name="_GoBack"/>
      <w:bookmarkEnd w:id="1"/>
      <w:r>
        <w:rPr>
          <w:color w:val="333333"/>
          <w:sz w:val="24"/>
          <w:szCs w:val="24"/>
          <w:bdr w:val="none" w:color="auto" w:sz="0" w:space="0"/>
        </w:rPr>
        <w:t>1.用户在进行了一种操作后5秒钟没有响应。        2.broadCastReceiver所进行的操作在10秒内没有完成。        3.Service在20秒内没返回结果。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        在APP运行中，出现了ANR是非常让人恼火的，会带来非常差的用户体验。所以在设计Android应用程序的时候要尽可能的避免产生ANR。那么如何才能避免ANR的产生呢？只要注意好以下三点，其实很简单：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  <w:bdr w:val="none" w:color="auto" w:sz="0" w:space="0"/>
        </w:rPr>
        <w:t>方法/步骤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.避免在主线程上进行复杂耗时的操作，比如说发送接收网络数据/进行大量计算/操作数据库/读写文件等。这个可以通过使用AsyncTask或者使用多线程来实现。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2.broadCastReceiver 要进行复杂操作的的时候，可以在onReceive()方法中启动一个Service来处理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3.在设计及代码编写阶段避免出现出现同步/死锁或者错误处理不恰当等情况。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6D65"/>
    <w:multiLevelType w:val="multilevel"/>
    <w:tmpl w:val="594C6D6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057CB"/>
    <w:rsid w:val="793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