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Arial" w:cs="Arial" w:eastAsia="Arial" w:hAnsi="Arial"/>
          <w:b/>
          <w:bCs/>
          <w:color w:val="1E293B"/>
          <w:sz w:val="44"/>
          <w:szCs w:val="44"/>
        </w:rPr>
        <w:t xml:space="preserve">SMART CONTRACT SECURITY AUDIT</w:t>
      </w:r>
    </w:p>
    <w:p>
      <w:pPr>
        <w:spacing w:before="120"/>
        <w:jc w:val="center"/>
      </w:pPr>
      <w:r>
        <w:rPr>
          <w:rFonts w:ascii="Arial" w:cs="Arial" w:eastAsia="Arial" w:hAnsi="Arial"/>
          <w:color w:val="6B7280"/>
          <w:sz w:val="28"/>
          <w:szCs w:val="28"/>
        </w:rPr>
        <w:t xml:space="preserve">Automated Static Analysis Report</w:t>
      </w:r>
    </w:p>
    <w:p>
      <w:pPr>
        <w:spacing w:before="360"/>
        <w:jc w:val="center"/>
      </w:pPr>
      <w:r>
        <w:rPr>
          <w:rFonts w:ascii="Courier New" w:cs="Courier New" w:eastAsia="Courier New" w:hAnsi="Courier New"/>
          <w:b/>
          <w:bCs/>
          <w:color w:val="1E293B"/>
          <w:sz w:val="34"/>
          <w:szCs w:val="34"/>
        </w:rPr>
        <w:t xml:space="preserve">Escrow.sol</w:t>
      </w:r>
    </w:p>
    <w:p>
      <w:pPr>
        <w:spacing w:before="80"/>
        <w:jc w:val="center"/>
      </w:pPr>
      <w:r>
        <w:rPr>
          <w:rFonts w:ascii="Arial" w:cs="Arial" w:eastAsia="Arial" w:hAnsi="Arial"/>
          <w:color w:val="6B7280"/>
          <w:sz w:val="22"/>
          <w:szCs w:val="22"/>
        </w:rPr>
        <w:t xml:space="preserve">P2P Escrow Contract  ·  Solidity 0.8.28</w:t>
      </w:r>
    </w:p>
    <w:p>
      <w:pPr>
        <w:spacing w:before="480"/>
        <w:jc w:val="center"/>
      </w:pPr>
      <w:r>
        <w:rPr>
          <w:rFonts w:ascii="Arial" w:cs="Arial" w:eastAsia="Arial" w:hAnsi="Arial"/>
          <w:color w:val="94A3B8"/>
          <w:sz w:val="20"/>
          <w:szCs w:val="20"/>
        </w:rPr>
        <w:t xml:space="preserve">Powered by SolidityScan</w:t>
      </w:r>
    </w:p>
    <w:p>
      <w:pPr>
        <w:spacing w:before="40"/>
        <w:jc w:val="center"/>
      </w:pPr>
      <w:r>
        <w:rPr>
          <w:rFonts w:ascii="Arial" w:cs="Arial" w:eastAsia="Arial" w:hAnsi="Arial"/>
          <w:color w:val="94A3B8"/>
          <w:sz w:val="20"/>
          <w:szCs w:val="20"/>
        </w:rPr>
        <w:t xml:space="preserve">Report Date: February 1, 2026</w:t>
      </w:r>
    </w:p>
    <w:p>
      <w:r>
        <w:br w:type="page"/>
      </w:r>
    </w:p>
    <w:p>
      <w:pPr>
        <w:pStyle w:val="Heading1"/>
      </w:pPr>
      <w:r>
        <w:rPr>
          <w:rFonts w:ascii="Arial" w:cs="Arial" w:eastAsia="Arial" w:hAnsi="Arial"/>
          <w:b/>
          <w:bCs/>
          <w:color w:val="1E293B"/>
          <w:sz w:val="28"/>
          <w:szCs w:val="28"/>
        </w:rPr>
        <w:t xml:space="preserve">Table of Contents</w:t>
      </w:r>
    </w:p>
    <w:p>
      <w:pPr>
        <w:spacing w:before="100" w:after="40"/>
      </w:pPr>
      <w:r>
        <w:rPr>
          <w:rFonts w:ascii="Arial" w:cs="Arial" w:eastAsia="Arial" w:hAnsi="Arial"/>
          <w:color w:val="334155"/>
          <w:sz w:val="22"/>
          <w:szCs w:val="22"/>
        </w:rPr>
        <w:t xml:space="preserve">1.   Executive Summary</w:t>
      </w:r>
    </w:p>
    <w:p>
      <w:pPr>
        <w:spacing w:before="100" w:after="40"/>
      </w:pPr>
      <w:r>
        <w:rPr>
          <w:rFonts w:ascii="Arial" w:cs="Arial" w:eastAsia="Arial" w:hAnsi="Arial"/>
          <w:color w:val="334155"/>
          <w:sz w:val="22"/>
          <w:szCs w:val="22"/>
        </w:rPr>
        <w:t xml:space="preserve">2.   Scan Dashboard</w:t>
      </w:r>
    </w:p>
    <w:p>
      <w:pPr>
        <w:spacing w:before="100" w:after="40"/>
      </w:pPr>
      <w:r>
        <w:rPr>
          <w:rFonts w:ascii="Arial" w:cs="Arial" w:eastAsia="Arial" w:hAnsi="Arial"/>
          <w:color w:val="334155"/>
          <w:sz w:val="22"/>
          <w:szCs w:val="22"/>
        </w:rPr>
        <w:t xml:space="preserve">3.   Issue Distribution</w:t>
      </w:r>
    </w:p>
    <w:p>
      <w:pPr>
        <w:spacing w:before="100" w:after="40"/>
      </w:pPr>
      <w:r>
        <w:rPr>
          <w:rFonts w:ascii="Arial" w:cs="Arial" w:eastAsia="Arial" w:hAnsi="Arial"/>
          <w:color w:val="334155"/>
          <w:sz w:val="22"/>
          <w:szCs w:val="22"/>
        </w:rPr>
        <w:t xml:space="preserve">4.   Findings Overview</w:t>
      </w:r>
    </w:p>
    <w:p>
      <w:pPr>
        <w:spacing w:before="100" w:after="40"/>
      </w:pPr>
      <w:r>
        <w:rPr>
          <w:rFonts w:ascii="Arial" w:cs="Arial" w:eastAsia="Arial" w:hAnsi="Arial"/>
          <w:color w:val="334155"/>
          <w:sz w:val="22"/>
          <w:szCs w:val="22"/>
        </w:rPr>
        <w:t xml:space="preserve">5.   Detailed Findings</w:t>
      </w:r>
    </w:p>
    <w:p>
      <w:pPr>
        <w:spacing w:before="100" w:after="40"/>
      </w:pPr>
      <w:r>
        <w:rPr>
          <w:rFonts w:ascii="Arial" w:cs="Arial" w:eastAsia="Arial" w:hAnsi="Arial"/>
          <w:color w:val="334155"/>
          <w:sz w:val="22"/>
          <w:szCs w:val="22"/>
        </w:rPr>
        <w:t xml:space="preserve">6.   Recommendations &amp; Next Steps</w:t>
      </w:r>
    </w:p>
    <w:p>
      <w:r>
        <w:br w:type="page"/>
      </w:r>
    </w:p>
    <w:p>
      <w:pPr>
        <w:pStyle w:val="Heading1"/>
      </w:pPr>
      <w:r>
        <w:rPr>
          <w:rFonts w:ascii="Arial" w:cs="Arial" w:eastAsia="Arial" w:hAnsi="Arial"/>
          <w:b/>
          <w:bCs/>
          <w:color w:val="1E293B"/>
          <w:sz w:val="28"/>
          <w:szCs w:val="28"/>
        </w:rPr>
        <w:t xml:space="preserve">1. Executive Summary</w:t>
      </w:r>
    </w:p>
    <w:p>
      <w:pPr>
        <w:spacing w:before="120"/>
      </w:pPr>
      <w:r>
        <w:rPr>
          <w:rFonts w:ascii="Arial" w:cs="Arial" w:eastAsia="Arial" w:hAnsi="Arial"/>
          <w:color w:val="334155"/>
          <w:sz w:val="22"/>
          <w:szCs w:val="22"/>
        </w:rPr>
        <w:t xml:space="preserve">This report presents the findings of an automated static-analysis audit of </w:t>
      </w:r>
      <w:r>
        <w:rPr>
          <w:rFonts w:ascii="Courier New" w:cs="Courier New" w:eastAsia="Courier New" w:hAnsi="Courier New"/>
          <w:b/>
          <w:bCs/>
          <w:color w:val="1E293B"/>
          <w:sz w:val="22"/>
          <w:szCs w:val="22"/>
        </w:rPr>
        <w:t xml:space="preserve">Escrow.sol</w:t>
      </w:r>
      <w:r>
        <w:rPr>
          <w:rFonts w:ascii="Arial" w:cs="Arial" w:eastAsia="Arial" w:hAnsi="Arial"/>
          <w:color w:val="334155"/>
          <w:sz w:val="22"/>
          <w:szCs w:val="22"/>
        </w:rPr>
        <w:t xml:space="preserve">, a production-ready peer-to-peer escrow smart contract written in Solidity 0.8.28. The scan was performed by SolidityScan across 485 lines of source code.</w:t>
      </w:r>
    </w:p>
    <w:p>
      <w:pPr>
        <w:spacing w:before="140"/>
      </w:pPr>
      <w:r>
        <w:rPr>
          <w:rFonts w:ascii="Arial" w:cs="Arial" w:eastAsia="Arial" w:hAnsi="Arial"/>
          <w:color w:val="334155"/>
          <w:sz w:val="22"/>
          <w:szCs w:val="22"/>
        </w:rPr>
        <w:t xml:space="preserve">The contract received a composite score of </w:t>
      </w:r>
      <w:r>
        <w:rPr>
          <w:rFonts w:ascii="Arial" w:cs="Arial" w:eastAsia="Arial" w:hAnsi="Arial"/>
          <w:b/>
          <w:bCs/>
          <w:color w:val="DC2626"/>
          <w:sz w:val="22"/>
          <w:szCs w:val="22"/>
        </w:rPr>
        <w:t xml:space="preserve">62.38 / 100</w:t>
      </w:r>
      <w:r>
        <w:rPr>
          <w:rFonts w:ascii="Arial" w:cs="Arial" w:eastAsia="Arial" w:hAnsi="Arial"/>
          <w:color w:val="334155"/>
          <w:sz w:val="22"/>
          <w:szCs w:val="22"/>
        </w:rPr>
        <w:t xml:space="preserve">. A total of </w:t>
      </w:r>
      <w:r>
        <w:rPr>
          <w:rFonts w:ascii="Arial" w:cs="Arial" w:eastAsia="Arial" w:hAnsi="Arial"/>
          <w:b/>
          <w:bCs/>
          <w:color w:val="DC2626"/>
          <w:sz w:val="22"/>
          <w:szCs w:val="22"/>
        </w:rPr>
        <w:t xml:space="preserve">19 issues</w:t>
      </w:r>
      <w:r>
        <w:rPr>
          <w:rFonts w:ascii="Arial" w:cs="Arial" w:eastAsia="Arial" w:hAnsi="Arial"/>
          <w:color w:val="334155"/>
          <w:sz w:val="22"/>
          <w:szCs w:val="22"/>
        </w:rPr>
        <w:t xml:space="preserve"> were identified: 1 critical, 2 medium, 3 low, 9 informational, and 4 gas-optimisation opportunities. The single critical finding — an access-control gap — requires immediate attention before any production deployment.</w:t>
      </w:r>
    </w:p>
    <w:p>
      <w:pPr>
        <w:spacing w:before="140"/>
      </w:pPr>
      <w:r>
        <w:rPr>
          <w:rFonts w:ascii="Arial" w:cs="Arial" w:eastAsia="Arial" w:hAnsi="Arial"/>
          <w:color w:val="334155"/>
          <w:sz w:val="22"/>
          <w:szCs w:val="22"/>
        </w:rPr>
        <w:t xml:space="preserve">No high-severity issues were detected. The majority of findings are informational (NatSpec documentation) and gas-efficiency improvements that do not affect security but will reduce operational costs and improve auditability.</w:t>
      </w:r>
    </w:p>
    <w:p>
      <w:r>
        <w:br w:type="page"/>
      </w:r>
    </w:p>
    <w:p>
      <w:pPr>
        <w:pStyle w:val="Heading1"/>
      </w:pPr>
      <w:r>
        <w:rPr>
          <w:rFonts w:ascii="Arial" w:cs="Arial" w:eastAsia="Arial" w:hAnsi="Arial"/>
          <w:b/>
          <w:bCs/>
          <w:color w:val="1E293B"/>
          <w:sz w:val="28"/>
          <w:szCs w:val="28"/>
        </w:rPr>
        <w:t xml:space="preserve">2. Scan Dashboard</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center"/>
          </w:tcPr>
          <w:p>
            <w:pPr>
              <w:jc w:val="center"/>
            </w:pPr>
            <w:r>
              <w:rPr>
                <w:rFonts w:ascii="Arial" w:cs="Arial" w:eastAsia="Arial" w:hAnsi="Arial"/>
                <w:b/>
                <w:bCs/>
                <w:color w:val="6B7280"/>
                <w:sz w:val="18"/>
                <w:szCs w:val="18"/>
              </w:rPr>
              <w:t xml:space="preserve">SCAN SCORE</w:t>
            </w:r>
          </w:p>
          <w:p>
            <w:pPr>
              <w:jc w:val="center"/>
            </w:pPr>
            <w:r>
              <w:rPr>
                <w:rFonts w:ascii="Arial" w:cs="Arial" w:eastAsia="Arial" w:hAnsi="Arial"/>
                <w:b/>
                <w:bCs/>
                <w:color w:val="DC2626"/>
                <w:sz w:val="52"/>
                <w:szCs w:val="52"/>
              </w:rPr>
              <w:t xml:space="preserve">62.38</w:t>
            </w:r>
          </w:p>
          <w:p>
            <w:pPr>
              <w:jc w:val="center"/>
            </w:pPr>
            <w:r>
              <w:rPr>
                <w:rFonts w:ascii="Arial" w:cs="Arial" w:eastAsia="Arial" w:hAnsi="Arial"/>
                <w:color w:val="6B7280"/>
                <w:sz w:val="22"/>
                <w:szCs w:val="22"/>
              </w:rPr>
              <w:t xml:space="preserve">/ 100</w:t>
            </w:r>
          </w:p>
        </w:tc>
        <w:tc>
          <w:tcPr>
            <w:tcW w:type="dxa" w:w="312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center"/>
          </w:tcPr>
          <w:p>
            <w:pPr>
              <w:jc w:val="center"/>
            </w:pPr>
            <w:r>
              <w:rPr>
                <w:rFonts w:ascii="Arial" w:cs="Arial" w:eastAsia="Arial" w:hAnsi="Arial"/>
                <w:b/>
                <w:bCs/>
                <w:color w:val="6B7280"/>
                <w:sz w:val="18"/>
                <w:szCs w:val="18"/>
              </w:rPr>
              <w:t xml:space="preserve">LINES ANALYZED</w:t>
            </w:r>
          </w:p>
          <w:p>
            <w:pPr>
              <w:jc w:val="center"/>
            </w:pPr>
            <w:r>
              <w:rPr>
                <w:rFonts w:ascii="Arial" w:cs="Arial" w:eastAsia="Arial" w:hAnsi="Arial"/>
                <w:b/>
                <w:bCs/>
                <w:color w:val="1E293B"/>
                <w:sz w:val="52"/>
                <w:szCs w:val="52"/>
              </w:rPr>
              <w:t xml:space="preserve">485</w:t>
            </w:r>
          </w:p>
          <w:p>
            <w:pPr>
              <w:jc w:val="center"/>
            </w:pPr>
            <w:r>
              <w:rPr>
                <w:rFonts w:ascii="Arial" w:cs="Arial" w:eastAsia="Arial" w:hAnsi="Arial"/>
                <w:color w:val="6B7280"/>
                <w:sz w:val="22"/>
                <w:szCs w:val="22"/>
              </w:rPr>
              <w:t xml:space="preserve">Escrow.sol</w:t>
            </w:r>
          </w:p>
        </w:tc>
        <w:tc>
          <w:tcPr>
            <w:tcW w:type="dxa" w:w="312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vAlign w:val="center"/>
          </w:tcPr>
          <w:p>
            <w:pPr>
              <w:jc w:val="center"/>
            </w:pPr>
            <w:r>
              <w:rPr>
                <w:rFonts w:ascii="Arial" w:cs="Arial" w:eastAsia="Arial" w:hAnsi="Arial"/>
                <w:b/>
                <w:bCs/>
                <w:color w:val="6B7280"/>
                <w:sz w:val="18"/>
                <w:szCs w:val="18"/>
              </w:rPr>
              <w:t xml:space="preserve">TOTAL ISSUES</w:t>
            </w:r>
          </w:p>
          <w:p>
            <w:pPr>
              <w:jc w:val="center"/>
            </w:pPr>
            <w:r>
              <w:rPr>
                <w:rFonts w:ascii="Arial" w:cs="Arial" w:eastAsia="Arial" w:hAnsi="Arial"/>
                <w:b/>
                <w:bCs/>
                <w:color w:val="DC2626"/>
                <w:sz w:val="52"/>
                <w:szCs w:val="52"/>
              </w:rPr>
              <w:t xml:space="preserve">19</w:t>
            </w:r>
          </w:p>
          <w:p>
            <w:pPr>
              <w:jc w:val="center"/>
            </w:pPr>
            <w:r>
              <w:rPr>
                <w:rFonts w:ascii="Arial" w:cs="Arial" w:eastAsia="Arial" w:hAnsi="Arial"/>
                <w:color w:val="6B7280"/>
                <w:sz w:val="22"/>
                <w:szCs w:val="22"/>
              </w:rPr>
              <w:t xml:space="preserve">across 5 categories</w:t>
            </w:r>
          </w:p>
        </w:tc>
      </w:tr>
    </w:tbl>
    <w:p>
      <w:pPr>
        <w:spacing w:before="280"/>
      </w:pPr>
    </w:p>
    <w:p>
      <w:pPr>
        <w:pStyle w:val="Heading1"/>
      </w:pPr>
      <w:r>
        <w:rPr>
          <w:rFonts w:ascii="Arial" w:cs="Arial" w:eastAsia="Arial" w:hAnsi="Arial"/>
          <w:b/>
          <w:bCs/>
          <w:color w:val="1E293B"/>
          <w:sz w:val="28"/>
          <w:szCs w:val="28"/>
        </w:rPr>
        <w:t xml:space="preserve">3. Issue Distribution</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C2626" w:sz="1"/>
              <w:left w:val="single" w:color="DC2626" w:sz="1"/>
              <w:bottom w:val="single" w:color="DC2626" w:sz="1"/>
              <w:right w:val="single" w:color="DC2626"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CRITICAL</w:t>
            </w:r>
          </w:p>
        </w:tc>
        <w:tc>
          <w:tcPr>
            <w:tcW w:type="dxa" w:w="1872"/>
            <w:tcBorders>
              <w:top w:val="single" w:color="D97706" w:sz="1"/>
              <w:left w:val="single" w:color="D97706" w:sz="1"/>
              <w:bottom w:val="single" w:color="D97706" w:sz="1"/>
              <w:right w:val="single" w:color="D97706"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MEDIUM</w:t>
            </w:r>
          </w:p>
        </w:tc>
        <w:tc>
          <w:tcPr>
            <w:tcW w:type="dxa" w:w="1872"/>
            <w:tcBorders>
              <w:top w:val="single" w:color="3B82F6" w:sz="1"/>
              <w:left w:val="single" w:color="3B82F6" w:sz="1"/>
              <w:bottom w:val="single" w:color="3B82F6" w:sz="1"/>
              <w:right w:val="single" w:color="3B82F6" w:sz="1"/>
            </w:tcBorders>
            <w:shd w:fill="DBEAFE" w:val="clear"/>
            <w:tcMar>
              <w:top w:type="dxa" w:w="80"/>
              <w:left w:type="dxa" w:w="120"/>
              <w:bottom w:type="dxa" w:w="80"/>
              <w:right w:type="dxa" w:w="120"/>
            </w:tcMar>
            <w:vAlign w:val="center"/>
          </w:tcPr>
          <w:p>
            <w:pPr>
              <w:jc w:val="center"/>
            </w:pPr>
            <w:r>
              <w:rPr>
                <w:rFonts w:ascii="Arial" w:cs="Arial" w:eastAsia="Arial" w:hAnsi="Arial"/>
                <w:b/>
                <w:bCs/>
                <w:color w:val="1E40AF"/>
                <w:sz w:val="18"/>
                <w:szCs w:val="18"/>
              </w:rPr>
              <w:t xml:space="preserve">LOW</w:t>
            </w:r>
          </w:p>
        </w:tc>
        <w:tc>
          <w:tcPr>
            <w:tcW w:type="dxa" w:w="1872"/>
            <w:tcBorders>
              <w:top w:val="single" w:color="6B7280" w:sz="1"/>
              <w:left w:val="single" w:color="6B7280" w:sz="1"/>
              <w:bottom w:val="single" w:color="6B7280" w:sz="1"/>
              <w:right w:val="single" w:color="6B7280" w:sz="1"/>
            </w:tcBorders>
            <w:shd w:fill="F3F4F6" w:val="clear"/>
            <w:tcMar>
              <w:top w:type="dxa" w:w="80"/>
              <w:left w:type="dxa" w:w="120"/>
              <w:bottom w:type="dxa" w:w="80"/>
              <w:right w:type="dxa" w:w="120"/>
            </w:tcMar>
            <w:vAlign w:val="center"/>
          </w:tcPr>
          <w:p>
            <w:pPr>
              <w:jc w:val="center"/>
            </w:pPr>
            <w:r>
              <w:rPr>
                <w:rFonts w:ascii="Arial" w:cs="Arial" w:eastAsia="Arial" w:hAnsi="Arial"/>
                <w:b/>
                <w:bCs/>
                <w:color w:val="374151"/>
                <w:sz w:val="18"/>
                <w:szCs w:val="18"/>
              </w:rPr>
              <w:t xml:space="preserve">INFO</w:t>
            </w:r>
          </w:p>
        </w:tc>
        <w:tc>
          <w:tcPr>
            <w:tcW w:type="dxa" w:w="1872"/>
            <w:tcBorders>
              <w:top w:val="single" w:color="7C3AED" w:sz="1"/>
              <w:left w:val="single" w:color="7C3AED" w:sz="1"/>
              <w:bottom w:val="single" w:color="7C3AED" w:sz="1"/>
              <w:right w:val="single" w:color="7C3AED" w:sz="1"/>
            </w:tcBorders>
            <w:shd w:fill="EDE9FE" w:val="clear"/>
            <w:tcMar>
              <w:top w:type="dxa" w:w="80"/>
              <w:left w:type="dxa" w:w="120"/>
              <w:bottom w:type="dxa" w:w="80"/>
              <w:right w:type="dxa" w:w="120"/>
            </w:tcMar>
            <w:vAlign w:val="center"/>
          </w:tcPr>
          <w:p>
            <w:pPr>
              <w:jc w:val="center"/>
            </w:pPr>
            <w:r>
              <w:rPr>
                <w:rFonts w:ascii="Arial" w:cs="Arial" w:eastAsia="Arial" w:hAnsi="Arial"/>
                <w:b/>
                <w:bCs/>
                <w:color w:val="5B21B6"/>
                <w:sz w:val="18"/>
                <w:szCs w:val="18"/>
              </w:rPr>
              <w:t xml:space="preserve">GAS</w:t>
            </w:r>
          </w:p>
        </w:tc>
      </w:tr>
      <w:tr>
        <w:tc>
          <w:tcPr>
            <w:tcW w:type="dxa" w:w="1872"/>
            <w:tcBorders>
              <w:top w:val="single" w:color="DC2626" w:sz="1"/>
              <w:left w:val="single" w:color="DC2626" w:sz="1"/>
              <w:bottom w:val="single" w:color="DC2626" w:sz="1"/>
              <w:right w:val="single" w:color="DC2626" w:sz="1"/>
            </w:tcBorders>
            <w:shd w:fill="FFFFFF" w:val="clear"/>
            <w:tcMar>
              <w:top w:type="dxa" w:w="80"/>
              <w:left w:type="dxa" w:w="120"/>
              <w:bottom w:type="dxa" w:w="80"/>
              <w:right w:type="dxa" w:w="120"/>
            </w:tcMar>
            <w:vAlign w:val="center"/>
          </w:tcPr>
          <w:p>
            <w:pPr>
              <w:jc w:val="center"/>
            </w:pPr>
            <w:r>
              <w:rPr>
                <w:rFonts w:ascii="Arial" w:cs="Arial" w:eastAsia="Arial" w:hAnsi="Arial"/>
                <w:b/>
                <w:bCs/>
                <w:color w:val="DC2626"/>
                <w:sz w:val="36"/>
                <w:szCs w:val="36"/>
              </w:rPr>
              <w:t xml:space="preserve">1</w:t>
            </w:r>
          </w:p>
        </w:tc>
        <w:tc>
          <w:tcPr>
            <w:tcW w:type="dxa" w:w="1872"/>
            <w:tcBorders>
              <w:top w:val="single" w:color="D97706" w:sz="1"/>
              <w:left w:val="single" w:color="D97706" w:sz="1"/>
              <w:bottom w:val="single" w:color="D97706" w:sz="1"/>
              <w:right w:val="single" w:color="D97706" w:sz="1"/>
            </w:tcBorders>
            <w:shd w:fill="FFFFFF" w:val="clear"/>
            <w:tcMar>
              <w:top w:type="dxa" w:w="80"/>
              <w:left w:type="dxa" w:w="120"/>
              <w:bottom w:type="dxa" w:w="80"/>
              <w:right w:type="dxa" w:w="120"/>
            </w:tcMar>
            <w:vAlign w:val="center"/>
          </w:tcPr>
          <w:p>
            <w:pPr>
              <w:jc w:val="center"/>
            </w:pPr>
            <w:r>
              <w:rPr>
                <w:rFonts w:ascii="Arial" w:cs="Arial" w:eastAsia="Arial" w:hAnsi="Arial"/>
                <w:b/>
                <w:bCs/>
                <w:color w:val="D97706"/>
                <w:sz w:val="36"/>
                <w:szCs w:val="36"/>
              </w:rPr>
              <w:t xml:space="preserve">2</w:t>
            </w:r>
          </w:p>
        </w:tc>
        <w:tc>
          <w:tcPr>
            <w:tcW w:type="dxa" w:w="1872"/>
            <w:tcBorders>
              <w:top w:val="single" w:color="3B82F6" w:sz="1"/>
              <w:left w:val="single" w:color="3B82F6" w:sz="1"/>
              <w:bottom w:val="single" w:color="3B82F6" w:sz="1"/>
              <w:right w:val="single" w:color="3B82F6" w:sz="1"/>
            </w:tcBorders>
            <w:shd w:fill="FFFFFF" w:val="clear"/>
            <w:tcMar>
              <w:top w:type="dxa" w:w="80"/>
              <w:left w:type="dxa" w:w="120"/>
              <w:bottom w:type="dxa" w:w="80"/>
              <w:right w:type="dxa" w:w="120"/>
            </w:tcMar>
            <w:vAlign w:val="center"/>
          </w:tcPr>
          <w:p>
            <w:pPr>
              <w:jc w:val="center"/>
            </w:pPr>
            <w:r>
              <w:rPr>
                <w:rFonts w:ascii="Arial" w:cs="Arial" w:eastAsia="Arial" w:hAnsi="Arial"/>
                <w:b/>
                <w:bCs/>
                <w:color w:val="3B82F6"/>
                <w:sz w:val="36"/>
                <w:szCs w:val="36"/>
              </w:rPr>
              <w:t xml:space="preserve">3</w:t>
            </w:r>
          </w:p>
        </w:tc>
        <w:tc>
          <w:tcPr>
            <w:tcW w:type="dxa" w:w="1872"/>
            <w:tcBorders>
              <w:top w:val="single" w:color="6B7280" w:sz="1"/>
              <w:left w:val="single" w:color="6B7280" w:sz="1"/>
              <w:bottom w:val="single" w:color="6B7280" w:sz="1"/>
              <w:right w:val="single" w:color="6B7280" w:sz="1"/>
            </w:tcBorders>
            <w:shd w:fill="FFFFFF" w:val="clear"/>
            <w:tcMar>
              <w:top w:type="dxa" w:w="80"/>
              <w:left w:type="dxa" w:w="120"/>
              <w:bottom w:type="dxa" w:w="80"/>
              <w:right w:type="dxa" w:w="120"/>
            </w:tcMar>
            <w:vAlign w:val="center"/>
          </w:tcPr>
          <w:p>
            <w:pPr>
              <w:jc w:val="center"/>
            </w:pPr>
            <w:r>
              <w:rPr>
                <w:rFonts w:ascii="Arial" w:cs="Arial" w:eastAsia="Arial" w:hAnsi="Arial"/>
                <w:b/>
                <w:bCs/>
                <w:color w:val="6B7280"/>
                <w:sz w:val="36"/>
                <w:szCs w:val="36"/>
              </w:rPr>
              <w:t xml:space="preserve">9</w:t>
            </w:r>
          </w:p>
        </w:tc>
        <w:tc>
          <w:tcPr>
            <w:tcW w:type="dxa" w:w="1872"/>
            <w:tcBorders>
              <w:top w:val="single" w:color="7C3AED" w:sz="1"/>
              <w:left w:val="single" w:color="7C3AED" w:sz="1"/>
              <w:bottom w:val="single" w:color="7C3AED" w:sz="1"/>
              <w:right w:val="single" w:color="7C3AED" w:sz="1"/>
            </w:tcBorders>
            <w:shd w:fill="FFFFFF" w:val="clear"/>
            <w:tcMar>
              <w:top w:type="dxa" w:w="80"/>
              <w:left w:type="dxa" w:w="120"/>
              <w:bottom w:type="dxa" w:w="80"/>
              <w:right w:type="dxa" w:w="120"/>
            </w:tcMar>
            <w:vAlign w:val="center"/>
          </w:tcPr>
          <w:p>
            <w:pPr>
              <w:jc w:val="center"/>
            </w:pPr>
            <w:r>
              <w:rPr>
                <w:rFonts w:ascii="Arial" w:cs="Arial" w:eastAsia="Arial" w:hAnsi="Arial"/>
                <w:b/>
                <w:bCs/>
                <w:color w:val="7C3AED"/>
                <w:sz w:val="36"/>
                <w:szCs w:val="36"/>
              </w:rPr>
              <w:t xml:space="preserve">4</w:t>
            </w:r>
          </w:p>
        </w:tc>
      </w:tr>
    </w:tbl>
    <w:p>
      <w:r>
        <w:br w:type="page"/>
      </w:r>
    </w:p>
    <w:p>
      <w:pPr>
        <w:pStyle w:val="Heading1"/>
      </w:pPr>
      <w:r>
        <w:rPr>
          <w:rFonts w:ascii="Arial" w:cs="Arial" w:eastAsia="Arial" w:hAnsi="Arial"/>
          <w:b/>
          <w:bCs/>
          <w:color w:val="1E293B"/>
          <w:sz w:val="28"/>
          <w:szCs w:val="28"/>
        </w:rPr>
        <w:t xml:space="preserve">4. Findings Overview</w:t>
      </w:r>
    </w:p>
    <w:p>
      <w:pPr>
        <w:spacing w:before="120"/>
      </w:pPr>
      <w:r>
        <w:rPr>
          <w:rFonts w:ascii="Arial" w:cs="Arial" w:eastAsia="Arial" w:hAnsi="Arial"/>
          <w:color w:val="6B7280"/>
          <w:sz w:val="22"/>
          <w:szCs w:val="22"/>
        </w:rPr>
        <w:t xml:space="preserve">The table below lists every finding in order of severity. Each row links conceptually to the detailed card in Section 5.</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700"/>
        <w:gridCol w:w="700"/>
        <w:gridCol w:w="4760"/>
      </w:tblGrid>
      <w:tr>
        <w:tc>
          <w:tcPr>
            <w:tcW w:type="dxa" w:w="500"/>
            <w:tcBorders>
              <w:top w:val="single" w:color="FFFFFF" w:sz="1"/>
              <w:left w:val="single" w:color="FFFFFF" w:sz="1"/>
              <w:bottom w:val="single" w:color="FFFFFF" w:sz="1"/>
              <w:right w:val="single" w:color="FFFFFF" w:sz="1"/>
            </w:tcBorders>
            <w:shd w:fill="1E293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600"/>
            <w:tcBorders>
              <w:top w:val="single" w:color="FFFFFF" w:sz="1"/>
              <w:left w:val="single" w:color="FFFFFF" w:sz="1"/>
              <w:bottom w:val="single" w:color="FFFFFF" w:sz="1"/>
              <w:right w:val="single" w:color="FFFFFF" w:sz="1"/>
            </w:tcBorders>
            <w:shd w:fill="1E293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Finding</w:t>
            </w:r>
          </w:p>
        </w:tc>
        <w:tc>
          <w:tcPr>
            <w:tcW w:type="dxa" w:w="700"/>
            <w:tcBorders>
              <w:top w:val="single" w:color="FFFFFF" w:sz="1"/>
              <w:left w:val="single" w:color="FFFFFF" w:sz="1"/>
              <w:bottom w:val="single" w:color="FFFFFF" w:sz="1"/>
              <w:right w:val="single" w:color="FFFFFF" w:sz="1"/>
            </w:tcBorders>
            <w:shd w:fill="1E293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Severity</w:t>
            </w:r>
          </w:p>
        </w:tc>
        <w:tc>
          <w:tcPr>
            <w:tcW w:type="dxa" w:w="700"/>
            <w:tcBorders>
              <w:top w:val="single" w:color="FFFFFF" w:sz="1"/>
              <w:left w:val="single" w:color="FFFFFF" w:sz="1"/>
              <w:bottom w:val="single" w:color="FFFFFF" w:sz="1"/>
              <w:right w:val="single" w:color="FFFFFF" w:sz="1"/>
            </w:tcBorders>
            <w:shd w:fill="1E293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Confidence</w:t>
            </w:r>
          </w:p>
        </w:tc>
        <w:tc>
          <w:tcPr>
            <w:tcW w:type="dxa" w:w="4760"/>
            <w:tcBorders>
              <w:top w:val="single" w:color="FFFFFF" w:sz="1"/>
              <w:left w:val="single" w:color="FFFFFF" w:sz="1"/>
              <w:bottom w:val="single" w:color="FFFFFF" w:sz="1"/>
              <w:right w:val="single" w:color="FFFFFF" w:sz="1"/>
            </w:tcBorders>
            <w:shd w:fill="1E293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Affected Lines</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1</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1E293B"/>
                <w:sz w:val="20"/>
                <w:szCs w:val="20"/>
              </w:rPr>
              <w:t xml:space="preserve">Incorrect Access Control</w:t>
            </w:r>
          </w:p>
        </w:tc>
        <w:tc>
          <w:tcPr>
            <w:tcW w:type="dxa" w:w="7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CRITICAL</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92400E"/>
                <w:sz w:val="20"/>
                <w:szCs w:val="20"/>
              </w:rPr>
              <w:t xml:space="preserve">Medium</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Courier New" w:cs="Courier New" w:eastAsia="Courier New" w:hAnsi="Courier New"/>
                <w:color w:val="475569"/>
                <w:sz w:val="18"/>
                <w:szCs w:val="18"/>
              </w:rPr>
              <w:t xml:space="preserve">520:526  ·  387:394  ·  225:274</w:t>
            </w:r>
          </w:p>
        </w:tc>
      </w:tr>
      <w:tr>
        <w:tc>
          <w:tcPr>
            <w:tcW w:type="dxa" w:w="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color w:val="D97706"/>
                <w:sz w:val="20"/>
                <w:szCs w:val="20"/>
              </w:rPr>
              <w:t xml:space="preserve">2</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1E293B"/>
                <w:sz w:val="20"/>
                <w:szCs w:val="20"/>
              </w:rPr>
              <w:t xml:space="preserve">Modifier Side Effects</w:t>
            </w:r>
          </w:p>
        </w:tc>
        <w:tc>
          <w:tcPr>
            <w:tcW w:type="dxa" w:w="7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MEDIUM</w:t>
            </w:r>
          </w:p>
        </w:tc>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color w:val="991B1B"/>
                <w:sz w:val="20"/>
                <w:szCs w:val="20"/>
              </w:rPr>
              <w:t xml:space="preserve">Low</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urier New" w:cs="Courier New" w:eastAsia="Courier New" w:hAnsi="Courier New"/>
                <w:color w:val="475569"/>
                <w:sz w:val="18"/>
                <w:szCs w:val="18"/>
              </w:rPr>
              <w:t xml:space="preserve">172:176  ·  150:154</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3B82F6"/>
                <w:sz w:val="20"/>
                <w:szCs w:val="20"/>
              </w:rPr>
              <w:t xml:space="preserve">3</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1E293B"/>
                <w:sz w:val="20"/>
                <w:szCs w:val="20"/>
              </w:rPr>
              <w:t xml:space="preserve">Outdated Compiler Version</w:t>
            </w:r>
          </w:p>
        </w:tc>
        <w:tc>
          <w:tcPr>
            <w:tcW w:type="dxa" w:w="7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color w:val="1E40AF"/>
                <w:sz w:val="18"/>
                <w:szCs w:val="18"/>
              </w:rPr>
              <w:t xml:space="preserve">LOW</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65F46"/>
                <w:sz w:val="20"/>
                <w:szCs w:val="20"/>
              </w:rPr>
              <w:t xml:space="preserve">High</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Courier New" w:cs="Courier New" w:eastAsia="Courier New" w:hAnsi="Courier New"/>
                <w:color w:val="475569"/>
                <w:sz w:val="18"/>
                <w:szCs w:val="18"/>
              </w:rPr>
              <w:t xml:space="preserve">2:2</w:t>
            </w:r>
          </w:p>
        </w:tc>
      </w:tr>
      <w:tr>
        <w:tc>
          <w:tcPr>
            <w:tcW w:type="dxa" w:w="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color w:val="3B82F6"/>
                <w:sz w:val="20"/>
                <w:szCs w:val="20"/>
              </w:rPr>
              <w:t xml:space="preserve">4</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1E293B"/>
                <w:sz w:val="20"/>
                <w:szCs w:val="20"/>
              </w:rPr>
              <w:t xml:space="preserve">Missing Events</w:t>
            </w:r>
          </w:p>
        </w:tc>
        <w:tc>
          <w:tcPr>
            <w:tcW w:type="dxa" w:w="7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color w:val="1E40AF"/>
                <w:sz w:val="18"/>
                <w:szCs w:val="18"/>
              </w:rPr>
              <w:t xml:space="preserve">LOW</w:t>
            </w:r>
          </w:p>
        </w:tc>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color w:val="92400E"/>
                <w:sz w:val="20"/>
                <w:szCs w:val="20"/>
              </w:rPr>
              <w:t xml:space="preserve">Medium</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urier New" w:cs="Courier New" w:eastAsia="Courier New" w:hAnsi="Courier New"/>
                <w:color w:val="475569"/>
                <w:sz w:val="18"/>
                <w:szCs w:val="18"/>
              </w:rPr>
              <w:t xml:space="preserve">183:191</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3B82F6"/>
                <w:sz w:val="20"/>
                <w:szCs w:val="20"/>
              </w:rPr>
              <w:t xml:space="preserve">5</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1E293B"/>
                <w:sz w:val="20"/>
                <w:szCs w:val="20"/>
              </w:rPr>
              <w:t xml:space="preserve">Lack of Zero-Value Check in Token Transfers</w:t>
            </w:r>
          </w:p>
        </w:tc>
        <w:tc>
          <w:tcPr>
            <w:tcW w:type="dxa" w:w="7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pPr>
              <w:jc w:val="center"/>
            </w:pPr>
            <w:r>
              <w:rPr>
                <w:rFonts w:ascii="Arial" w:cs="Arial" w:eastAsia="Arial" w:hAnsi="Arial"/>
                <w:b/>
                <w:bCs/>
                <w:color w:val="1E40AF"/>
                <w:sz w:val="18"/>
                <w:szCs w:val="18"/>
              </w:rPr>
              <w:t xml:space="preserve">LOW</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92400E"/>
                <w:sz w:val="20"/>
                <w:szCs w:val="20"/>
              </w:rPr>
              <w:t xml:space="preserve">Medium</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Courier New" w:cs="Courier New" w:eastAsia="Courier New" w:hAnsi="Courier New"/>
                <w:color w:val="475569"/>
                <w:sz w:val="18"/>
                <w:szCs w:val="18"/>
              </w:rPr>
              <w:t xml:space="preserve">189:189  ·  254:254</w:t>
            </w:r>
          </w:p>
        </w:tc>
      </w:tr>
      <w:tr>
        <w:tc>
          <w:tcPr>
            <w:tcW w:type="dxa" w:w="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6</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1E293B"/>
                <w:sz w:val="20"/>
                <w:szCs w:val="20"/>
              </w:rPr>
              <w:t xml:space="preserve">Missing @dev in NatSpec (Contract)</w:t>
            </w:r>
          </w:p>
        </w:tc>
        <w:tc>
          <w:tcPr>
            <w:tcW w:type="dxa" w:w="7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vAlign w:val="center"/>
          </w:tcPr>
          <w:p>
            <w:pPr>
              <w:jc w:val="center"/>
            </w:pPr>
            <w:r>
              <w:rPr>
                <w:rFonts w:ascii="Arial" w:cs="Arial" w:eastAsia="Arial" w:hAnsi="Arial"/>
                <w:b/>
                <w:bCs/>
                <w:color w:val="374151"/>
                <w:sz w:val="18"/>
                <w:szCs w:val="18"/>
              </w:rPr>
              <w:t xml:space="preserve">INFO</w:t>
            </w:r>
          </w:p>
        </w:tc>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color w:val="065F46"/>
                <w:sz w:val="20"/>
                <w:szCs w:val="20"/>
              </w:rPr>
              <w:t xml:space="preserve">High</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urier New" w:cs="Courier New" w:eastAsia="Courier New" w:hAnsi="Courier New"/>
                <w:color w:val="475569"/>
                <w:sz w:val="18"/>
                <w:szCs w:val="18"/>
              </w:rPr>
              <w:t xml:space="preserve">14:558</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7</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1E293B"/>
                <w:sz w:val="20"/>
                <w:szCs w:val="20"/>
              </w:rPr>
              <w:t xml:space="preserve">Block Values as a Proxy for Time</w:t>
            </w:r>
          </w:p>
        </w:tc>
        <w:tc>
          <w:tcPr>
            <w:tcW w:type="dxa" w:w="7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vAlign w:val="center"/>
          </w:tcPr>
          <w:p>
            <w:pPr>
              <w:jc w:val="center"/>
            </w:pPr>
            <w:r>
              <w:rPr>
                <w:rFonts w:ascii="Arial" w:cs="Arial" w:eastAsia="Arial" w:hAnsi="Arial"/>
                <w:b/>
                <w:bCs/>
                <w:color w:val="374151"/>
                <w:sz w:val="18"/>
                <w:szCs w:val="18"/>
              </w:rPr>
              <w:t xml:space="preserve">INFO</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92400E"/>
                <w:sz w:val="20"/>
                <w:szCs w:val="20"/>
              </w:rPr>
              <w:t xml:space="preserve">Medium</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Courier New" w:cs="Courier New" w:eastAsia="Courier New" w:hAnsi="Courier New"/>
                <w:color w:val="475569"/>
                <w:sz w:val="18"/>
                <w:szCs w:val="18"/>
              </w:rPr>
              <w:t xml:space="preserve">269:269  ·  289:289  ·  292:292  ·  306:306  ·  362:362  ·  375:375  ·  390:390  ·  409:409  ·  454:454  ·  538:538  ·  543:543  ·  548:548</w:t>
            </w:r>
          </w:p>
        </w:tc>
      </w:tr>
      <w:tr>
        <w:tc>
          <w:tcPr>
            <w:tcW w:type="dxa" w:w="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8</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1E293B"/>
                <w:sz w:val="20"/>
                <w:szCs w:val="20"/>
              </w:rPr>
              <w:t xml:space="preserve">If-Statement Refactoring</w:t>
            </w:r>
          </w:p>
        </w:tc>
        <w:tc>
          <w:tcPr>
            <w:tcW w:type="dxa" w:w="7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vAlign w:val="center"/>
          </w:tcPr>
          <w:p>
            <w:pPr>
              <w:jc w:val="center"/>
            </w:pPr>
            <w:r>
              <w:rPr>
                <w:rFonts w:ascii="Arial" w:cs="Arial" w:eastAsia="Arial" w:hAnsi="Arial"/>
                <w:b/>
                <w:bCs/>
                <w:color w:val="374151"/>
                <w:sz w:val="18"/>
                <w:szCs w:val="18"/>
              </w:rPr>
              <w:t xml:space="preserve">INFO</w:t>
            </w:r>
          </w:p>
        </w:tc>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color w:val="991B1B"/>
                <w:sz w:val="20"/>
                <w:szCs w:val="20"/>
              </w:rPr>
              <w:t xml:space="preserve">Low</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urier New" w:cs="Courier New" w:eastAsia="Courier New" w:hAnsi="Courier New"/>
                <w:color w:val="475569"/>
                <w:sz w:val="18"/>
                <w:szCs w:val="18"/>
              </w:rPr>
              <w:t xml:space="preserve">472:476  ·  498:508</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9</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1E293B"/>
                <w:sz w:val="20"/>
                <w:szCs w:val="20"/>
              </w:rPr>
              <w:t xml:space="preserve">Missing @author in NatSpec (Contract)</w:t>
            </w:r>
          </w:p>
        </w:tc>
        <w:tc>
          <w:tcPr>
            <w:tcW w:type="dxa" w:w="7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vAlign w:val="center"/>
          </w:tcPr>
          <w:p>
            <w:pPr>
              <w:jc w:val="center"/>
            </w:pPr>
            <w:r>
              <w:rPr>
                <w:rFonts w:ascii="Arial" w:cs="Arial" w:eastAsia="Arial" w:hAnsi="Arial"/>
                <w:b/>
                <w:bCs/>
                <w:color w:val="374151"/>
                <w:sz w:val="18"/>
                <w:szCs w:val="18"/>
              </w:rPr>
              <w:t xml:space="preserve">INFO</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65F46"/>
                <w:sz w:val="20"/>
                <w:szCs w:val="20"/>
              </w:rPr>
              <w:t xml:space="preserve">High</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Courier New" w:cs="Courier New" w:eastAsia="Courier New" w:hAnsi="Courier New"/>
                <w:color w:val="475569"/>
                <w:sz w:val="18"/>
                <w:szCs w:val="18"/>
              </w:rPr>
              <w:t xml:space="preserve">14:558</w:t>
            </w:r>
          </w:p>
        </w:tc>
      </w:tr>
      <w:tr>
        <w:tc>
          <w:tcPr>
            <w:tcW w:type="dxa" w:w="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10</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1E293B"/>
                <w:sz w:val="20"/>
                <w:szCs w:val="20"/>
              </w:rPr>
              <w:t xml:space="preserve">Revert Statements &amp; DoS Risk</w:t>
            </w:r>
          </w:p>
        </w:tc>
        <w:tc>
          <w:tcPr>
            <w:tcW w:type="dxa" w:w="7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vAlign w:val="center"/>
          </w:tcPr>
          <w:p>
            <w:pPr>
              <w:jc w:val="center"/>
            </w:pPr>
            <w:r>
              <w:rPr>
                <w:rFonts w:ascii="Arial" w:cs="Arial" w:eastAsia="Arial" w:hAnsi="Arial"/>
                <w:b/>
                <w:bCs/>
                <w:color w:val="374151"/>
                <w:sz w:val="18"/>
                <w:szCs w:val="18"/>
              </w:rPr>
              <w:t xml:space="preserve">INFO</w:t>
            </w:r>
          </w:p>
        </w:tc>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color w:val="991B1B"/>
                <w:sz w:val="20"/>
                <w:szCs w:val="20"/>
              </w:rPr>
              <w:t xml:space="preserve">Low</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urier New" w:cs="Courier New" w:eastAsia="Courier New" w:hAnsi="Courier New"/>
                <w:color w:val="475569"/>
                <w:sz w:val="18"/>
                <w:szCs w:val="18"/>
              </w:rPr>
              <w:t xml:space="preserve">234:234  ·  235:235  ·  238:238  ·  239:239  ·  241:241  ·  242:242  ·  243:243  ·  244:244  ·  248:248  ·  249:249  ·  251:251  ·  258:258  ·  289:289  ·  362:362  ·  375:375  ·  389:389  ·  390:390  ·  425:425  ·  427:427  ·  454:454  ·  522:522</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11</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1E293B"/>
                <w:sz w:val="20"/>
                <w:szCs w:val="20"/>
              </w:rPr>
              <w:t xml:space="preserve">Missing @inheritdoc on Override Functions</w:t>
            </w:r>
          </w:p>
        </w:tc>
        <w:tc>
          <w:tcPr>
            <w:tcW w:type="dxa" w:w="7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vAlign w:val="center"/>
          </w:tcPr>
          <w:p>
            <w:pPr>
              <w:jc w:val="center"/>
            </w:pPr>
            <w:r>
              <w:rPr>
                <w:rFonts w:ascii="Arial" w:cs="Arial" w:eastAsia="Arial" w:hAnsi="Arial"/>
                <w:b/>
                <w:bCs/>
                <w:color w:val="374151"/>
                <w:sz w:val="18"/>
                <w:szCs w:val="18"/>
              </w:rPr>
              <w:t xml:space="preserve">INFO</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65F46"/>
                <w:sz w:val="20"/>
                <w:szCs w:val="20"/>
              </w:rPr>
              <w:t xml:space="preserve">High</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Courier New" w:cs="Courier New" w:eastAsia="Courier New" w:hAnsi="Courier New"/>
                <w:color w:val="475569"/>
                <w:sz w:val="18"/>
                <w:szCs w:val="18"/>
              </w:rPr>
              <w:t xml:space="preserve">183:191  ·  194:201  ·  204:208  ·  532:534  ·  536:539  ·  541:544  ·  546:549  ·  551:553  ·  555:557</w:t>
            </w:r>
          </w:p>
        </w:tc>
      </w:tr>
      <w:tr>
        <w:tc>
          <w:tcPr>
            <w:tcW w:type="dxa" w:w="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12</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1E293B"/>
                <w:sz w:val="20"/>
                <w:szCs w:val="20"/>
              </w:rPr>
              <w:t xml:space="preserve">Missing NatSpec in Scope Blocks</w:t>
            </w:r>
          </w:p>
        </w:tc>
        <w:tc>
          <w:tcPr>
            <w:tcW w:type="dxa" w:w="7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vAlign w:val="center"/>
          </w:tcPr>
          <w:p>
            <w:pPr>
              <w:jc w:val="center"/>
            </w:pPr>
            <w:r>
              <w:rPr>
                <w:rFonts w:ascii="Arial" w:cs="Arial" w:eastAsia="Arial" w:hAnsi="Arial"/>
                <w:b/>
                <w:bCs/>
                <w:color w:val="374151"/>
                <w:sz w:val="18"/>
                <w:szCs w:val="18"/>
              </w:rPr>
              <w:t xml:space="preserve">INFO</w:t>
            </w:r>
          </w:p>
        </w:tc>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color w:val="065F46"/>
                <w:sz w:val="20"/>
                <w:szCs w:val="20"/>
              </w:rPr>
              <w:t xml:space="preserve">High</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urier New" w:cs="Courier New" w:eastAsia="Courier New" w:hAnsi="Courier New"/>
                <w:color w:val="475569"/>
                <w:sz w:val="18"/>
                <w:szCs w:val="18"/>
              </w:rPr>
              <w:t xml:space="preserve">185:188  ·  188:190  ·  247:250  ·  250:259  ·  426:428  ·  433:436  ·  436:439  ·  472:474  ·  474:476  ·  481:488  ·  482:487  ·  498:503  ·  499:502  ·  503:508  ·  504:507</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13</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1E293B"/>
                <w:sz w:val="20"/>
                <w:szCs w:val="20"/>
              </w:rPr>
              <w:t xml:space="preserve">Consider uint48 for Time Variables</w:t>
            </w:r>
          </w:p>
        </w:tc>
        <w:tc>
          <w:tcPr>
            <w:tcW w:type="dxa" w:w="7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vAlign w:val="center"/>
          </w:tcPr>
          <w:p>
            <w:pPr>
              <w:jc w:val="center"/>
            </w:pPr>
            <w:r>
              <w:rPr>
                <w:rFonts w:ascii="Arial" w:cs="Arial" w:eastAsia="Arial" w:hAnsi="Arial"/>
                <w:b/>
                <w:bCs/>
                <w:color w:val="374151"/>
                <w:sz w:val="18"/>
                <w:szCs w:val="18"/>
              </w:rPr>
              <w:t xml:space="preserve">INFO</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65F46"/>
                <w:sz w:val="20"/>
                <w:szCs w:val="20"/>
              </w:rPr>
              <w:t xml:space="preserve">High</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Courier New" w:cs="Courier New" w:eastAsia="Courier New" w:hAnsi="Courier New"/>
                <w:color w:val="475569"/>
                <w:sz w:val="18"/>
                <w:szCs w:val="18"/>
              </w:rPr>
              <w:t xml:space="preserve">55:55</w:t>
            </w:r>
          </w:p>
        </w:tc>
      </w:tr>
      <w:tr>
        <w:tc>
          <w:tcPr>
            <w:tcW w:type="dxa" w:w="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14</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1E293B"/>
                <w:sz w:val="20"/>
                <w:szCs w:val="20"/>
              </w:rPr>
              <w:t xml:space="preserve">Missing @notice in NatSpec (Functions)</w:t>
            </w:r>
          </w:p>
        </w:tc>
        <w:tc>
          <w:tcPr>
            <w:tcW w:type="dxa" w:w="7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vAlign w:val="center"/>
          </w:tcPr>
          <w:p>
            <w:pPr>
              <w:jc w:val="center"/>
            </w:pPr>
            <w:r>
              <w:rPr>
                <w:rFonts w:ascii="Arial" w:cs="Arial" w:eastAsia="Arial" w:hAnsi="Arial"/>
                <w:b/>
                <w:bCs/>
                <w:color w:val="374151"/>
                <w:sz w:val="18"/>
                <w:szCs w:val="18"/>
              </w:rPr>
              <w:t xml:space="preserve">INFO</w:t>
            </w:r>
          </w:p>
        </w:tc>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color w:val="065F46"/>
                <w:sz w:val="20"/>
                <w:szCs w:val="20"/>
              </w:rPr>
              <w:t xml:space="preserve">High</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urier New" w:cs="Courier New" w:eastAsia="Courier New" w:hAnsi="Courier New"/>
                <w:color w:val="475569"/>
                <w:sz w:val="18"/>
                <w:szCs w:val="18"/>
              </w:rPr>
              <w:t xml:space="preserve">183:191  ·  194:201  ·  204:208  ·  532:534  ·  536:539  ·  541:544  ·  546:549  ·  551:553  ·  555:557</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6B7280"/>
                <w:sz w:val="20"/>
                <w:szCs w:val="20"/>
              </w:rPr>
              <w:t xml:space="preserve">15</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1E293B"/>
                <w:sz w:val="20"/>
                <w:szCs w:val="20"/>
              </w:rPr>
              <w:t xml:space="preserve">Missing @dev in NatSpec (Functions)</w:t>
            </w:r>
          </w:p>
        </w:tc>
        <w:tc>
          <w:tcPr>
            <w:tcW w:type="dxa" w:w="7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vAlign w:val="center"/>
          </w:tcPr>
          <w:p>
            <w:pPr>
              <w:jc w:val="center"/>
            </w:pPr>
            <w:r>
              <w:rPr>
                <w:rFonts w:ascii="Arial" w:cs="Arial" w:eastAsia="Arial" w:hAnsi="Arial"/>
                <w:b/>
                <w:bCs/>
                <w:color w:val="374151"/>
                <w:sz w:val="18"/>
                <w:szCs w:val="18"/>
              </w:rPr>
              <w:t xml:space="preserve">INFO</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065F46"/>
                <w:sz w:val="20"/>
                <w:szCs w:val="20"/>
              </w:rPr>
              <w:t xml:space="preserve">High</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Courier New" w:cs="Courier New" w:eastAsia="Courier New" w:hAnsi="Courier New"/>
                <w:color w:val="475569"/>
                <w:sz w:val="18"/>
                <w:szCs w:val="18"/>
              </w:rPr>
              <w:t xml:space="preserve">532:534  ·  536:539  ·  541:544  ·  546:549  ·  551:553  ·  555:557</w:t>
            </w:r>
          </w:p>
        </w:tc>
      </w:tr>
      <w:tr>
        <w:tc>
          <w:tcPr>
            <w:tcW w:type="dxa" w:w="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color w:val="7C3AED"/>
                <w:sz w:val="20"/>
                <w:szCs w:val="20"/>
              </w:rPr>
              <w:t xml:space="preserve">16</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1E293B"/>
                <w:sz w:val="20"/>
                <w:szCs w:val="20"/>
              </w:rPr>
              <w:t xml:space="preserve">Cheaper Inequalities in if()</w:t>
            </w:r>
          </w:p>
        </w:tc>
        <w:tc>
          <w:tcPr>
            <w:tcW w:type="dxa" w:w="7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vAlign w:val="center"/>
          </w:tcPr>
          <w:p>
            <w:pPr>
              <w:jc w:val="center"/>
            </w:pPr>
            <w:r>
              <w:rPr>
                <w:rFonts w:ascii="Arial" w:cs="Arial" w:eastAsia="Arial" w:hAnsi="Arial"/>
                <w:b/>
                <w:bCs/>
                <w:color w:val="5B21B6"/>
                <w:sz w:val="18"/>
                <w:szCs w:val="18"/>
              </w:rPr>
              <w:t xml:space="preserve">GAS</w:t>
            </w:r>
          </w:p>
        </w:tc>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color w:val="92400E"/>
                <w:sz w:val="20"/>
                <w:szCs w:val="20"/>
              </w:rPr>
              <w:t xml:space="preserve">Medium</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urier New" w:cs="Courier New" w:eastAsia="Courier New" w:hAnsi="Courier New"/>
                <w:color w:val="475569"/>
                <w:sz w:val="18"/>
                <w:szCs w:val="18"/>
              </w:rPr>
              <w:t xml:space="preserve">239:239  ·  289:289</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7C3AED"/>
                <w:sz w:val="20"/>
                <w:szCs w:val="20"/>
              </w:rPr>
              <w:t xml:space="preserve">17</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1E293B"/>
                <w:sz w:val="20"/>
                <w:szCs w:val="20"/>
              </w:rPr>
              <w:t xml:space="preserve">Avoid Re-Storing Unchanged Values</w:t>
            </w:r>
          </w:p>
        </w:tc>
        <w:tc>
          <w:tcPr>
            <w:tcW w:type="dxa" w:w="7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vAlign w:val="center"/>
          </w:tcPr>
          <w:p>
            <w:pPr>
              <w:jc w:val="center"/>
            </w:pPr>
            <w:r>
              <w:rPr>
                <w:rFonts w:ascii="Arial" w:cs="Arial" w:eastAsia="Arial" w:hAnsi="Arial"/>
                <w:b/>
                <w:bCs/>
                <w:color w:val="5B21B6"/>
                <w:sz w:val="18"/>
                <w:szCs w:val="18"/>
              </w:rPr>
              <w:t xml:space="preserve">GAS</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991B1B"/>
                <w:sz w:val="20"/>
                <w:szCs w:val="20"/>
              </w:rPr>
              <w:t xml:space="preserve">Low</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Courier New" w:cs="Courier New" w:eastAsia="Courier New" w:hAnsi="Courier New"/>
                <w:color w:val="475569"/>
                <w:sz w:val="18"/>
                <w:szCs w:val="18"/>
              </w:rPr>
              <w:t xml:space="preserve">300:309</w:t>
            </w:r>
          </w:p>
        </w:tc>
      </w:tr>
      <w:tr>
        <w:tc>
          <w:tcPr>
            <w:tcW w:type="dxa" w:w="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color w:val="7C3AED"/>
                <w:sz w:val="20"/>
                <w:szCs w:val="20"/>
              </w:rPr>
              <w:t xml:space="preserve">18</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color w:val="1E293B"/>
                <w:sz w:val="20"/>
                <w:szCs w:val="20"/>
              </w:rPr>
              <w:t xml:space="preserve">Public Constants Can Be Private</w:t>
            </w:r>
          </w:p>
        </w:tc>
        <w:tc>
          <w:tcPr>
            <w:tcW w:type="dxa" w:w="7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vAlign w:val="center"/>
          </w:tcPr>
          <w:p>
            <w:pPr>
              <w:jc w:val="center"/>
            </w:pPr>
            <w:r>
              <w:rPr>
                <w:rFonts w:ascii="Arial" w:cs="Arial" w:eastAsia="Arial" w:hAnsi="Arial"/>
                <w:b/>
                <w:bCs/>
                <w:color w:val="5B21B6"/>
                <w:sz w:val="18"/>
                <w:szCs w:val="18"/>
              </w:rPr>
              <w:t xml:space="preserve">GAS</w:t>
            </w:r>
          </w:p>
        </w:tc>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pPr>
              <w:jc w:val="center"/>
            </w:pPr>
            <w:r>
              <w:rPr>
                <w:rFonts w:ascii="Arial" w:cs="Arial" w:eastAsia="Arial" w:hAnsi="Arial"/>
                <w:b/>
                <w:bCs/>
                <w:color w:val="065F46"/>
                <w:sz w:val="20"/>
                <w:szCs w:val="20"/>
              </w:rPr>
              <w:t xml:space="preserve">High</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urier New" w:cs="Courier New" w:eastAsia="Courier New" w:hAnsi="Courier New"/>
                <w:color w:val="475569"/>
                <w:sz w:val="18"/>
                <w:szCs w:val="18"/>
              </w:rPr>
              <w:t xml:space="preserve">49:49  ·  52:52  ·  55:55  ·  58:58</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7C3AED"/>
                <w:sz w:val="20"/>
                <w:szCs w:val="20"/>
              </w:rPr>
              <w:t xml:space="preserve">19</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1E293B"/>
                <w:sz w:val="20"/>
                <w:szCs w:val="20"/>
              </w:rPr>
              <w:t xml:space="preserve">Storage Variable Caching in Memory</w:t>
            </w:r>
          </w:p>
        </w:tc>
        <w:tc>
          <w:tcPr>
            <w:tcW w:type="dxa" w:w="700"/>
            <w:tcBorders>
              <w:top w:val="single" w:color="CBD5E1" w:sz="1"/>
              <w:left w:val="single" w:color="CBD5E1" w:sz="1"/>
              <w:bottom w:val="single" w:color="CBD5E1" w:sz="1"/>
              <w:right w:val="single" w:color="CBD5E1" w:sz="1"/>
            </w:tcBorders>
            <w:shd w:fill="EDE9FE" w:val="clear"/>
            <w:tcMar>
              <w:top w:type="dxa" w:w="80"/>
              <w:left w:type="dxa" w:w="120"/>
              <w:bottom w:type="dxa" w:w="80"/>
              <w:right w:type="dxa" w:w="120"/>
            </w:tcMar>
            <w:vAlign w:val="center"/>
          </w:tcPr>
          <w:p>
            <w:pPr>
              <w:jc w:val="center"/>
            </w:pPr>
            <w:r>
              <w:rPr>
                <w:rFonts w:ascii="Arial" w:cs="Arial" w:eastAsia="Arial" w:hAnsi="Arial"/>
                <w:b/>
                <w:bCs/>
                <w:color w:val="5B21B6"/>
                <w:sz w:val="18"/>
                <w:szCs w:val="18"/>
              </w:rPr>
              <w:t xml:space="preserve">GAS</w:t>
            </w:r>
          </w:p>
        </w:tc>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jc w:val="center"/>
            </w:pPr>
            <w:r>
              <w:rPr>
                <w:rFonts w:ascii="Arial" w:cs="Arial" w:eastAsia="Arial" w:hAnsi="Arial"/>
                <w:b/>
                <w:bCs/>
                <w:color w:val="991B1B"/>
                <w:sz w:val="20"/>
                <w:szCs w:val="20"/>
              </w:rPr>
              <w:t xml:space="preserve">Low</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Courier New" w:cs="Courier New" w:eastAsia="Courier New" w:hAnsi="Courier New"/>
                <w:color w:val="475569"/>
                <w:sz w:val="18"/>
                <w:szCs w:val="18"/>
              </w:rPr>
              <w:t xml:space="preserve">225:274  ·  356:364  ·  369:378  ·  448:457  ·  466:489  ·  494:509  ·  520:526</w:t>
            </w:r>
          </w:p>
        </w:tc>
      </w:tr>
    </w:tbl>
    <w:p>
      <w:r>
        <w:br w:type="page"/>
      </w:r>
    </w:p>
    <w:p>
      <w:pPr>
        <w:pStyle w:val="Heading1"/>
      </w:pPr>
      <w:r>
        <w:rPr>
          <w:rFonts w:ascii="Arial" w:cs="Arial" w:eastAsia="Arial" w:hAnsi="Arial"/>
          <w:b/>
          <w:bCs/>
          <w:color w:val="1E293B"/>
          <w:sz w:val="28"/>
          <w:szCs w:val="28"/>
        </w:rPr>
        <w:t xml:space="preserve">5. Detailed Findings</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DC2626" w:sz="1"/>
              <w:left w:val="single" w:color="DC2626" w:sz="1"/>
              <w:bottom w:val="none" w:sz="0"/>
              <w:right w:val="single" w:color="DC2626" w:sz="1"/>
            </w:tcBorders>
            <w:shd w:fill="FEE2E2" w:val="clear"/>
            <w:tcMar>
              <w:top w:type="dxa" w:w="60"/>
              <w:left w:type="dxa" w:w="160"/>
              <w:bottom w:type="dxa" w:w="60"/>
              <w:right w:type="dxa" w:w="120"/>
            </w:tcMar>
          </w:tcPr>
          <w:p>
            <w:r>
              <w:rPr>
                <w:rFonts w:ascii="Arial" w:cs="Arial" w:eastAsia="Arial" w:hAnsi="Arial"/>
                <w:b/>
                <w:bCs/>
                <w:color w:val="DC2626"/>
                <w:sz w:val="22"/>
                <w:szCs w:val="22"/>
              </w:rPr>
              <w:t xml:space="preserve">#1  </w:t>
            </w:r>
            <w:r>
              <w:rPr>
                <w:rFonts w:ascii="Arial" w:cs="Arial" w:eastAsia="Arial" w:hAnsi="Arial"/>
                <w:b/>
                <w:bCs/>
                <w:color w:val="991B1B"/>
                <w:sz w:val="22"/>
                <w:szCs w:val="22"/>
              </w:rPr>
              <w:t xml:space="preserve">Incorrect Access Control</w:t>
            </w:r>
            <w:r>
              <w:rPr>
                <w:sz w:val="22"/>
                <w:szCs w:val="22"/>
              </w:rPr>
              <w:t xml:space="preserve">    </w:t>
            </w:r>
            <w:r>
              <w:rPr>
                <w:rFonts w:ascii="Arial" w:cs="Arial" w:eastAsia="Arial" w:hAnsi="Arial"/>
                <w:b/>
                <w:bCs/>
                <w:color w:val="991B1B"/>
                <w:sz w:val="18"/>
                <w:szCs w:val="18"/>
              </w:rPr>
              <w:t xml:space="preserve">CRITICAL</w:t>
            </w:r>
          </w:p>
        </w:tc>
      </w:tr>
      <w:tr>
        <w:tc>
          <w:tcPr>
            <w:tcW w:type="dxa" w:w="1800"/>
            <w:tcBorders>
              <w:top w:val="none" w:sz="0"/>
              <w:left w:val="single" w:color="DC2626" w:sz="1"/>
              <w:bottom w:val="single" w:color="DC2626" w:sz="1"/>
              <w:right w:val="single" w:color="DC2626" w:sz="1"/>
            </w:tcBorders>
            <w:shd w:fill="F8FAFC" w:val="clear"/>
            <w:tcMar>
              <w:top w:type="dxa" w:w="80"/>
              <w:left w:type="dxa" w:w="120"/>
              <w:bottom w:type="dxa" w:w="80"/>
              <w:right w:type="dxa" w:w="120"/>
            </w:tcMar>
            <w:vAlign w:val="center"/>
          </w:tcPr>
          <w:p>
            <w:r>
              <w:rPr>
                <w:rFonts w:ascii="Arial" w:cs="Arial" w:eastAsia="Arial" w:hAnsi="Arial"/>
                <w:b/>
                <w:bCs/>
                <w:color w:val="475569"/>
                <w:sz w:val="20"/>
                <w:szCs w:val="20"/>
              </w:rPr>
              <w:t xml:space="preserve">Lines</w:t>
            </w:r>
          </w:p>
        </w:tc>
        <w:tc>
          <w:tcPr>
            <w:tcW w:type="dxa" w:w="7560"/>
            <w:tcBorders>
              <w:top w:val="none" w:sz="0"/>
              <w:left w:val="single" w:color="DC2626" w:sz="1"/>
              <w:bottom w:val="single" w:color="DC2626" w:sz="1"/>
              <w:right w:val="single" w:color="DC2626" w:sz="1"/>
            </w:tcBorders>
            <w:shd w:fill="FFFFFF" w:val="clear"/>
            <w:tcMar>
              <w:top w:type="dxa" w:w="80"/>
              <w:left w:type="dxa" w:w="120"/>
              <w:bottom w:type="dxa" w:w="80"/>
              <w:right w:type="dxa" w:w="120"/>
            </w:tcMar>
            <w:vAlign w:val="center"/>
          </w:tcPr>
          <w:p>
            <w:r>
              <w:rPr>
                <w:rFonts w:ascii="Courier New" w:cs="Courier New" w:eastAsia="Courier New" w:hAnsi="Courier New"/>
                <w:color w:val="475569"/>
                <w:sz w:val="18"/>
                <w:szCs w:val="18"/>
              </w:rPr>
              <w:t xml:space="preserve">520:526  ·  387:394  ·  225:274</w:t>
            </w:r>
          </w:p>
        </w:tc>
      </w:tr>
      <w:tr>
        <w:tc>
          <w:tcPr>
            <w:tcW w:type="dxa" w:w="1800"/>
            <w:tcBorders>
              <w:top w:val="none" w:sz="0"/>
              <w:left w:val="single" w:color="DC2626" w:sz="1"/>
              <w:bottom w:val="single" w:color="DC2626" w:sz="1"/>
              <w:right w:val="single" w:color="DC2626" w:sz="1"/>
            </w:tcBorders>
            <w:shd w:fill="F8FAFC" w:val="clear"/>
            <w:tcMar>
              <w:top w:type="dxa" w:w="80"/>
              <w:left w:type="dxa" w:w="120"/>
              <w:bottom w:type="dxa" w:w="80"/>
              <w:right w:type="dxa" w:w="120"/>
            </w:tcMar>
            <w:vAlign w:val="top"/>
          </w:tcPr>
          <w:p>
            <w:r>
              <w:rPr>
                <w:rFonts w:ascii="Arial" w:cs="Arial" w:eastAsia="Arial" w:hAnsi="Arial"/>
                <w:b/>
                <w:bCs/>
                <w:color w:val="475569"/>
                <w:sz w:val="20"/>
                <w:szCs w:val="20"/>
              </w:rPr>
              <w:t xml:space="preserve">Description</w:t>
            </w:r>
          </w:p>
        </w:tc>
        <w:tc>
          <w:tcPr>
            <w:tcW w:type="dxa" w:w="7560"/>
            <w:tcBorders>
              <w:top w:val="none" w:sz="0"/>
              <w:left w:val="single" w:color="DC2626" w:sz="1"/>
              <w:bottom w:val="single" w:color="DC2626" w:sz="1"/>
              <w:right w:val="single" w:color="DC2626"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Access control plays an important role in the segregation of privileges in smart contracts. If misconfigured or not properly validated on sensitive functions, it may lead to loss of funds, tokens, and in some cases compromise of the smart contract. The contract imports an access control library but certain functions are missing the required modifier.</w:t>
            </w:r>
          </w:p>
        </w:tc>
      </w:tr>
      <w:tr>
        <w:tc>
          <w:tcPr>
            <w:tcW w:type="dxa" w:w="1800"/>
            <w:tcBorders>
              <w:top w:val="none" w:sz="0"/>
              <w:left w:val="single" w:color="DC2626" w:sz="1"/>
              <w:bottom w:val="single" w:color="DC2626" w:sz="1"/>
              <w:right w:val="single" w:color="DC2626" w:sz="1"/>
            </w:tcBorders>
            <w:shd w:fill="D1FAE5" w:val="clear"/>
            <w:tcMar>
              <w:top w:type="dxa" w:w="80"/>
              <w:left w:type="dxa" w:w="120"/>
              <w:bottom w:type="dxa" w:w="80"/>
              <w:right w:type="dxa" w:w="120"/>
            </w:tcMar>
            <w:vAlign w:val="top"/>
          </w:tcPr>
          <w:p>
            <w:r>
              <w:rPr>
                <w:rFonts w:ascii="Arial" w:cs="Arial" w:eastAsia="Arial" w:hAnsi="Arial"/>
                <w:b/>
                <w:bCs/>
                <w:color w:val="065F46"/>
                <w:sz w:val="20"/>
                <w:szCs w:val="20"/>
              </w:rPr>
              <w:t xml:space="preserve">Remediation</w:t>
            </w:r>
          </w:p>
        </w:tc>
        <w:tc>
          <w:tcPr>
            <w:tcW w:type="dxa" w:w="7560"/>
            <w:tcBorders>
              <w:top w:val="none" w:sz="0"/>
              <w:left w:val="single" w:color="DC2626" w:sz="1"/>
              <w:bottom w:val="single" w:color="DC2626" w:sz="1"/>
              <w:right w:val="single" w:color="DC2626" w:sz="1"/>
            </w:tcBorders>
            <w:shd w:fill="FFFFFF" w:val="clear"/>
            <w:tcMar>
              <w:top w:type="dxa" w:w="80"/>
              <w:left w:type="dxa" w:w="120"/>
              <w:bottom w:type="dxa" w:w="80"/>
              <w:right w:type="dxa" w:w="120"/>
            </w:tcMar>
            <w:vAlign w:val="top"/>
          </w:tcPr>
          <w:p>
            <w:r>
              <w:rPr>
                <w:rFonts w:ascii="Arial" w:cs="Arial" w:eastAsia="Arial" w:hAnsi="Arial"/>
                <w:b w:val="false"/>
                <w:bCs w:val="false"/>
                <w:color w:val="065F46"/>
                <w:sz w:val="20"/>
                <w:szCs w:val="20"/>
              </w:rPr>
              <w:t xml:space="preserve">Review all functions lacking an access control modifier. If they contain sensitive administrative actions, add a suitable modifier (e.g., onlyOwner, onlyBuyer, onlySeller) to each.</w:t>
            </w:r>
          </w:p>
        </w:tc>
      </w:tr>
    </w:tbl>
    <w:p>
      <w:pPr>
        <w:spacing w:before="3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D97706" w:sz="1"/>
              <w:left w:val="single" w:color="D97706" w:sz="1"/>
              <w:bottom w:val="none" w:sz="0"/>
              <w:right w:val="single" w:color="D97706" w:sz="1"/>
            </w:tcBorders>
            <w:shd w:fill="FEF3C7" w:val="clear"/>
            <w:tcMar>
              <w:top w:type="dxa" w:w="60"/>
              <w:left w:type="dxa" w:w="160"/>
              <w:bottom w:type="dxa" w:w="60"/>
              <w:right w:type="dxa" w:w="120"/>
            </w:tcMar>
          </w:tcPr>
          <w:p>
            <w:r>
              <w:rPr>
                <w:rFonts w:ascii="Arial" w:cs="Arial" w:eastAsia="Arial" w:hAnsi="Arial"/>
                <w:b/>
                <w:bCs/>
                <w:color w:val="D97706"/>
                <w:sz w:val="22"/>
                <w:szCs w:val="22"/>
              </w:rPr>
              <w:t xml:space="preserve">#2  </w:t>
            </w:r>
            <w:r>
              <w:rPr>
                <w:rFonts w:ascii="Arial" w:cs="Arial" w:eastAsia="Arial" w:hAnsi="Arial"/>
                <w:b/>
                <w:bCs/>
                <w:color w:val="92400E"/>
                <w:sz w:val="22"/>
                <w:szCs w:val="22"/>
              </w:rPr>
              <w:t xml:space="preserve">Modifier Side Effects</w:t>
            </w:r>
            <w:r>
              <w:rPr>
                <w:sz w:val="22"/>
                <w:szCs w:val="22"/>
              </w:rPr>
              <w:t xml:space="preserve">    </w:t>
            </w:r>
            <w:r>
              <w:rPr>
                <w:rFonts w:ascii="Arial" w:cs="Arial" w:eastAsia="Arial" w:hAnsi="Arial"/>
                <w:b/>
                <w:bCs/>
                <w:color w:val="92400E"/>
                <w:sz w:val="18"/>
                <w:szCs w:val="18"/>
              </w:rPr>
              <w:t xml:space="preserve">MEDIUM</w:t>
            </w:r>
          </w:p>
        </w:tc>
      </w:tr>
      <w:tr>
        <w:tc>
          <w:tcPr>
            <w:tcW w:type="dxa" w:w="1800"/>
            <w:tcBorders>
              <w:top w:val="none" w:sz="0"/>
              <w:left w:val="single" w:color="D97706" w:sz="1"/>
              <w:bottom w:val="single" w:color="D97706" w:sz="1"/>
              <w:right w:val="single" w:color="D97706" w:sz="1"/>
            </w:tcBorders>
            <w:shd w:fill="F8FAFC" w:val="clear"/>
            <w:tcMar>
              <w:top w:type="dxa" w:w="80"/>
              <w:left w:type="dxa" w:w="120"/>
              <w:bottom w:type="dxa" w:w="80"/>
              <w:right w:type="dxa" w:w="120"/>
            </w:tcMar>
            <w:vAlign w:val="center"/>
          </w:tcPr>
          <w:p>
            <w:r>
              <w:rPr>
                <w:rFonts w:ascii="Arial" w:cs="Arial" w:eastAsia="Arial" w:hAnsi="Arial"/>
                <w:b/>
                <w:bCs/>
                <w:color w:val="475569"/>
                <w:sz w:val="20"/>
                <w:szCs w:val="20"/>
              </w:rPr>
              <w:t xml:space="preserve">Lines</w:t>
            </w:r>
          </w:p>
        </w:tc>
        <w:tc>
          <w:tcPr>
            <w:tcW w:type="dxa" w:w="7560"/>
            <w:tcBorders>
              <w:top w:val="none" w:sz="0"/>
              <w:left w:val="single" w:color="D97706" w:sz="1"/>
              <w:bottom w:val="single" w:color="D97706" w:sz="1"/>
              <w:right w:val="single" w:color="D97706" w:sz="1"/>
            </w:tcBorders>
            <w:shd w:fill="FFFFFF" w:val="clear"/>
            <w:tcMar>
              <w:top w:type="dxa" w:w="80"/>
              <w:left w:type="dxa" w:w="120"/>
              <w:bottom w:type="dxa" w:w="80"/>
              <w:right w:type="dxa" w:w="120"/>
            </w:tcMar>
            <w:vAlign w:val="center"/>
          </w:tcPr>
          <w:p>
            <w:r>
              <w:rPr>
                <w:rFonts w:ascii="Courier New" w:cs="Courier New" w:eastAsia="Courier New" w:hAnsi="Courier New"/>
                <w:color w:val="475569"/>
                <w:sz w:val="18"/>
                <w:szCs w:val="18"/>
              </w:rPr>
              <w:t xml:space="preserve">172:176  ·  150:154</w:t>
            </w:r>
          </w:p>
        </w:tc>
      </w:tr>
      <w:tr>
        <w:tc>
          <w:tcPr>
            <w:tcW w:type="dxa" w:w="1800"/>
            <w:tcBorders>
              <w:top w:val="none" w:sz="0"/>
              <w:left w:val="single" w:color="D97706" w:sz="1"/>
              <w:bottom w:val="single" w:color="D97706" w:sz="1"/>
              <w:right w:val="single" w:color="D97706" w:sz="1"/>
            </w:tcBorders>
            <w:shd w:fill="F8FAFC" w:val="clear"/>
            <w:tcMar>
              <w:top w:type="dxa" w:w="80"/>
              <w:left w:type="dxa" w:w="120"/>
              <w:bottom w:type="dxa" w:w="80"/>
              <w:right w:type="dxa" w:w="120"/>
            </w:tcMar>
            <w:vAlign w:val="top"/>
          </w:tcPr>
          <w:p>
            <w:r>
              <w:rPr>
                <w:rFonts w:ascii="Arial" w:cs="Arial" w:eastAsia="Arial" w:hAnsi="Arial"/>
                <w:b/>
                <w:bCs/>
                <w:color w:val="475569"/>
                <w:sz w:val="20"/>
                <w:szCs w:val="20"/>
              </w:rPr>
              <w:t xml:space="preserve">Description</w:t>
            </w:r>
          </w:p>
        </w:tc>
        <w:tc>
          <w:tcPr>
            <w:tcW w:type="dxa" w:w="7560"/>
            <w:tcBorders>
              <w:top w:val="none" w:sz="0"/>
              <w:left w:val="single" w:color="D97706" w:sz="1"/>
              <w:bottom w:val="single" w:color="D97706" w:sz="1"/>
              <w:right w:val="single" w:color="D97706"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Solidity functions should follow the Checks-Effects-Interactions pattern. Modifiers should only implement checks and validations. The contract was found to violate this pattern — modifiers are making sensitive state changes and modifications.</w:t>
            </w:r>
          </w:p>
        </w:tc>
      </w:tr>
      <w:tr>
        <w:tc>
          <w:tcPr>
            <w:tcW w:type="dxa" w:w="1800"/>
            <w:tcBorders>
              <w:top w:val="none" w:sz="0"/>
              <w:left w:val="single" w:color="D97706" w:sz="1"/>
              <w:bottom w:val="single" w:color="D97706" w:sz="1"/>
              <w:right w:val="single" w:color="D97706" w:sz="1"/>
            </w:tcBorders>
            <w:shd w:fill="D1FAE5" w:val="clear"/>
            <w:tcMar>
              <w:top w:type="dxa" w:w="80"/>
              <w:left w:type="dxa" w:w="120"/>
              <w:bottom w:type="dxa" w:w="80"/>
              <w:right w:type="dxa" w:w="120"/>
            </w:tcMar>
            <w:vAlign w:val="top"/>
          </w:tcPr>
          <w:p>
            <w:r>
              <w:rPr>
                <w:rFonts w:ascii="Arial" w:cs="Arial" w:eastAsia="Arial" w:hAnsi="Arial"/>
                <w:b/>
                <w:bCs/>
                <w:color w:val="065F46"/>
                <w:sz w:val="20"/>
                <w:szCs w:val="20"/>
              </w:rPr>
              <w:t xml:space="preserve">Remediation</w:t>
            </w:r>
          </w:p>
        </w:tc>
        <w:tc>
          <w:tcPr>
            <w:tcW w:type="dxa" w:w="7560"/>
            <w:tcBorders>
              <w:top w:val="none" w:sz="0"/>
              <w:left w:val="single" w:color="D97706" w:sz="1"/>
              <w:bottom w:val="single" w:color="D97706" w:sz="1"/>
              <w:right w:val="single" w:color="D97706" w:sz="1"/>
            </w:tcBorders>
            <w:shd w:fill="FFFFFF" w:val="clear"/>
            <w:tcMar>
              <w:top w:type="dxa" w:w="80"/>
              <w:left w:type="dxa" w:w="120"/>
              <w:bottom w:type="dxa" w:w="80"/>
              <w:right w:type="dxa" w:w="120"/>
            </w:tcMar>
            <w:vAlign w:val="top"/>
          </w:tcPr>
          <w:p>
            <w:r>
              <w:rPr>
                <w:rFonts w:ascii="Arial" w:cs="Arial" w:eastAsia="Arial" w:hAnsi="Arial"/>
                <w:b w:val="false"/>
                <w:bCs w:val="false"/>
                <w:color w:val="065F46"/>
                <w:sz w:val="20"/>
                <w:szCs w:val="20"/>
              </w:rPr>
              <w:t xml:space="preserve">Only use modifiers for implementing checks and validations. Do not make external calls or state-changing actions inside modifiers. Move state mutations into the function body after the modifier check.</w:t>
            </w:r>
          </w:p>
        </w:tc>
      </w:tr>
    </w:tbl>
    <w:p>
      <w:pPr>
        <w:spacing w:before="3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3B82F6" w:sz="1"/>
              <w:left w:val="single" w:color="3B82F6" w:sz="1"/>
              <w:bottom w:val="none" w:sz="0"/>
              <w:right w:val="single" w:color="3B82F6" w:sz="1"/>
            </w:tcBorders>
            <w:shd w:fill="DBEAFE" w:val="clear"/>
            <w:tcMar>
              <w:top w:type="dxa" w:w="60"/>
              <w:left w:type="dxa" w:w="160"/>
              <w:bottom w:type="dxa" w:w="60"/>
              <w:right w:type="dxa" w:w="120"/>
            </w:tcMar>
          </w:tcPr>
          <w:p>
            <w:r>
              <w:rPr>
                <w:rFonts w:ascii="Arial" w:cs="Arial" w:eastAsia="Arial" w:hAnsi="Arial"/>
                <w:b/>
                <w:bCs/>
                <w:color w:val="3B82F6"/>
                <w:sz w:val="22"/>
                <w:szCs w:val="22"/>
              </w:rPr>
              <w:t xml:space="preserve">#3  </w:t>
            </w:r>
            <w:r>
              <w:rPr>
                <w:rFonts w:ascii="Arial" w:cs="Arial" w:eastAsia="Arial" w:hAnsi="Arial"/>
                <w:b/>
                <w:bCs/>
                <w:color w:val="1E40AF"/>
                <w:sz w:val="22"/>
                <w:szCs w:val="22"/>
              </w:rPr>
              <w:t xml:space="preserve">Outdated Compiler Version</w:t>
            </w:r>
            <w:r>
              <w:rPr>
                <w:sz w:val="22"/>
                <w:szCs w:val="22"/>
              </w:rPr>
              <w:t xml:space="preserve">    </w:t>
            </w:r>
            <w:r>
              <w:rPr>
                <w:rFonts w:ascii="Arial" w:cs="Arial" w:eastAsia="Arial" w:hAnsi="Arial"/>
                <w:b/>
                <w:bCs/>
                <w:color w:val="1E40AF"/>
                <w:sz w:val="18"/>
                <w:szCs w:val="18"/>
              </w:rPr>
              <w:t xml:space="preserve">LOW</w:t>
            </w:r>
          </w:p>
        </w:tc>
      </w:tr>
      <w:tr>
        <w:tc>
          <w:tcPr>
            <w:tcW w:type="dxa" w:w="1800"/>
            <w:tcBorders>
              <w:top w:val="none" w:sz="0"/>
              <w:left w:val="single" w:color="3B82F6" w:sz="1"/>
              <w:bottom w:val="single" w:color="3B82F6" w:sz="1"/>
              <w:right w:val="single" w:color="3B82F6" w:sz="1"/>
            </w:tcBorders>
            <w:shd w:fill="F8FAFC" w:val="clear"/>
            <w:tcMar>
              <w:top w:type="dxa" w:w="80"/>
              <w:left w:type="dxa" w:w="120"/>
              <w:bottom w:type="dxa" w:w="80"/>
              <w:right w:type="dxa" w:w="120"/>
            </w:tcMar>
            <w:vAlign w:val="center"/>
          </w:tcPr>
          <w:p>
            <w:r>
              <w:rPr>
                <w:rFonts w:ascii="Arial" w:cs="Arial" w:eastAsia="Arial" w:hAnsi="Arial"/>
                <w:b/>
                <w:bCs/>
                <w:color w:val="475569"/>
                <w:sz w:val="20"/>
                <w:szCs w:val="20"/>
              </w:rPr>
              <w:t xml:space="preserve">Lines</w:t>
            </w:r>
          </w:p>
        </w:tc>
        <w:tc>
          <w:tcPr>
            <w:tcW w:type="dxa" w:w="7560"/>
            <w:tcBorders>
              <w:top w:val="none" w:sz="0"/>
              <w:left w:val="single" w:color="3B82F6" w:sz="1"/>
              <w:bottom w:val="single" w:color="3B82F6" w:sz="1"/>
              <w:right w:val="single" w:color="3B82F6" w:sz="1"/>
            </w:tcBorders>
            <w:shd w:fill="FFFFFF" w:val="clear"/>
            <w:tcMar>
              <w:top w:type="dxa" w:w="80"/>
              <w:left w:type="dxa" w:w="120"/>
              <w:bottom w:type="dxa" w:w="80"/>
              <w:right w:type="dxa" w:w="120"/>
            </w:tcMar>
            <w:vAlign w:val="center"/>
          </w:tcPr>
          <w:p>
            <w:r>
              <w:rPr>
                <w:rFonts w:ascii="Courier New" w:cs="Courier New" w:eastAsia="Courier New" w:hAnsi="Courier New"/>
                <w:color w:val="475569"/>
                <w:sz w:val="18"/>
                <w:szCs w:val="18"/>
              </w:rPr>
              <w:t xml:space="preserve">2:2</w:t>
            </w:r>
          </w:p>
        </w:tc>
      </w:tr>
      <w:tr>
        <w:tc>
          <w:tcPr>
            <w:tcW w:type="dxa" w:w="1800"/>
            <w:tcBorders>
              <w:top w:val="none" w:sz="0"/>
              <w:left w:val="single" w:color="3B82F6" w:sz="1"/>
              <w:bottom w:val="single" w:color="3B82F6" w:sz="1"/>
              <w:right w:val="single" w:color="3B82F6" w:sz="1"/>
            </w:tcBorders>
            <w:shd w:fill="F8FAFC" w:val="clear"/>
            <w:tcMar>
              <w:top w:type="dxa" w:w="80"/>
              <w:left w:type="dxa" w:w="120"/>
              <w:bottom w:type="dxa" w:w="80"/>
              <w:right w:type="dxa" w:w="120"/>
            </w:tcMar>
            <w:vAlign w:val="top"/>
          </w:tcPr>
          <w:p>
            <w:r>
              <w:rPr>
                <w:rFonts w:ascii="Arial" w:cs="Arial" w:eastAsia="Arial" w:hAnsi="Arial"/>
                <w:b/>
                <w:bCs/>
                <w:color w:val="475569"/>
                <w:sz w:val="20"/>
                <w:szCs w:val="20"/>
              </w:rPr>
              <w:t xml:space="preserve">Description</w:t>
            </w:r>
          </w:p>
        </w:tc>
        <w:tc>
          <w:tcPr>
            <w:tcW w:type="dxa" w:w="7560"/>
            <w:tcBorders>
              <w:top w:val="none" w:sz="0"/>
              <w:left w:val="single" w:color="3B82F6" w:sz="1"/>
              <w:bottom w:val="single" w:color="3B82F6" w:sz="1"/>
              <w:right w:val="single" w:color="3B82F6"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Using an outdated Solidity compiler version can be problematic, especially if there are publicly disclosed bugs and issues that affect it. The current pragma is 0.8.28.</w:t>
            </w:r>
          </w:p>
        </w:tc>
      </w:tr>
      <w:tr>
        <w:tc>
          <w:tcPr>
            <w:tcW w:type="dxa" w:w="1800"/>
            <w:tcBorders>
              <w:top w:val="none" w:sz="0"/>
              <w:left w:val="single" w:color="3B82F6" w:sz="1"/>
              <w:bottom w:val="single" w:color="3B82F6" w:sz="1"/>
              <w:right w:val="single" w:color="3B82F6" w:sz="1"/>
            </w:tcBorders>
            <w:shd w:fill="D1FAE5" w:val="clear"/>
            <w:tcMar>
              <w:top w:type="dxa" w:w="80"/>
              <w:left w:type="dxa" w:w="120"/>
              <w:bottom w:type="dxa" w:w="80"/>
              <w:right w:type="dxa" w:w="120"/>
            </w:tcMar>
            <w:vAlign w:val="top"/>
          </w:tcPr>
          <w:p>
            <w:r>
              <w:rPr>
                <w:rFonts w:ascii="Arial" w:cs="Arial" w:eastAsia="Arial" w:hAnsi="Arial"/>
                <w:b/>
                <w:bCs/>
                <w:color w:val="065F46"/>
                <w:sz w:val="20"/>
                <w:szCs w:val="20"/>
              </w:rPr>
              <w:t xml:space="preserve">Remediation</w:t>
            </w:r>
          </w:p>
        </w:tc>
        <w:tc>
          <w:tcPr>
            <w:tcW w:type="dxa" w:w="7560"/>
            <w:tcBorders>
              <w:top w:val="none" w:sz="0"/>
              <w:left w:val="single" w:color="3B82F6" w:sz="1"/>
              <w:bottom w:val="single" w:color="3B82F6" w:sz="1"/>
              <w:right w:val="single" w:color="3B82F6" w:sz="1"/>
            </w:tcBorders>
            <w:shd w:fill="FFFFFF" w:val="clear"/>
            <w:tcMar>
              <w:top w:type="dxa" w:w="80"/>
              <w:left w:type="dxa" w:w="120"/>
              <w:bottom w:type="dxa" w:w="80"/>
              <w:right w:type="dxa" w:w="120"/>
            </w:tcMar>
            <w:vAlign w:val="top"/>
          </w:tcPr>
          <w:p>
            <w:r>
              <w:rPr>
                <w:rFonts w:ascii="Arial" w:cs="Arial" w:eastAsia="Arial" w:hAnsi="Arial"/>
                <w:b w:val="false"/>
                <w:bCs w:val="false"/>
                <w:color w:val="065F46"/>
                <w:sz w:val="20"/>
                <w:szCs w:val="20"/>
              </w:rPr>
              <w:t xml:space="preserve">Use a recent, stable version of the Solidity compiler — not the very latest, but one that patches most known vulnerabilities. Monitor the Solidity release notes for security advisories.</w:t>
            </w:r>
          </w:p>
        </w:tc>
      </w:tr>
    </w:tbl>
    <w:p>
      <w:pPr>
        <w:spacing w:before="3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3B82F6" w:sz="1"/>
              <w:left w:val="single" w:color="3B82F6" w:sz="1"/>
              <w:bottom w:val="none" w:sz="0"/>
              <w:right w:val="single" w:color="3B82F6" w:sz="1"/>
            </w:tcBorders>
            <w:shd w:fill="DBEAFE" w:val="clear"/>
            <w:tcMar>
              <w:top w:type="dxa" w:w="60"/>
              <w:left w:type="dxa" w:w="160"/>
              <w:bottom w:type="dxa" w:w="60"/>
              <w:right w:type="dxa" w:w="120"/>
            </w:tcMar>
          </w:tcPr>
          <w:p>
            <w:r>
              <w:rPr>
                <w:rFonts w:ascii="Arial" w:cs="Arial" w:eastAsia="Arial" w:hAnsi="Arial"/>
                <w:b/>
                <w:bCs/>
                <w:color w:val="3B82F6"/>
                <w:sz w:val="22"/>
                <w:szCs w:val="22"/>
              </w:rPr>
              <w:t xml:space="preserve">#4  </w:t>
            </w:r>
            <w:r>
              <w:rPr>
                <w:rFonts w:ascii="Arial" w:cs="Arial" w:eastAsia="Arial" w:hAnsi="Arial"/>
                <w:b/>
                <w:bCs/>
                <w:color w:val="1E40AF"/>
                <w:sz w:val="22"/>
                <w:szCs w:val="22"/>
              </w:rPr>
              <w:t xml:space="preserve">Missing Events</w:t>
            </w:r>
            <w:r>
              <w:rPr>
                <w:sz w:val="22"/>
                <w:szCs w:val="22"/>
              </w:rPr>
              <w:t xml:space="preserve">    </w:t>
            </w:r>
            <w:r>
              <w:rPr>
                <w:rFonts w:ascii="Arial" w:cs="Arial" w:eastAsia="Arial" w:hAnsi="Arial"/>
                <w:b/>
                <w:bCs/>
                <w:color w:val="1E40AF"/>
                <w:sz w:val="18"/>
                <w:szCs w:val="18"/>
              </w:rPr>
              <w:t xml:space="preserve">LOW</w:t>
            </w:r>
          </w:p>
        </w:tc>
      </w:tr>
      <w:tr>
        <w:tc>
          <w:tcPr>
            <w:tcW w:type="dxa" w:w="1800"/>
            <w:tcBorders>
              <w:top w:val="none" w:sz="0"/>
              <w:left w:val="single" w:color="3B82F6" w:sz="1"/>
              <w:bottom w:val="single" w:color="3B82F6" w:sz="1"/>
              <w:right w:val="single" w:color="3B82F6" w:sz="1"/>
            </w:tcBorders>
            <w:shd w:fill="F8FAFC" w:val="clear"/>
            <w:tcMar>
              <w:top w:type="dxa" w:w="80"/>
              <w:left w:type="dxa" w:w="120"/>
              <w:bottom w:type="dxa" w:w="80"/>
              <w:right w:type="dxa" w:w="120"/>
            </w:tcMar>
            <w:vAlign w:val="center"/>
          </w:tcPr>
          <w:p>
            <w:r>
              <w:rPr>
                <w:rFonts w:ascii="Arial" w:cs="Arial" w:eastAsia="Arial" w:hAnsi="Arial"/>
                <w:b/>
                <w:bCs/>
                <w:color w:val="475569"/>
                <w:sz w:val="20"/>
                <w:szCs w:val="20"/>
              </w:rPr>
              <w:t xml:space="preserve">Lines</w:t>
            </w:r>
          </w:p>
        </w:tc>
        <w:tc>
          <w:tcPr>
            <w:tcW w:type="dxa" w:w="7560"/>
            <w:tcBorders>
              <w:top w:val="none" w:sz="0"/>
              <w:left w:val="single" w:color="3B82F6" w:sz="1"/>
              <w:bottom w:val="single" w:color="3B82F6" w:sz="1"/>
              <w:right w:val="single" w:color="3B82F6" w:sz="1"/>
            </w:tcBorders>
            <w:shd w:fill="FFFFFF" w:val="clear"/>
            <w:tcMar>
              <w:top w:type="dxa" w:w="80"/>
              <w:left w:type="dxa" w:w="120"/>
              <w:bottom w:type="dxa" w:w="80"/>
              <w:right w:type="dxa" w:w="120"/>
            </w:tcMar>
            <w:vAlign w:val="center"/>
          </w:tcPr>
          <w:p>
            <w:r>
              <w:rPr>
                <w:rFonts w:ascii="Courier New" w:cs="Courier New" w:eastAsia="Courier New" w:hAnsi="Courier New"/>
                <w:color w:val="475569"/>
                <w:sz w:val="18"/>
                <w:szCs w:val="18"/>
              </w:rPr>
              <w:t xml:space="preserve">183:191</w:t>
            </w:r>
          </w:p>
        </w:tc>
      </w:tr>
      <w:tr>
        <w:tc>
          <w:tcPr>
            <w:tcW w:type="dxa" w:w="1800"/>
            <w:tcBorders>
              <w:top w:val="none" w:sz="0"/>
              <w:left w:val="single" w:color="3B82F6" w:sz="1"/>
              <w:bottom w:val="single" w:color="3B82F6" w:sz="1"/>
              <w:right w:val="single" w:color="3B82F6" w:sz="1"/>
            </w:tcBorders>
            <w:shd w:fill="F8FAFC" w:val="clear"/>
            <w:tcMar>
              <w:top w:type="dxa" w:w="80"/>
              <w:left w:type="dxa" w:w="120"/>
              <w:bottom w:type="dxa" w:w="80"/>
              <w:right w:type="dxa" w:w="120"/>
            </w:tcMar>
            <w:vAlign w:val="top"/>
          </w:tcPr>
          <w:p>
            <w:r>
              <w:rPr>
                <w:rFonts w:ascii="Arial" w:cs="Arial" w:eastAsia="Arial" w:hAnsi="Arial"/>
                <w:b/>
                <w:bCs/>
                <w:color w:val="475569"/>
                <w:sz w:val="20"/>
                <w:szCs w:val="20"/>
              </w:rPr>
              <w:t xml:space="preserve">Description</w:t>
            </w:r>
          </w:p>
        </w:tc>
        <w:tc>
          <w:tcPr>
            <w:tcW w:type="dxa" w:w="7560"/>
            <w:tcBorders>
              <w:top w:val="none" w:sz="0"/>
              <w:left w:val="single" w:color="3B82F6" w:sz="1"/>
              <w:bottom w:val="single" w:color="3B82F6" w:sz="1"/>
              <w:right w:val="single" w:color="3B82F6"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Events are inheritable members used to store data in transaction logs on the blockchain. The contract is missing event emissions on certain functions, making it difficult or impossible to track those transactions off-chain.</w:t>
            </w:r>
          </w:p>
        </w:tc>
      </w:tr>
      <w:tr>
        <w:tc>
          <w:tcPr>
            <w:tcW w:type="dxa" w:w="1800"/>
            <w:tcBorders>
              <w:top w:val="none" w:sz="0"/>
              <w:left w:val="single" w:color="3B82F6" w:sz="1"/>
              <w:bottom w:val="single" w:color="3B82F6" w:sz="1"/>
              <w:right w:val="single" w:color="3B82F6" w:sz="1"/>
            </w:tcBorders>
            <w:shd w:fill="D1FAE5" w:val="clear"/>
            <w:tcMar>
              <w:top w:type="dxa" w:w="80"/>
              <w:left w:type="dxa" w:w="120"/>
              <w:bottom w:type="dxa" w:w="80"/>
              <w:right w:type="dxa" w:w="120"/>
            </w:tcMar>
            <w:vAlign w:val="top"/>
          </w:tcPr>
          <w:p>
            <w:r>
              <w:rPr>
                <w:rFonts w:ascii="Arial" w:cs="Arial" w:eastAsia="Arial" w:hAnsi="Arial"/>
                <w:b/>
                <w:bCs/>
                <w:color w:val="065F46"/>
                <w:sz w:val="20"/>
                <w:szCs w:val="20"/>
              </w:rPr>
              <w:t xml:space="preserve">Remediation</w:t>
            </w:r>
          </w:p>
        </w:tc>
        <w:tc>
          <w:tcPr>
            <w:tcW w:type="dxa" w:w="7560"/>
            <w:tcBorders>
              <w:top w:val="none" w:sz="0"/>
              <w:left w:val="single" w:color="3B82F6" w:sz="1"/>
              <w:bottom w:val="single" w:color="3B82F6" w:sz="1"/>
              <w:right w:val="single" w:color="3B82F6" w:sz="1"/>
            </w:tcBorders>
            <w:shd w:fill="FFFFFF" w:val="clear"/>
            <w:tcMar>
              <w:top w:type="dxa" w:w="80"/>
              <w:left w:type="dxa" w:w="120"/>
              <w:bottom w:type="dxa" w:w="80"/>
              <w:right w:type="dxa" w:w="120"/>
            </w:tcMar>
            <w:vAlign w:val="top"/>
          </w:tcPr>
          <w:p>
            <w:r>
              <w:rPr>
                <w:rFonts w:ascii="Arial" w:cs="Arial" w:eastAsia="Arial" w:hAnsi="Arial"/>
                <w:b w:val="false"/>
                <w:bCs w:val="false"/>
                <w:color w:val="065F46"/>
                <w:sz w:val="20"/>
                <w:szCs w:val="20"/>
              </w:rPr>
              <w:t xml:space="preserve">Emit events for all state-changing functions. Index address parameters for efficient filtering.</w:t>
            </w:r>
          </w:p>
        </w:tc>
      </w:tr>
    </w:tbl>
    <w:p>
      <w:pPr>
        <w:spacing w:before="3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3B82F6" w:sz="1"/>
              <w:left w:val="single" w:color="3B82F6" w:sz="1"/>
              <w:bottom w:val="none" w:sz="0"/>
              <w:right w:val="single" w:color="3B82F6" w:sz="1"/>
            </w:tcBorders>
            <w:shd w:fill="DBEAFE" w:val="clear"/>
            <w:tcMar>
              <w:top w:type="dxa" w:w="60"/>
              <w:left w:type="dxa" w:w="160"/>
              <w:bottom w:type="dxa" w:w="60"/>
              <w:right w:type="dxa" w:w="120"/>
            </w:tcMar>
          </w:tcPr>
          <w:p>
            <w:r>
              <w:rPr>
                <w:rFonts w:ascii="Arial" w:cs="Arial" w:eastAsia="Arial" w:hAnsi="Arial"/>
                <w:b/>
                <w:bCs/>
                <w:color w:val="3B82F6"/>
                <w:sz w:val="22"/>
                <w:szCs w:val="22"/>
              </w:rPr>
              <w:t xml:space="preserve">#5  </w:t>
            </w:r>
            <w:r>
              <w:rPr>
                <w:rFonts w:ascii="Arial" w:cs="Arial" w:eastAsia="Arial" w:hAnsi="Arial"/>
                <w:b/>
                <w:bCs/>
                <w:color w:val="1E40AF"/>
                <w:sz w:val="22"/>
                <w:szCs w:val="22"/>
              </w:rPr>
              <w:t xml:space="preserve">Lack of Zero-Value Check in Token Transfers</w:t>
            </w:r>
            <w:r>
              <w:rPr>
                <w:sz w:val="22"/>
                <w:szCs w:val="22"/>
              </w:rPr>
              <w:t xml:space="preserve">    </w:t>
            </w:r>
            <w:r>
              <w:rPr>
                <w:rFonts w:ascii="Arial" w:cs="Arial" w:eastAsia="Arial" w:hAnsi="Arial"/>
                <w:b/>
                <w:bCs/>
                <w:color w:val="1E40AF"/>
                <w:sz w:val="18"/>
                <w:szCs w:val="18"/>
              </w:rPr>
              <w:t xml:space="preserve">LOW</w:t>
            </w:r>
          </w:p>
        </w:tc>
      </w:tr>
      <w:tr>
        <w:tc>
          <w:tcPr>
            <w:tcW w:type="dxa" w:w="1800"/>
            <w:tcBorders>
              <w:top w:val="none" w:sz="0"/>
              <w:left w:val="single" w:color="3B82F6" w:sz="1"/>
              <w:bottom w:val="single" w:color="3B82F6" w:sz="1"/>
              <w:right w:val="single" w:color="3B82F6" w:sz="1"/>
            </w:tcBorders>
            <w:shd w:fill="F8FAFC" w:val="clear"/>
            <w:tcMar>
              <w:top w:type="dxa" w:w="80"/>
              <w:left w:type="dxa" w:w="120"/>
              <w:bottom w:type="dxa" w:w="80"/>
              <w:right w:type="dxa" w:w="120"/>
            </w:tcMar>
            <w:vAlign w:val="center"/>
          </w:tcPr>
          <w:p>
            <w:r>
              <w:rPr>
                <w:rFonts w:ascii="Arial" w:cs="Arial" w:eastAsia="Arial" w:hAnsi="Arial"/>
                <w:b/>
                <w:bCs/>
                <w:color w:val="475569"/>
                <w:sz w:val="20"/>
                <w:szCs w:val="20"/>
              </w:rPr>
              <w:t xml:space="preserve">Lines</w:t>
            </w:r>
          </w:p>
        </w:tc>
        <w:tc>
          <w:tcPr>
            <w:tcW w:type="dxa" w:w="7560"/>
            <w:tcBorders>
              <w:top w:val="none" w:sz="0"/>
              <w:left w:val="single" w:color="3B82F6" w:sz="1"/>
              <w:bottom w:val="single" w:color="3B82F6" w:sz="1"/>
              <w:right w:val="single" w:color="3B82F6" w:sz="1"/>
            </w:tcBorders>
            <w:shd w:fill="FFFFFF" w:val="clear"/>
            <w:tcMar>
              <w:top w:type="dxa" w:w="80"/>
              <w:left w:type="dxa" w:w="120"/>
              <w:bottom w:type="dxa" w:w="80"/>
              <w:right w:type="dxa" w:w="120"/>
            </w:tcMar>
            <w:vAlign w:val="center"/>
          </w:tcPr>
          <w:p>
            <w:r>
              <w:rPr>
                <w:rFonts w:ascii="Courier New" w:cs="Courier New" w:eastAsia="Courier New" w:hAnsi="Courier New"/>
                <w:color w:val="475569"/>
                <w:sz w:val="18"/>
                <w:szCs w:val="18"/>
              </w:rPr>
              <w:t xml:space="preserve">189:189  ·  254:254</w:t>
            </w:r>
          </w:p>
        </w:tc>
      </w:tr>
      <w:tr>
        <w:tc>
          <w:tcPr>
            <w:tcW w:type="dxa" w:w="1800"/>
            <w:tcBorders>
              <w:top w:val="none" w:sz="0"/>
              <w:left w:val="single" w:color="3B82F6" w:sz="1"/>
              <w:bottom w:val="single" w:color="3B82F6" w:sz="1"/>
              <w:right w:val="single" w:color="3B82F6" w:sz="1"/>
            </w:tcBorders>
            <w:shd w:fill="F8FAFC" w:val="clear"/>
            <w:tcMar>
              <w:top w:type="dxa" w:w="80"/>
              <w:left w:type="dxa" w:w="120"/>
              <w:bottom w:type="dxa" w:w="80"/>
              <w:right w:type="dxa" w:w="120"/>
            </w:tcMar>
            <w:vAlign w:val="top"/>
          </w:tcPr>
          <w:p>
            <w:r>
              <w:rPr>
                <w:rFonts w:ascii="Arial" w:cs="Arial" w:eastAsia="Arial" w:hAnsi="Arial"/>
                <w:b/>
                <w:bCs/>
                <w:color w:val="475569"/>
                <w:sz w:val="20"/>
                <w:szCs w:val="20"/>
              </w:rPr>
              <w:t xml:space="preserve">Description</w:t>
            </w:r>
          </w:p>
        </w:tc>
        <w:tc>
          <w:tcPr>
            <w:tcW w:type="dxa" w:w="7560"/>
            <w:tcBorders>
              <w:top w:val="none" w:sz="0"/>
              <w:left w:val="single" w:color="3B82F6" w:sz="1"/>
              <w:bottom w:val="single" w:color="3B82F6" w:sz="1"/>
              <w:right w:val="single" w:color="3B82F6"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The contract lacks a check for zero-value transfers before executing transfer calls. Certain ERC20 tokens (e.g., LEND) revert on zero-value transfers, which can disrupt the contract flow and lead to unexpected behavior.</w:t>
            </w:r>
          </w:p>
        </w:tc>
      </w:tr>
      <w:tr>
        <w:tc>
          <w:tcPr>
            <w:tcW w:type="dxa" w:w="1800"/>
            <w:tcBorders>
              <w:top w:val="none" w:sz="0"/>
              <w:left w:val="single" w:color="3B82F6" w:sz="1"/>
              <w:bottom w:val="single" w:color="3B82F6" w:sz="1"/>
              <w:right w:val="single" w:color="3B82F6" w:sz="1"/>
            </w:tcBorders>
            <w:shd w:fill="D1FAE5" w:val="clear"/>
            <w:tcMar>
              <w:top w:type="dxa" w:w="80"/>
              <w:left w:type="dxa" w:w="120"/>
              <w:bottom w:type="dxa" w:w="80"/>
              <w:right w:type="dxa" w:w="120"/>
            </w:tcMar>
            <w:vAlign w:val="top"/>
          </w:tcPr>
          <w:p>
            <w:r>
              <w:rPr>
                <w:rFonts w:ascii="Arial" w:cs="Arial" w:eastAsia="Arial" w:hAnsi="Arial"/>
                <w:b/>
                <w:bCs/>
                <w:color w:val="065F46"/>
                <w:sz w:val="20"/>
                <w:szCs w:val="20"/>
              </w:rPr>
              <w:t xml:space="preserve">Remediation</w:t>
            </w:r>
          </w:p>
        </w:tc>
        <w:tc>
          <w:tcPr>
            <w:tcW w:type="dxa" w:w="7560"/>
            <w:tcBorders>
              <w:top w:val="none" w:sz="0"/>
              <w:left w:val="single" w:color="3B82F6" w:sz="1"/>
              <w:bottom w:val="single" w:color="3B82F6" w:sz="1"/>
              <w:right w:val="single" w:color="3B82F6" w:sz="1"/>
            </w:tcBorders>
            <w:shd w:fill="FFFFFF" w:val="clear"/>
            <w:tcMar>
              <w:top w:type="dxa" w:w="80"/>
              <w:left w:type="dxa" w:w="120"/>
              <w:bottom w:type="dxa" w:w="80"/>
              <w:right w:type="dxa" w:w="120"/>
            </w:tcMar>
            <w:vAlign w:val="top"/>
          </w:tcPr>
          <w:p>
            <w:r>
              <w:rPr>
                <w:rFonts w:ascii="Arial" w:cs="Arial" w:eastAsia="Arial" w:hAnsi="Arial"/>
                <w:b w:val="false"/>
                <w:bCs w:val="false"/>
                <w:color w:val="065F46"/>
                <w:sz w:val="20"/>
                <w:szCs w:val="20"/>
              </w:rPr>
              <w:t xml:space="preserve">Add require(amount &gt; 0, "Amount must be greater than zero") before each transfer call to guard against zero-value interactions.</w:t>
            </w:r>
          </w:p>
        </w:tc>
      </w:tr>
    </w:tbl>
    <w:p>
      <w:pPr>
        <w:spacing w:before="3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6B7280" w:sz="1"/>
              <w:left w:val="single" w:color="6B7280" w:sz="1"/>
              <w:bottom w:val="none" w:sz="0"/>
              <w:right w:val="single" w:color="6B7280" w:sz="1"/>
            </w:tcBorders>
            <w:shd w:fill="F3F4F6" w:val="clear"/>
            <w:tcMar>
              <w:top w:type="dxa" w:w="60"/>
              <w:left w:type="dxa" w:w="160"/>
              <w:bottom w:type="dxa" w:w="60"/>
              <w:right w:type="dxa" w:w="120"/>
            </w:tcMar>
          </w:tcPr>
          <w:p>
            <w:r>
              <w:rPr>
                <w:rFonts w:ascii="Arial" w:cs="Arial" w:eastAsia="Arial" w:hAnsi="Arial"/>
                <w:b/>
                <w:bCs/>
                <w:color w:val="6B7280"/>
                <w:sz w:val="22"/>
                <w:szCs w:val="22"/>
              </w:rPr>
              <w:t xml:space="preserve">#6  </w:t>
            </w:r>
            <w:r>
              <w:rPr>
                <w:rFonts w:ascii="Arial" w:cs="Arial" w:eastAsia="Arial" w:hAnsi="Arial"/>
                <w:b/>
                <w:bCs/>
                <w:color w:val="374151"/>
                <w:sz w:val="22"/>
                <w:szCs w:val="22"/>
              </w:rPr>
              <w:t xml:space="preserve">Missing @dev in NatSpec (Contract)</w:t>
            </w:r>
            <w:r>
              <w:rPr>
                <w:sz w:val="22"/>
                <w:szCs w:val="22"/>
              </w:rPr>
              <w:t xml:space="preserve">    </w:t>
            </w:r>
            <w:r>
              <w:rPr>
                <w:rFonts w:ascii="Arial" w:cs="Arial" w:eastAsia="Arial" w:hAnsi="Arial"/>
                <w:b/>
                <w:bCs/>
                <w:color w:val="374151"/>
                <w:sz w:val="18"/>
                <w:szCs w:val="18"/>
              </w:rPr>
              <w:t xml:space="preserve">INFO</w:t>
            </w:r>
          </w:p>
        </w:tc>
      </w:tr>
      <w:tr>
        <w:tc>
          <w:tcPr>
            <w:tcW w:type="dxa" w:w="1800"/>
            <w:tcBorders>
              <w:top w:val="none" w:sz="0"/>
              <w:left w:val="single" w:color="6B7280" w:sz="1"/>
              <w:bottom w:val="single" w:color="6B7280" w:sz="1"/>
              <w:right w:val="single" w:color="6B7280" w:sz="1"/>
            </w:tcBorders>
            <w:shd w:fill="F8FAFC" w:val="clear"/>
            <w:tcMar>
              <w:top w:type="dxa" w:w="80"/>
              <w:left w:type="dxa" w:w="120"/>
              <w:bottom w:type="dxa" w:w="80"/>
              <w:right w:type="dxa" w:w="120"/>
            </w:tcMar>
            <w:vAlign w:val="center"/>
          </w:tcPr>
          <w:p>
            <w:r>
              <w:rPr>
                <w:rFonts w:ascii="Arial" w:cs="Arial" w:eastAsia="Arial" w:hAnsi="Arial"/>
                <w:b/>
                <w:bCs/>
                <w:color w:val="475569"/>
                <w:sz w:val="20"/>
                <w:szCs w:val="20"/>
              </w:rPr>
              <w:t xml:space="preserve">Lines</w:t>
            </w:r>
          </w:p>
        </w:tc>
        <w:tc>
          <w:tcPr>
            <w:tcW w:type="dxa" w:w="7560"/>
            <w:tcBorders>
              <w:top w:val="none" w:sz="0"/>
              <w:left w:val="single" w:color="6B7280" w:sz="1"/>
              <w:bottom w:val="single" w:color="6B7280" w:sz="1"/>
              <w:right w:val="single" w:color="6B7280" w:sz="1"/>
            </w:tcBorders>
            <w:shd w:fill="FFFFFF" w:val="clear"/>
            <w:tcMar>
              <w:top w:type="dxa" w:w="80"/>
              <w:left w:type="dxa" w:w="120"/>
              <w:bottom w:type="dxa" w:w="80"/>
              <w:right w:type="dxa" w:w="120"/>
            </w:tcMar>
            <w:vAlign w:val="center"/>
          </w:tcPr>
          <w:p>
            <w:r>
              <w:rPr>
                <w:rFonts w:ascii="Courier New" w:cs="Courier New" w:eastAsia="Courier New" w:hAnsi="Courier New"/>
                <w:color w:val="475569"/>
                <w:sz w:val="18"/>
                <w:szCs w:val="18"/>
              </w:rPr>
              <w:t xml:space="preserve">14:558</w:t>
            </w:r>
          </w:p>
        </w:tc>
      </w:tr>
      <w:tr>
        <w:tc>
          <w:tcPr>
            <w:tcW w:type="dxa" w:w="1800"/>
            <w:tcBorders>
              <w:top w:val="none" w:sz="0"/>
              <w:left w:val="single" w:color="6B7280" w:sz="1"/>
              <w:bottom w:val="single" w:color="6B7280" w:sz="1"/>
              <w:right w:val="single" w:color="6B7280" w:sz="1"/>
            </w:tcBorders>
            <w:shd w:fill="F8FAFC" w:val="clear"/>
            <w:tcMar>
              <w:top w:type="dxa" w:w="80"/>
              <w:left w:type="dxa" w:w="120"/>
              <w:bottom w:type="dxa" w:w="80"/>
              <w:right w:type="dxa" w:w="120"/>
            </w:tcMar>
            <w:vAlign w:val="top"/>
          </w:tcPr>
          <w:p>
            <w:r>
              <w:rPr>
                <w:rFonts w:ascii="Arial" w:cs="Arial" w:eastAsia="Arial" w:hAnsi="Arial"/>
                <w:b/>
                <w:bCs/>
                <w:color w:val="475569"/>
                <w:sz w:val="20"/>
                <w:szCs w:val="20"/>
              </w:rPr>
              <w:t xml:space="preserve">Description</w:t>
            </w:r>
          </w:p>
        </w:tc>
        <w:tc>
          <w:tcPr>
            <w:tcW w:type="dxa" w:w="7560"/>
            <w:tcBorders>
              <w:top w:val="none" w:sz="0"/>
              <w:left w:val="single" w:color="6B7280" w:sz="1"/>
              <w:bottom w:val="single" w:color="6B7280" w:sz="1"/>
              <w:right w:val="single" w:color="6B7280"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NatSpec @dev tags are missing from the contract declaration. This reduces code clarity and makes it difficult for developers to understand internal logic, implementation details, and caveats.</w:t>
            </w:r>
          </w:p>
        </w:tc>
      </w:tr>
      <w:tr>
        <w:tc>
          <w:tcPr>
            <w:tcW w:type="dxa" w:w="1800"/>
            <w:tcBorders>
              <w:top w:val="none" w:sz="0"/>
              <w:left w:val="single" w:color="6B7280" w:sz="1"/>
              <w:bottom w:val="single" w:color="6B7280" w:sz="1"/>
              <w:right w:val="single" w:color="6B7280" w:sz="1"/>
            </w:tcBorders>
            <w:shd w:fill="D1FAE5" w:val="clear"/>
            <w:tcMar>
              <w:top w:type="dxa" w:w="80"/>
              <w:left w:type="dxa" w:w="120"/>
              <w:bottom w:type="dxa" w:w="80"/>
              <w:right w:type="dxa" w:w="120"/>
            </w:tcMar>
            <w:vAlign w:val="top"/>
          </w:tcPr>
          <w:p>
            <w:r>
              <w:rPr>
                <w:rFonts w:ascii="Arial" w:cs="Arial" w:eastAsia="Arial" w:hAnsi="Arial"/>
                <w:b/>
                <w:bCs/>
                <w:color w:val="065F46"/>
                <w:sz w:val="20"/>
                <w:szCs w:val="20"/>
              </w:rPr>
              <w:t xml:space="preserve">Remediation</w:t>
            </w:r>
          </w:p>
        </w:tc>
        <w:tc>
          <w:tcPr>
            <w:tcW w:type="dxa" w:w="7560"/>
            <w:tcBorders>
              <w:top w:val="none" w:sz="0"/>
              <w:left w:val="single" w:color="6B7280" w:sz="1"/>
              <w:bottom w:val="single" w:color="6B7280" w:sz="1"/>
              <w:right w:val="single" w:color="6B7280" w:sz="1"/>
            </w:tcBorders>
            <w:shd w:fill="FFFFFF" w:val="clear"/>
            <w:tcMar>
              <w:top w:type="dxa" w:w="80"/>
              <w:left w:type="dxa" w:w="120"/>
              <w:bottom w:type="dxa" w:w="80"/>
              <w:right w:type="dxa" w:w="120"/>
            </w:tcMar>
            <w:vAlign w:val="top"/>
          </w:tcPr>
          <w:p>
            <w:r>
              <w:rPr>
                <w:rFonts w:ascii="Arial" w:cs="Arial" w:eastAsia="Arial" w:hAnsi="Arial"/>
                <w:b w:val="false"/>
                <w:bCs w:val="false"/>
                <w:color w:val="065F46"/>
                <w:sz w:val="20"/>
                <w:szCs w:val="20"/>
              </w:rPr>
              <w:t xml:space="preserve">Add a @dev tag within the NatSpec comment block before the contract declaration.</w:t>
            </w:r>
          </w:p>
        </w:tc>
      </w:tr>
    </w:tbl>
    <w:p>
      <w:pPr>
        <w:spacing w:before="3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6B7280" w:sz="1"/>
              <w:left w:val="single" w:color="6B7280" w:sz="1"/>
              <w:bottom w:val="none" w:sz="0"/>
              <w:right w:val="single" w:color="6B7280" w:sz="1"/>
            </w:tcBorders>
            <w:shd w:fill="F3F4F6" w:val="clear"/>
            <w:tcMar>
              <w:top w:type="dxa" w:w="60"/>
              <w:left w:type="dxa" w:w="160"/>
              <w:bottom w:type="dxa" w:w="60"/>
              <w:right w:type="dxa" w:w="120"/>
            </w:tcMar>
          </w:tcPr>
          <w:p>
            <w:r>
              <w:rPr>
                <w:rFonts w:ascii="Arial" w:cs="Arial" w:eastAsia="Arial" w:hAnsi="Arial"/>
                <w:b/>
                <w:bCs/>
                <w:color w:val="6B7280"/>
                <w:sz w:val="22"/>
                <w:szCs w:val="22"/>
              </w:rPr>
              <w:t xml:space="preserve">#7  </w:t>
            </w:r>
            <w:r>
              <w:rPr>
                <w:rFonts w:ascii="Arial" w:cs="Arial" w:eastAsia="Arial" w:hAnsi="Arial"/>
                <w:b/>
                <w:bCs/>
                <w:color w:val="374151"/>
                <w:sz w:val="22"/>
                <w:szCs w:val="22"/>
              </w:rPr>
              <w:t xml:space="preserve">Block Values as a Proxy for Time</w:t>
            </w:r>
            <w:r>
              <w:rPr>
                <w:sz w:val="22"/>
                <w:szCs w:val="22"/>
              </w:rPr>
              <w:t xml:space="preserve">    </w:t>
            </w:r>
            <w:r>
              <w:rPr>
                <w:rFonts w:ascii="Arial" w:cs="Arial" w:eastAsia="Arial" w:hAnsi="Arial"/>
                <w:b/>
                <w:bCs/>
                <w:color w:val="374151"/>
                <w:sz w:val="18"/>
                <w:szCs w:val="18"/>
              </w:rPr>
              <w:t xml:space="preserve">INFO</w:t>
            </w:r>
          </w:p>
        </w:tc>
      </w:tr>
      <w:tr>
        <w:tc>
          <w:tcPr>
            <w:tcW w:type="dxa" w:w="1800"/>
            <w:tcBorders>
              <w:top w:val="none" w:sz="0"/>
              <w:left w:val="single" w:color="6B7280" w:sz="1"/>
              <w:bottom w:val="single" w:color="6B7280" w:sz="1"/>
              <w:right w:val="single" w:color="6B7280" w:sz="1"/>
            </w:tcBorders>
            <w:shd w:fill="F8FAFC" w:val="clear"/>
            <w:tcMar>
              <w:top w:type="dxa" w:w="80"/>
              <w:left w:type="dxa" w:w="120"/>
              <w:bottom w:type="dxa" w:w="80"/>
              <w:right w:type="dxa" w:w="120"/>
            </w:tcMar>
            <w:vAlign w:val="center"/>
          </w:tcPr>
          <w:p>
            <w:r>
              <w:rPr>
                <w:rFonts w:ascii="Arial" w:cs="Arial" w:eastAsia="Arial" w:hAnsi="Arial"/>
                <w:b/>
                <w:bCs/>
                <w:color w:val="475569"/>
                <w:sz w:val="20"/>
                <w:szCs w:val="20"/>
              </w:rPr>
              <w:t xml:space="preserve">Lines</w:t>
            </w:r>
          </w:p>
        </w:tc>
        <w:tc>
          <w:tcPr>
            <w:tcW w:type="dxa" w:w="7560"/>
            <w:tcBorders>
              <w:top w:val="none" w:sz="0"/>
              <w:left w:val="single" w:color="6B7280" w:sz="1"/>
              <w:bottom w:val="single" w:color="6B7280" w:sz="1"/>
              <w:right w:val="single" w:color="6B7280" w:sz="1"/>
            </w:tcBorders>
            <w:shd w:fill="FFFFFF" w:val="clear"/>
            <w:tcMar>
              <w:top w:type="dxa" w:w="80"/>
              <w:left w:type="dxa" w:w="120"/>
              <w:bottom w:type="dxa" w:w="80"/>
              <w:right w:type="dxa" w:w="120"/>
            </w:tcMar>
            <w:vAlign w:val="center"/>
          </w:tcPr>
          <w:p>
            <w:r>
              <w:rPr>
                <w:rFonts w:ascii="Courier New" w:cs="Courier New" w:eastAsia="Courier New" w:hAnsi="Courier New"/>
                <w:color w:val="475569"/>
                <w:sz w:val="18"/>
                <w:szCs w:val="18"/>
              </w:rPr>
              <w:t xml:space="preserve">269:269  ·  289:289  ·  292:292  ·  306:306  ·  362:362  ·  375:375  ·  390:390  ·  409:409  ·  454:454  ·  538:538  ·  543:543  ·  548:548</w:t>
            </w:r>
          </w:p>
        </w:tc>
      </w:tr>
      <w:tr>
        <w:tc>
          <w:tcPr>
            <w:tcW w:type="dxa" w:w="1800"/>
            <w:tcBorders>
              <w:top w:val="none" w:sz="0"/>
              <w:left w:val="single" w:color="6B7280" w:sz="1"/>
              <w:bottom w:val="single" w:color="6B7280" w:sz="1"/>
              <w:right w:val="single" w:color="6B7280" w:sz="1"/>
            </w:tcBorders>
            <w:shd w:fill="F8FAFC" w:val="clear"/>
            <w:tcMar>
              <w:top w:type="dxa" w:w="80"/>
              <w:left w:type="dxa" w:w="120"/>
              <w:bottom w:type="dxa" w:w="80"/>
              <w:right w:type="dxa" w:w="120"/>
            </w:tcMar>
            <w:vAlign w:val="top"/>
          </w:tcPr>
          <w:p>
            <w:r>
              <w:rPr>
                <w:rFonts w:ascii="Arial" w:cs="Arial" w:eastAsia="Arial" w:hAnsi="Arial"/>
                <w:b/>
                <w:bCs/>
                <w:color w:val="475569"/>
                <w:sz w:val="20"/>
                <w:szCs w:val="20"/>
              </w:rPr>
              <w:t xml:space="preserve">Description</w:t>
            </w:r>
          </w:p>
        </w:tc>
        <w:tc>
          <w:tcPr>
            <w:tcW w:type="dxa" w:w="7560"/>
            <w:tcBorders>
              <w:top w:val="none" w:sz="0"/>
              <w:left w:val="single" w:color="6B7280" w:sz="1"/>
              <w:bottom w:val="single" w:color="6B7280" w:sz="1"/>
              <w:right w:val="single" w:color="6B7280"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block.timestamp and block.number are used as time proxies throughout the contract. Block times are not constant and are subject to miner manipulation, fork reorganisations, and the difficulty bomb.</w:t>
            </w:r>
          </w:p>
        </w:tc>
      </w:tr>
      <w:tr>
        <w:tc>
          <w:tcPr>
            <w:tcW w:type="dxa" w:w="1800"/>
            <w:tcBorders>
              <w:top w:val="none" w:sz="0"/>
              <w:left w:val="single" w:color="6B7280" w:sz="1"/>
              <w:bottom w:val="single" w:color="6B7280" w:sz="1"/>
              <w:right w:val="single" w:color="6B7280" w:sz="1"/>
            </w:tcBorders>
            <w:shd w:fill="D1FAE5" w:val="clear"/>
            <w:tcMar>
              <w:top w:type="dxa" w:w="80"/>
              <w:left w:type="dxa" w:w="120"/>
              <w:bottom w:type="dxa" w:w="80"/>
              <w:right w:type="dxa" w:w="120"/>
            </w:tcMar>
            <w:vAlign w:val="top"/>
          </w:tcPr>
          <w:p>
            <w:r>
              <w:rPr>
                <w:rFonts w:ascii="Arial" w:cs="Arial" w:eastAsia="Arial" w:hAnsi="Arial"/>
                <w:b/>
                <w:bCs/>
                <w:color w:val="065F46"/>
                <w:sz w:val="20"/>
                <w:szCs w:val="20"/>
              </w:rPr>
              <w:t xml:space="preserve">Remediation</w:t>
            </w:r>
          </w:p>
        </w:tc>
        <w:tc>
          <w:tcPr>
            <w:tcW w:type="dxa" w:w="7560"/>
            <w:tcBorders>
              <w:top w:val="none" w:sz="0"/>
              <w:left w:val="single" w:color="6B7280" w:sz="1"/>
              <w:bottom w:val="single" w:color="6B7280" w:sz="1"/>
              <w:right w:val="single" w:color="6B7280" w:sz="1"/>
            </w:tcBorders>
            <w:shd w:fill="FFFFFF" w:val="clear"/>
            <w:tcMar>
              <w:top w:type="dxa" w:w="80"/>
              <w:left w:type="dxa" w:w="120"/>
              <w:bottom w:type="dxa" w:w="80"/>
              <w:right w:type="dxa" w:w="120"/>
            </w:tcMar>
            <w:vAlign w:val="top"/>
          </w:tcPr>
          <w:p>
            <w:r>
              <w:rPr>
                <w:rFonts w:ascii="Arial" w:cs="Arial" w:eastAsia="Arial" w:hAnsi="Arial"/>
                <w:b w:val="false"/>
                <w:bCs w:val="false"/>
                <w:color w:val="065F46"/>
                <w:sz w:val="20"/>
                <w:szCs w:val="20"/>
              </w:rPr>
              <w:t xml:space="preserve">Consider supplementing block.timestamp with trusted external time oracles where precision is critical. Document the acceptable manipulation window in NatSpec.</w:t>
            </w:r>
          </w:p>
        </w:tc>
      </w:tr>
    </w:tbl>
    <w:p>
      <w:pPr>
        <w:spacing w:before="3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6B7280" w:sz="1"/>
              <w:left w:val="single" w:color="6B7280" w:sz="1"/>
              <w:bottom w:val="none" w:sz="0"/>
              <w:right w:val="single" w:color="6B7280" w:sz="1"/>
            </w:tcBorders>
            <w:shd w:fill="F3F4F6" w:val="clear"/>
            <w:tcMar>
              <w:top w:type="dxa" w:w="60"/>
              <w:left w:type="dxa" w:w="160"/>
              <w:bottom w:type="dxa" w:w="60"/>
              <w:right w:type="dxa" w:w="120"/>
            </w:tcMar>
          </w:tcPr>
          <w:p>
            <w:r>
              <w:rPr>
                <w:rFonts w:ascii="Arial" w:cs="Arial" w:eastAsia="Arial" w:hAnsi="Arial"/>
                <w:b/>
                <w:bCs/>
                <w:color w:val="6B7280"/>
                <w:sz w:val="22"/>
                <w:szCs w:val="22"/>
              </w:rPr>
              <w:t xml:space="preserve">#8  </w:t>
            </w:r>
            <w:r>
              <w:rPr>
                <w:rFonts w:ascii="Arial" w:cs="Arial" w:eastAsia="Arial" w:hAnsi="Arial"/>
                <w:b/>
                <w:bCs/>
                <w:color w:val="374151"/>
                <w:sz w:val="22"/>
                <w:szCs w:val="22"/>
              </w:rPr>
              <w:t xml:space="preserve">If-Statement Refactoring</w:t>
            </w:r>
            <w:r>
              <w:rPr>
                <w:sz w:val="22"/>
                <w:szCs w:val="22"/>
              </w:rPr>
              <w:t xml:space="preserve">    </w:t>
            </w:r>
            <w:r>
              <w:rPr>
                <w:rFonts w:ascii="Arial" w:cs="Arial" w:eastAsia="Arial" w:hAnsi="Arial"/>
                <w:b/>
                <w:bCs/>
                <w:color w:val="374151"/>
                <w:sz w:val="18"/>
                <w:szCs w:val="18"/>
              </w:rPr>
              <w:t xml:space="preserve">INFO</w:t>
            </w:r>
          </w:p>
        </w:tc>
      </w:tr>
      <w:tr>
        <w:tc>
          <w:tcPr>
            <w:tcW w:type="dxa" w:w="1800"/>
            <w:tcBorders>
              <w:top w:val="none" w:sz="0"/>
              <w:left w:val="single" w:color="6B7280" w:sz="1"/>
              <w:bottom w:val="single" w:color="6B7280" w:sz="1"/>
              <w:right w:val="single" w:color="6B7280" w:sz="1"/>
            </w:tcBorders>
            <w:shd w:fill="F8FAFC" w:val="clear"/>
            <w:tcMar>
              <w:top w:type="dxa" w:w="80"/>
              <w:left w:type="dxa" w:w="120"/>
              <w:bottom w:type="dxa" w:w="80"/>
              <w:right w:type="dxa" w:w="120"/>
            </w:tcMar>
            <w:vAlign w:val="center"/>
          </w:tcPr>
          <w:p>
            <w:r>
              <w:rPr>
                <w:rFonts w:ascii="Arial" w:cs="Arial" w:eastAsia="Arial" w:hAnsi="Arial"/>
                <w:b/>
                <w:bCs/>
                <w:color w:val="475569"/>
                <w:sz w:val="20"/>
                <w:szCs w:val="20"/>
              </w:rPr>
              <w:t xml:space="preserve">Lines</w:t>
            </w:r>
          </w:p>
        </w:tc>
        <w:tc>
          <w:tcPr>
            <w:tcW w:type="dxa" w:w="7560"/>
            <w:tcBorders>
              <w:top w:val="none" w:sz="0"/>
              <w:left w:val="single" w:color="6B7280" w:sz="1"/>
              <w:bottom w:val="single" w:color="6B7280" w:sz="1"/>
              <w:right w:val="single" w:color="6B7280" w:sz="1"/>
            </w:tcBorders>
            <w:shd w:fill="FFFFFF" w:val="clear"/>
            <w:tcMar>
              <w:top w:type="dxa" w:w="80"/>
              <w:left w:type="dxa" w:w="120"/>
              <w:bottom w:type="dxa" w:w="80"/>
              <w:right w:type="dxa" w:w="120"/>
            </w:tcMar>
            <w:vAlign w:val="center"/>
          </w:tcPr>
          <w:p>
            <w:r>
              <w:rPr>
                <w:rFonts w:ascii="Courier New" w:cs="Courier New" w:eastAsia="Courier New" w:hAnsi="Courier New"/>
                <w:color w:val="475569"/>
                <w:sz w:val="18"/>
                <w:szCs w:val="18"/>
              </w:rPr>
              <w:t xml:space="preserve">472:476  ·  498:508</w:t>
            </w:r>
          </w:p>
        </w:tc>
      </w:tr>
      <w:tr>
        <w:tc>
          <w:tcPr>
            <w:tcW w:type="dxa" w:w="1800"/>
            <w:tcBorders>
              <w:top w:val="none" w:sz="0"/>
              <w:left w:val="single" w:color="6B7280" w:sz="1"/>
              <w:bottom w:val="single" w:color="6B7280" w:sz="1"/>
              <w:right w:val="single" w:color="6B7280" w:sz="1"/>
            </w:tcBorders>
            <w:shd w:fill="F8FAFC" w:val="clear"/>
            <w:tcMar>
              <w:top w:type="dxa" w:w="80"/>
              <w:left w:type="dxa" w:w="120"/>
              <w:bottom w:type="dxa" w:w="80"/>
              <w:right w:type="dxa" w:w="120"/>
            </w:tcMar>
            <w:vAlign w:val="top"/>
          </w:tcPr>
          <w:p>
            <w:r>
              <w:rPr>
                <w:rFonts w:ascii="Arial" w:cs="Arial" w:eastAsia="Arial" w:hAnsi="Arial"/>
                <w:b/>
                <w:bCs/>
                <w:color w:val="475569"/>
                <w:sz w:val="20"/>
                <w:szCs w:val="20"/>
              </w:rPr>
              <w:t xml:space="preserve">Description</w:t>
            </w:r>
          </w:p>
        </w:tc>
        <w:tc>
          <w:tcPr>
            <w:tcW w:type="dxa" w:w="7560"/>
            <w:tcBorders>
              <w:top w:val="none" w:sz="0"/>
              <w:left w:val="single" w:color="6B7280" w:sz="1"/>
              <w:bottom w:val="single" w:color="6B7280" w:sz="1"/>
              <w:right w:val="single" w:color="6B7280"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Simple if/else statements that perform single-line arithmetic or logical operations can be converted to ternary operators for improved conciseness.</w:t>
            </w:r>
          </w:p>
        </w:tc>
      </w:tr>
      <w:tr>
        <w:tc>
          <w:tcPr>
            <w:tcW w:type="dxa" w:w="1800"/>
            <w:tcBorders>
              <w:top w:val="none" w:sz="0"/>
              <w:left w:val="single" w:color="6B7280" w:sz="1"/>
              <w:bottom w:val="single" w:color="6B7280" w:sz="1"/>
              <w:right w:val="single" w:color="6B7280" w:sz="1"/>
            </w:tcBorders>
            <w:shd w:fill="D1FAE5" w:val="clear"/>
            <w:tcMar>
              <w:top w:type="dxa" w:w="80"/>
              <w:left w:type="dxa" w:w="120"/>
              <w:bottom w:type="dxa" w:w="80"/>
              <w:right w:type="dxa" w:w="120"/>
            </w:tcMar>
            <w:vAlign w:val="top"/>
          </w:tcPr>
          <w:p>
            <w:r>
              <w:rPr>
                <w:rFonts w:ascii="Arial" w:cs="Arial" w:eastAsia="Arial" w:hAnsi="Arial"/>
                <w:b/>
                <w:bCs/>
                <w:color w:val="065F46"/>
                <w:sz w:val="20"/>
                <w:szCs w:val="20"/>
              </w:rPr>
              <w:t xml:space="preserve">Remediation</w:t>
            </w:r>
          </w:p>
        </w:tc>
        <w:tc>
          <w:tcPr>
            <w:tcW w:type="dxa" w:w="7560"/>
            <w:tcBorders>
              <w:top w:val="none" w:sz="0"/>
              <w:left w:val="single" w:color="6B7280" w:sz="1"/>
              <w:bottom w:val="single" w:color="6B7280" w:sz="1"/>
              <w:right w:val="single" w:color="6B7280" w:sz="1"/>
            </w:tcBorders>
            <w:shd w:fill="FFFFFF" w:val="clear"/>
            <w:tcMar>
              <w:top w:type="dxa" w:w="80"/>
              <w:left w:type="dxa" w:w="120"/>
              <w:bottom w:type="dxa" w:w="80"/>
              <w:right w:type="dxa" w:w="120"/>
            </w:tcMar>
            <w:vAlign w:val="top"/>
          </w:tcPr>
          <w:p>
            <w:r>
              <w:rPr>
                <w:rFonts w:ascii="Arial" w:cs="Arial" w:eastAsia="Arial" w:hAnsi="Arial"/>
                <w:b w:val="false"/>
                <w:bCs w:val="false"/>
                <w:color w:val="065F46"/>
                <w:sz w:val="20"/>
                <w:szCs w:val="20"/>
              </w:rPr>
              <w:t xml:space="preserve">Convert eligible if/else blocks to ternary operators. Retain multi-line or complex logic as explicit if/else for readability.</w:t>
            </w:r>
          </w:p>
        </w:tc>
      </w:tr>
    </w:tbl>
    <w:p>
      <w:pPr>
        <w:spacing w:before="3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6B7280" w:sz="1"/>
              <w:left w:val="single" w:color="6B7280" w:sz="1"/>
              <w:bottom w:val="none" w:sz="0"/>
              <w:right w:val="single" w:color="6B7280" w:sz="1"/>
            </w:tcBorders>
            <w:shd w:fill="F3F4F6" w:val="clear"/>
            <w:tcMar>
              <w:top w:type="dxa" w:w="60"/>
              <w:left w:type="dxa" w:w="160"/>
              <w:bottom w:type="dxa" w:w="60"/>
              <w:right w:type="dxa" w:w="120"/>
            </w:tcMar>
          </w:tcPr>
          <w:p>
            <w:r>
              <w:rPr>
                <w:rFonts w:ascii="Arial" w:cs="Arial" w:eastAsia="Arial" w:hAnsi="Arial"/>
                <w:b/>
                <w:bCs/>
                <w:color w:val="6B7280"/>
                <w:sz w:val="22"/>
                <w:szCs w:val="22"/>
              </w:rPr>
              <w:t xml:space="preserve">#9  </w:t>
            </w:r>
            <w:r>
              <w:rPr>
                <w:rFonts w:ascii="Arial" w:cs="Arial" w:eastAsia="Arial" w:hAnsi="Arial"/>
                <w:b/>
                <w:bCs/>
                <w:color w:val="374151"/>
                <w:sz w:val="22"/>
                <w:szCs w:val="22"/>
              </w:rPr>
              <w:t xml:space="preserve">Missing @author in NatSpec (Contract)</w:t>
            </w:r>
            <w:r>
              <w:rPr>
                <w:sz w:val="22"/>
                <w:szCs w:val="22"/>
              </w:rPr>
              <w:t xml:space="preserve">    </w:t>
            </w:r>
            <w:r>
              <w:rPr>
                <w:rFonts w:ascii="Arial" w:cs="Arial" w:eastAsia="Arial" w:hAnsi="Arial"/>
                <w:b/>
                <w:bCs/>
                <w:color w:val="374151"/>
                <w:sz w:val="18"/>
                <w:szCs w:val="18"/>
              </w:rPr>
              <w:t xml:space="preserve">INFO</w:t>
            </w:r>
          </w:p>
        </w:tc>
      </w:tr>
      <w:tr>
        <w:tc>
          <w:tcPr>
            <w:tcW w:type="dxa" w:w="1800"/>
            <w:tcBorders>
              <w:top w:val="none" w:sz="0"/>
              <w:left w:val="single" w:color="6B7280" w:sz="1"/>
              <w:bottom w:val="single" w:color="6B7280" w:sz="1"/>
              <w:right w:val="single" w:color="6B7280" w:sz="1"/>
            </w:tcBorders>
            <w:shd w:fill="F8FAFC" w:val="clear"/>
            <w:tcMar>
              <w:top w:type="dxa" w:w="80"/>
              <w:left w:type="dxa" w:w="120"/>
              <w:bottom w:type="dxa" w:w="80"/>
              <w:right w:type="dxa" w:w="120"/>
            </w:tcMar>
            <w:vAlign w:val="center"/>
          </w:tcPr>
          <w:p>
            <w:r>
              <w:rPr>
                <w:rFonts w:ascii="Arial" w:cs="Arial" w:eastAsia="Arial" w:hAnsi="Arial"/>
                <w:b/>
                <w:bCs/>
                <w:color w:val="475569"/>
                <w:sz w:val="20"/>
                <w:szCs w:val="20"/>
              </w:rPr>
              <w:t xml:space="preserve">Lines</w:t>
            </w:r>
          </w:p>
        </w:tc>
        <w:tc>
          <w:tcPr>
            <w:tcW w:type="dxa" w:w="7560"/>
            <w:tcBorders>
              <w:top w:val="none" w:sz="0"/>
              <w:left w:val="single" w:color="6B7280" w:sz="1"/>
              <w:bottom w:val="single" w:color="6B7280" w:sz="1"/>
              <w:right w:val="single" w:color="6B7280" w:sz="1"/>
            </w:tcBorders>
            <w:shd w:fill="FFFFFF" w:val="clear"/>
            <w:tcMar>
              <w:top w:type="dxa" w:w="80"/>
              <w:left w:type="dxa" w:w="120"/>
              <w:bottom w:type="dxa" w:w="80"/>
              <w:right w:type="dxa" w:w="120"/>
            </w:tcMar>
            <w:vAlign w:val="center"/>
          </w:tcPr>
          <w:p>
            <w:r>
              <w:rPr>
                <w:rFonts w:ascii="Courier New" w:cs="Courier New" w:eastAsia="Courier New" w:hAnsi="Courier New"/>
                <w:color w:val="475569"/>
                <w:sz w:val="18"/>
                <w:szCs w:val="18"/>
              </w:rPr>
              <w:t xml:space="preserve">14:558</w:t>
            </w:r>
          </w:p>
        </w:tc>
      </w:tr>
      <w:tr>
        <w:tc>
          <w:tcPr>
            <w:tcW w:type="dxa" w:w="1800"/>
            <w:tcBorders>
              <w:top w:val="none" w:sz="0"/>
              <w:left w:val="single" w:color="6B7280" w:sz="1"/>
              <w:bottom w:val="single" w:color="6B7280" w:sz="1"/>
              <w:right w:val="single" w:color="6B7280" w:sz="1"/>
            </w:tcBorders>
            <w:shd w:fill="F8FAFC" w:val="clear"/>
            <w:tcMar>
              <w:top w:type="dxa" w:w="80"/>
              <w:left w:type="dxa" w:w="120"/>
              <w:bottom w:type="dxa" w:w="80"/>
              <w:right w:type="dxa" w:w="120"/>
            </w:tcMar>
            <w:vAlign w:val="top"/>
          </w:tcPr>
          <w:p>
            <w:r>
              <w:rPr>
                <w:rFonts w:ascii="Arial" w:cs="Arial" w:eastAsia="Arial" w:hAnsi="Arial"/>
                <w:b/>
                <w:bCs/>
                <w:color w:val="475569"/>
                <w:sz w:val="20"/>
                <w:szCs w:val="20"/>
              </w:rPr>
              <w:t xml:space="preserve">Description</w:t>
            </w:r>
          </w:p>
        </w:tc>
        <w:tc>
          <w:tcPr>
            <w:tcW w:type="dxa" w:w="7560"/>
            <w:tcBorders>
              <w:top w:val="none" w:sz="0"/>
              <w:left w:val="single" w:color="6B7280" w:sz="1"/>
              <w:bottom w:val="single" w:color="6B7280" w:sz="1"/>
              <w:right w:val="single" w:color="6B7280"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NatSpec @author tags are missing from the contract declaration, reducing transparency and making it difficult to track ownership and verify authenticity.</w:t>
            </w:r>
          </w:p>
        </w:tc>
      </w:tr>
      <w:tr>
        <w:tc>
          <w:tcPr>
            <w:tcW w:type="dxa" w:w="1800"/>
            <w:tcBorders>
              <w:top w:val="none" w:sz="0"/>
              <w:left w:val="single" w:color="6B7280" w:sz="1"/>
              <w:bottom w:val="single" w:color="6B7280" w:sz="1"/>
              <w:right w:val="single" w:color="6B7280" w:sz="1"/>
            </w:tcBorders>
            <w:shd w:fill="D1FAE5" w:val="clear"/>
            <w:tcMar>
              <w:top w:type="dxa" w:w="80"/>
              <w:left w:type="dxa" w:w="120"/>
              <w:bottom w:type="dxa" w:w="80"/>
              <w:right w:type="dxa" w:w="120"/>
            </w:tcMar>
            <w:vAlign w:val="top"/>
          </w:tcPr>
          <w:p>
            <w:r>
              <w:rPr>
                <w:rFonts w:ascii="Arial" w:cs="Arial" w:eastAsia="Arial" w:hAnsi="Arial"/>
                <w:b/>
                <w:bCs/>
                <w:color w:val="065F46"/>
                <w:sz w:val="20"/>
                <w:szCs w:val="20"/>
              </w:rPr>
              <w:t xml:space="preserve">Remediation</w:t>
            </w:r>
          </w:p>
        </w:tc>
        <w:tc>
          <w:tcPr>
            <w:tcW w:type="dxa" w:w="7560"/>
            <w:tcBorders>
              <w:top w:val="none" w:sz="0"/>
              <w:left w:val="single" w:color="6B7280" w:sz="1"/>
              <w:bottom w:val="single" w:color="6B7280" w:sz="1"/>
              <w:right w:val="single" w:color="6B7280" w:sz="1"/>
            </w:tcBorders>
            <w:shd w:fill="FFFFFF" w:val="clear"/>
            <w:tcMar>
              <w:top w:type="dxa" w:w="80"/>
              <w:left w:type="dxa" w:w="120"/>
              <w:bottom w:type="dxa" w:w="80"/>
              <w:right w:type="dxa" w:w="120"/>
            </w:tcMar>
            <w:vAlign w:val="top"/>
          </w:tcPr>
          <w:p>
            <w:r>
              <w:rPr>
                <w:rFonts w:ascii="Arial" w:cs="Arial" w:eastAsia="Arial" w:hAnsi="Arial"/>
                <w:b w:val="false"/>
                <w:bCs w:val="false"/>
                <w:color w:val="065F46"/>
                <w:sz w:val="20"/>
                <w:szCs w:val="20"/>
              </w:rPr>
              <w:t xml:space="preserve">Add an @author tag to the NatSpec block before the contract declaration.</w:t>
            </w:r>
          </w:p>
        </w:tc>
      </w:tr>
    </w:tbl>
    <w:p>
      <w:pPr>
        <w:spacing w:before="3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6B7280" w:sz="1"/>
              <w:left w:val="single" w:color="6B7280" w:sz="1"/>
              <w:bottom w:val="none" w:sz="0"/>
              <w:right w:val="single" w:color="6B7280" w:sz="1"/>
            </w:tcBorders>
            <w:shd w:fill="F3F4F6" w:val="clear"/>
            <w:tcMar>
              <w:top w:type="dxa" w:w="60"/>
              <w:left w:type="dxa" w:w="160"/>
              <w:bottom w:type="dxa" w:w="60"/>
              <w:right w:type="dxa" w:w="120"/>
            </w:tcMar>
          </w:tcPr>
          <w:p>
            <w:r>
              <w:rPr>
                <w:rFonts w:ascii="Arial" w:cs="Arial" w:eastAsia="Arial" w:hAnsi="Arial"/>
                <w:b/>
                <w:bCs/>
                <w:color w:val="6B7280"/>
                <w:sz w:val="22"/>
                <w:szCs w:val="22"/>
              </w:rPr>
              <w:t xml:space="preserve">#10  </w:t>
            </w:r>
            <w:r>
              <w:rPr>
                <w:rFonts w:ascii="Arial" w:cs="Arial" w:eastAsia="Arial" w:hAnsi="Arial"/>
                <w:b/>
                <w:bCs/>
                <w:color w:val="374151"/>
                <w:sz w:val="22"/>
                <w:szCs w:val="22"/>
              </w:rPr>
              <w:t xml:space="preserve">Revert Statements &amp; DoS Risk</w:t>
            </w:r>
            <w:r>
              <w:rPr>
                <w:sz w:val="22"/>
                <w:szCs w:val="22"/>
              </w:rPr>
              <w:t xml:space="preserve">    </w:t>
            </w:r>
            <w:r>
              <w:rPr>
                <w:rFonts w:ascii="Arial" w:cs="Arial" w:eastAsia="Arial" w:hAnsi="Arial"/>
                <w:b/>
                <w:bCs/>
                <w:color w:val="374151"/>
                <w:sz w:val="18"/>
                <w:szCs w:val="18"/>
              </w:rPr>
              <w:t xml:space="preserve">INFO</w:t>
            </w:r>
          </w:p>
        </w:tc>
      </w:tr>
      <w:tr>
        <w:tc>
          <w:tcPr>
            <w:tcW w:type="dxa" w:w="1800"/>
            <w:tcBorders>
              <w:top w:val="none" w:sz="0"/>
              <w:left w:val="single" w:color="6B7280" w:sz="1"/>
              <w:bottom w:val="single" w:color="6B7280" w:sz="1"/>
              <w:right w:val="single" w:color="6B7280" w:sz="1"/>
            </w:tcBorders>
            <w:shd w:fill="F8FAFC" w:val="clear"/>
            <w:tcMar>
              <w:top w:type="dxa" w:w="80"/>
              <w:left w:type="dxa" w:w="120"/>
              <w:bottom w:type="dxa" w:w="80"/>
              <w:right w:type="dxa" w:w="120"/>
            </w:tcMar>
            <w:vAlign w:val="center"/>
          </w:tcPr>
          <w:p>
            <w:r>
              <w:rPr>
                <w:rFonts w:ascii="Arial" w:cs="Arial" w:eastAsia="Arial" w:hAnsi="Arial"/>
                <w:b/>
                <w:bCs/>
                <w:color w:val="475569"/>
                <w:sz w:val="20"/>
                <w:szCs w:val="20"/>
              </w:rPr>
              <w:t xml:space="preserve">Lines</w:t>
            </w:r>
          </w:p>
        </w:tc>
        <w:tc>
          <w:tcPr>
            <w:tcW w:type="dxa" w:w="7560"/>
            <w:tcBorders>
              <w:top w:val="none" w:sz="0"/>
              <w:left w:val="single" w:color="6B7280" w:sz="1"/>
              <w:bottom w:val="single" w:color="6B7280" w:sz="1"/>
              <w:right w:val="single" w:color="6B7280" w:sz="1"/>
            </w:tcBorders>
            <w:shd w:fill="FFFFFF" w:val="clear"/>
            <w:tcMar>
              <w:top w:type="dxa" w:w="80"/>
              <w:left w:type="dxa" w:w="120"/>
              <w:bottom w:type="dxa" w:w="80"/>
              <w:right w:type="dxa" w:w="120"/>
            </w:tcMar>
            <w:vAlign w:val="center"/>
          </w:tcPr>
          <w:p>
            <w:r>
              <w:rPr>
                <w:rFonts w:ascii="Courier New" w:cs="Courier New" w:eastAsia="Courier New" w:hAnsi="Courier New"/>
                <w:color w:val="475569"/>
                <w:sz w:val="18"/>
                <w:szCs w:val="18"/>
              </w:rPr>
              <w:t xml:space="preserve">234:234  ·  235:235  ·  238:238  ·  239:239  ·  241:241  ·  242:242  ·  243:243  ·  244:244  ·  248:248  ·  249:249  ·  251:251  ·  258:258  ·  289:289  ·  362:362  ·  375:375  ·  389:389  ·  390:390  ·  425:425  ·  427:427  ·  454:454  ·  522:522</w:t>
            </w:r>
          </w:p>
        </w:tc>
      </w:tr>
      <w:tr>
        <w:tc>
          <w:tcPr>
            <w:tcW w:type="dxa" w:w="1800"/>
            <w:tcBorders>
              <w:top w:val="none" w:sz="0"/>
              <w:left w:val="single" w:color="6B7280" w:sz="1"/>
              <w:bottom w:val="single" w:color="6B7280" w:sz="1"/>
              <w:right w:val="single" w:color="6B7280" w:sz="1"/>
            </w:tcBorders>
            <w:shd w:fill="F8FAFC" w:val="clear"/>
            <w:tcMar>
              <w:top w:type="dxa" w:w="80"/>
              <w:left w:type="dxa" w:w="120"/>
              <w:bottom w:type="dxa" w:w="80"/>
              <w:right w:type="dxa" w:w="120"/>
            </w:tcMar>
            <w:vAlign w:val="top"/>
          </w:tcPr>
          <w:p>
            <w:r>
              <w:rPr>
                <w:rFonts w:ascii="Arial" w:cs="Arial" w:eastAsia="Arial" w:hAnsi="Arial"/>
                <w:b/>
                <w:bCs/>
                <w:color w:val="475569"/>
                <w:sz w:val="20"/>
                <w:szCs w:val="20"/>
              </w:rPr>
              <w:t xml:space="preserve">Description</w:t>
            </w:r>
          </w:p>
        </w:tc>
        <w:tc>
          <w:tcPr>
            <w:tcW w:type="dxa" w:w="7560"/>
            <w:tcBorders>
              <w:top w:val="none" w:sz="0"/>
              <w:left w:val="single" w:color="6B7280" w:sz="1"/>
              <w:bottom w:val="single" w:color="6B7280" w:sz="1"/>
              <w:right w:val="single" w:color="6B7280"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Improper use of revert in public/external functions can be exploited for Denial-of-Service attacks. An attacker can manipulate state or inputs to force legitimate transactions to revert repeatedly.</w:t>
            </w:r>
          </w:p>
        </w:tc>
      </w:tr>
      <w:tr>
        <w:tc>
          <w:tcPr>
            <w:tcW w:type="dxa" w:w="1800"/>
            <w:tcBorders>
              <w:top w:val="none" w:sz="0"/>
              <w:left w:val="single" w:color="6B7280" w:sz="1"/>
              <w:bottom w:val="single" w:color="6B7280" w:sz="1"/>
              <w:right w:val="single" w:color="6B7280" w:sz="1"/>
            </w:tcBorders>
            <w:shd w:fill="D1FAE5" w:val="clear"/>
            <w:tcMar>
              <w:top w:type="dxa" w:w="80"/>
              <w:left w:type="dxa" w:w="120"/>
              <w:bottom w:type="dxa" w:w="80"/>
              <w:right w:type="dxa" w:w="120"/>
            </w:tcMar>
            <w:vAlign w:val="top"/>
          </w:tcPr>
          <w:p>
            <w:r>
              <w:rPr>
                <w:rFonts w:ascii="Arial" w:cs="Arial" w:eastAsia="Arial" w:hAnsi="Arial"/>
                <w:b/>
                <w:bCs/>
                <w:color w:val="065F46"/>
                <w:sz w:val="20"/>
                <w:szCs w:val="20"/>
              </w:rPr>
              <w:t xml:space="preserve">Remediation</w:t>
            </w:r>
          </w:p>
        </w:tc>
        <w:tc>
          <w:tcPr>
            <w:tcW w:type="dxa" w:w="7560"/>
            <w:tcBorders>
              <w:top w:val="none" w:sz="0"/>
              <w:left w:val="single" w:color="6B7280" w:sz="1"/>
              <w:bottom w:val="single" w:color="6B7280" w:sz="1"/>
              <w:right w:val="single" w:color="6B7280" w:sz="1"/>
            </w:tcBorders>
            <w:shd w:fill="FFFFFF" w:val="clear"/>
            <w:tcMar>
              <w:top w:type="dxa" w:w="80"/>
              <w:left w:type="dxa" w:w="120"/>
              <w:bottom w:type="dxa" w:w="80"/>
              <w:right w:type="dxa" w:w="120"/>
            </w:tcMar>
            <w:vAlign w:val="top"/>
          </w:tcPr>
          <w:p>
            <w:r>
              <w:rPr>
                <w:rFonts w:ascii="Arial" w:cs="Arial" w:eastAsia="Arial" w:hAnsi="Arial"/>
                <w:b w:val="false"/>
                <w:bCs w:val="false"/>
                <w:color w:val="065F46"/>
                <w:sz w:val="20"/>
                <w:szCs w:val="20"/>
              </w:rPr>
              <w:t xml:space="preserve">Ensure revert conditions are not solely dependent on externally controllable state. Consider circuit-breaker patterns, rate limiting, and logging failed attempts.</w:t>
            </w:r>
          </w:p>
        </w:tc>
      </w:tr>
    </w:tbl>
    <w:p>
      <w:pPr>
        <w:spacing w:before="3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6B7280" w:sz="1"/>
              <w:left w:val="single" w:color="6B7280" w:sz="1"/>
              <w:bottom w:val="none" w:sz="0"/>
              <w:right w:val="single" w:color="6B7280" w:sz="1"/>
            </w:tcBorders>
            <w:shd w:fill="F3F4F6" w:val="clear"/>
            <w:tcMar>
              <w:top w:type="dxa" w:w="60"/>
              <w:left w:type="dxa" w:w="160"/>
              <w:bottom w:type="dxa" w:w="60"/>
              <w:right w:type="dxa" w:w="120"/>
            </w:tcMar>
          </w:tcPr>
          <w:p>
            <w:r>
              <w:rPr>
                <w:rFonts w:ascii="Arial" w:cs="Arial" w:eastAsia="Arial" w:hAnsi="Arial"/>
                <w:b/>
                <w:bCs/>
                <w:color w:val="6B7280"/>
                <w:sz w:val="22"/>
                <w:szCs w:val="22"/>
              </w:rPr>
              <w:t xml:space="preserve">#11  </w:t>
            </w:r>
            <w:r>
              <w:rPr>
                <w:rFonts w:ascii="Arial" w:cs="Arial" w:eastAsia="Arial" w:hAnsi="Arial"/>
                <w:b/>
                <w:bCs/>
                <w:color w:val="374151"/>
                <w:sz w:val="22"/>
                <w:szCs w:val="22"/>
              </w:rPr>
              <w:t xml:space="preserve">Missing @inheritdoc on Override Functions</w:t>
            </w:r>
            <w:r>
              <w:rPr>
                <w:sz w:val="22"/>
                <w:szCs w:val="22"/>
              </w:rPr>
              <w:t xml:space="preserve">    </w:t>
            </w:r>
            <w:r>
              <w:rPr>
                <w:rFonts w:ascii="Arial" w:cs="Arial" w:eastAsia="Arial" w:hAnsi="Arial"/>
                <w:b/>
                <w:bCs/>
                <w:color w:val="374151"/>
                <w:sz w:val="18"/>
                <w:szCs w:val="18"/>
              </w:rPr>
              <w:t xml:space="preserve">INFO</w:t>
            </w:r>
          </w:p>
        </w:tc>
      </w:tr>
      <w:tr>
        <w:tc>
          <w:tcPr>
            <w:tcW w:type="dxa" w:w="1800"/>
            <w:tcBorders>
              <w:top w:val="none" w:sz="0"/>
              <w:left w:val="single" w:color="6B7280" w:sz="1"/>
              <w:bottom w:val="single" w:color="6B7280" w:sz="1"/>
              <w:right w:val="single" w:color="6B7280" w:sz="1"/>
            </w:tcBorders>
            <w:shd w:fill="F8FAFC" w:val="clear"/>
            <w:tcMar>
              <w:top w:type="dxa" w:w="80"/>
              <w:left w:type="dxa" w:w="120"/>
              <w:bottom w:type="dxa" w:w="80"/>
              <w:right w:type="dxa" w:w="120"/>
            </w:tcMar>
            <w:vAlign w:val="center"/>
          </w:tcPr>
          <w:p>
            <w:r>
              <w:rPr>
                <w:rFonts w:ascii="Arial" w:cs="Arial" w:eastAsia="Arial" w:hAnsi="Arial"/>
                <w:b/>
                <w:bCs/>
                <w:color w:val="475569"/>
                <w:sz w:val="20"/>
                <w:szCs w:val="20"/>
              </w:rPr>
              <w:t xml:space="preserve">Lines</w:t>
            </w:r>
          </w:p>
        </w:tc>
        <w:tc>
          <w:tcPr>
            <w:tcW w:type="dxa" w:w="7560"/>
            <w:tcBorders>
              <w:top w:val="none" w:sz="0"/>
              <w:left w:val="single" w:color="6B7280" w:sz="1"/>
              <w:bottom w:val="single" w:color="6B7280" w:sz="1"/>
              <w:right w:val="single" w:color="6B7280" w:sz="1"/>
            </w:tcBorders>
            <w:shd w:fill="FFFFFF" w:val="clear"/>
            <w:tcMar>
              <w:top w:type="dxa" w:w="80"/>
              <w:left w:type="dxa" w:w="120"/>
              <w:bottom w:type="dxa" w:w="80"/>
              <w:right w:type="dxa" w:w="120"/>
            </w:tcMar>
            <w:vAlign w:val="center"/>
          </w:tcPr>
          <w:p>
            <w:r>
              <w:rPr>
                <w:rFonts w:ascii="Courier New" w:cs="Courier New" w:eastAsia="Courier New" w:hAnsi="Courier New"/>
                <w:color w:val="475569"/>
                <w:sz w:val="18"/>
                <w:szCs w:val="18"/>
              </w:rPr>
              <w:t xml:space="preserve">183:191  ·  194:201  ·  204:208  ·  532:534  ·  536:539  ·  541:544  ·  546:549  ·  551:553  ·  555:557</w:t>
            </w:r>
          </w:p>
        </w:tc>
      </w:tr>
      <w:tr>
        <w:tc>
          <w:tcPr>
            <w:tcW w:type="dxa" w:w="1800"/>
            <w:tcBorders>
              <w:top w:val="none" w:sz="0"/>
              <w:left w:val="single" w:color="6B7280" w:sz="1"/>
              <w:bottom w:val="single" w:color="6B7280" w:sz="1"/>
              <w:right w:val="single" w:color="6B7280" w:sz="1"/>
            </w:tcBorders>
            <w:shd w:fill="F8FAFC" w:val="clear"/>
            <w:tcMar>
              <w:top w:type="dxa" w:w="80"/>
              <w:left w:type="dxa" w:w="120"/>
              <w:bottom w:type="dxa" w:w="80"/>
              <w:right w:type="dxa" w:w="120"/>
            </w:tcMar>
            <w:vAlign w:val="top"/>
          </w:tcPr>
          <w:p>
            <w:r>
              <w:rPr>
                <w:rFonts w:ascii="Arial" w:cs="Arial" w:eastAsia="Arial" w:hAnsi="Arial"/>
                <w:b/>
                <w:bCs/>
                <w:color w:val="475569"/>
                <w:sz w:val="20"/>
                <w:szCs w:val="20"/>
              </w:rPr>
              <w:t xml:space="preserve">Description</w:t>
            </w:r>
          </w:p>
        </w:tc>
        <w:tc>
          <w:tcPr>
            <w:tcW w:type="dxa" w:w="7560"/>
            <w:tcBorders>
              <w:top w:val="none" w:sz="0"/>
              <w:left w:val="single" w:color="6B7280" w:sz="1"/>
              <w:bottom w:val="single" w:color="6B7280" w:sz="1"/>
              <w:right w:val="single" w:color="6B7280"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Overridden functions are missing the @inheritdoc NatSpec tag, leading to incomplete documentation and potential misinterpretations during audits or maintenance.</w:t>
            </w:r>
          </w:p>
        </w:tc>
      </w:tr>
      <w:tr>
        <w:tc>
          <w:tcPr>
            <w:tcW w:type="dxa" w:w="1800"/>
            <w:tcBorders>
              <w:top w:val="none" w:sz="0"/>
              <w:left w:val="single" w:color="6B7280" w:sz="1"/>
              <w:bottom w:val="single" w:color="6B7280" w:sz="1"/>
              <w:right w:val="single" w:color="6B7280" w:sz="1"/>
            </w:tcBorders>
            <w:shd w:fill="D1FAE5" w:val="clear"/>
            <w:tcMar>
              <w:top w:type="dxa" w:w="80"/>
              <w:left w:type="dxa" w:w="120"/>
              <w:bottom w:type="dxa" w:w="80"/>
              <w:right w:type="dxa" w:w="120"/>
            </w:tcMar>
            <w:vAlign w:val="top"/>
          </w:tcPr>
          <w:p>
            <w:r>
              <w:rPr>
                <w:rFonts w:ascii="Arial" w:cs="Arial" w:eastAsia="Arial" w:hAnsi="Arial"/>
                <w:b/>
                <w:bCs/>
                <w:color w:val="065F46"/>
                <w:sz w:val="20"/>
                <w:szCs w:val="20"/>
              </w:rPr>
              <w:t xml:space="preserve">Remediation</w:t>
            </w:r>
          </w:p>
        </w:tc>
        <w:tc>
          <w:tcPr>
            <w:tcW w:type="dxa" w:w="7560"/>
            <w:tcBorders>
              <w:top w:val="none" w:sz="0"/>
              <w:left w:val="single" w:color="6B7280" w:sz="1"/>
              <w:bottom w:val="single" w:color="6B7280" w:sz="1"/>
              <w:right w:val="single" w:color="6B7280" w:sz="1"/>
            </w:tcBorders>
            <w:shd w:fill="FFFFFF" w:val="clear"/>
            <w:tcMar>
              <w:top w:type="dxa" w:w="80"/>
              <w:left w:type="dxa" w:w="120"/>
              <w:bottom w:type="dxa" w:w="80"/>
              <w:right w:type="dxa" w:w="120"/>
            </w:tcMar>
            <w:vAlign w:val="top"/>
          </w:tcPr>
          <w:p>
            <w:r>
              <w:rPr>
                <w:rFonts w:ascii="Arial" w:cs="Arial" w:eastAsia="Arial" w:hAnsi="Arial"/>
                <w:b w:val="false"/>
                <w:bCs w:val="false"/>
                <w:color w:val="065F46"/>
                <w:sz w:val="20"/>
                <w:szCs w:val="20"/>
              </w:rPr>
              <w:t xml:space="preserve">Add @inheritdoc &lt;BaseContractName&gt; before each overridden function.</w:t>
            </w:r>
          </w:p>
        </w:tc>
      </w:tr>
    </w:tbl>
    <w:p>
      <w:pPr>
        <w:spacing w:before="3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6B7280" w:sz="1"/>
              <w:left w:val="single" w:color="6B7280" w:sz="1"/>
              <w:bottom w:val="none" w:sz="0"/>
              <w:right w:val="single" w:color="6B7280" w:sz="1"/>
            </w:tcBorders>
            <w:shd w:fill="F3F4F6" w:val="clear"/>
            <w:tcMar>
              <w:top w:type="dxa" w:w="60"/>
              <w:left w:type="dxa" w:w="160"/>
              <w:bottom w:type="dxa" w:w="60"/>
              <w:right w:type="dxa" w:w="120"/>
            </w:tcMar>
          </w:tcPr>
          <w:p>
            <w:r>
              <w:rPr>
                <w:rFonts w:ascii="Arial" w:cs="Arial" w:eastAsia="Arial" w:hAnsi="Arial"/>
                <w:b/>
                <w:bCs/>
                <w:color w:val="6B7280"/>
                <w:sz w:val="22"/>
                <w:szCs w:val="22"/>
              </w:rPr>
              <w:t xml:space="preserve">#12  </w:t>
            </w:r>
            <w:r>
              <w:rPr>
                <w:rFonts w:ascii="Arial" w:cs="Arial" w:eastAsia="Arial" w:hAnsi="Arial"/>
                <w:b/>
                <w:bCs/>
                <w:color w:val="374151"/>
                <w:sz w:val="22"/>
                <w:szCs w:val="22"/>
              </w:rPr>
              <w:t xml:space="preserve">Missing NatSpec in Scope Blocks</w:t>
            </w:r>
            <w:r>
              <w:rPr>
                <w:sz w:val="22"/>
                <w:szCs w:val="22"/>
              </w:rPr>
              <w:t xml:space="preserve">    </w:t>
            </w:r>
            <w:r>
              <w:rPr>
                <w:rFonts w:ascii="Arial" w:cs="Arial" w:eastAsia="Arial" w:hAnsi="Arial"/>
                <w:b/>
                <w:bCs/>
                <w:color w:val="374151"/>
                <w:sz w:val="18"/>
                <w:szCs w:val="18"/>
              </w:rPr>
              <w:t xml:space="preserve">INFO</w:t>
            </w:r>
          </w:p>
        </w:tc>
      </w:tr>
      <w:tr>
        <w:tc>
          <w:tcPr>
            <w:tcW w:type="dxa" w:w="1800"/>
            <w:tcBorders>
              <w:top w:val="none" w:sz="0"/>
              <w:left w:val="single" w:color="6B7280" w:sz="1"/>
              <w:bottom w:val="single" w:color="6B7280" w:sz="1"/>
              <w:right w:val="single" w:color="6B7280" w:sz="1"/>
            </w:tcBorders>
            <w:shd w:fill="F8FAFC" w:val="clear"/>
            <w:tcMar>
              <w:top w:type="dxa" w:w="80"/>
              <w:left w:type="dxa" w:w="120"/>
              <w:bottom w:type="dxa" w:w="80"/>
              <w:right w:type="dxa" w:w="120"/>
            </w:tcMar>
            <w:vAlign w:val="center"/>
          </w:tcPr>
          <w:p>
            <w:r>
              <w:rPr>
                <w:rFonts w:ascii="Arial" w:cs="Arial" w:eastAsia="Arial" w:hAnsi="Arial"/>
                <w:b/>
                <w:bCs/>
                <w:color w:val="475569"/>
                <w:sz w:val="20"/>
                <w:szCs w:val="20"/>
              </w:rPr>
              <w:t xml:space="preserve">Lines</w:t>
            </w:r>
          </w:p>
        </w:tc>
        <w:tc>
          <w:tcPr>
            <w:tcW w:type="dxa" w:w="7560"/>
            <w:tcBorders>
              <w:top w:val="none" w:sz="0"/>
              <w:left w:val="single" w:color="6B7280" w:sz="1"/>
              <w:bottom w:val="single" w:color="6B7280" w:sz="1"/>
              <w:right w:val="single" w:color="6B7280" w:sz="1"/>
            </w:tcBorders>
            <w:shd w:fill="FFFFFF" w:val="clear"/>
            <w:tcMar>
              <w:top w:type="dxa" w:w="80"/>
              <w:left w:type="dxa" w:w="120"/>
              <w:bottom w:type="dxa" w:w="80"/>
              <w:right w:type="dxa" w:w="120"/>
            </w:tcMar>
            <w:vAlign w:val="center"/>
          </w:tcPr>
          <w:p>
            <w:r>
              <w:rPr>
                <w:rFonts w:ascii="Courier New" w:cs="Courier New" w:eastAsia="Courier New" w:hAnsi="Courier New"/>
                <w:color w:val="475569"/>
                <w:sz w:val="18"/>
                <w:szCs w:val="18"/>
              </w:rPr>
              <w:t xml:space="preserve">185:188  ·  188:190  ·  247:250  ·  250:259  ·  426:428  ·  433:436  ·  436:439  ·  472:474  ·  474:476  ·  481:488  ·  482:487  ·  498:503  ·  499:502  ·  503:508  ·  504:507</w:t>
            </w:r>
          </w:p>
        </w:tc>
      </w:tr>
      <w:tr>
        <w:tc>
          <w:tcPr>
            <w:tcW w:type="dxa" w:w="1800"/>
            <w:tcBorders>
              <w:top w:val="none" w:sz="0"/>
              <w:left w:val="single" w:color="6B7280" w:sz="1"/>
              <w:bottom w:val="single" w:color="6B7280" w:sz="1"/>
              <w:right w:val="single" w:color="6B7280" w:sz="1"/>
            </w:tcBorders>
            <w:shd w:fill="F8FAFC" w:val="clear"/>
            <w:tcMar>
              <w:top w:type="dxa" w:w="80"/>
              <w:left w:type="dxa" w:w="120"/>
              <w:bottom w:type="dxa" w:w="80"/>
              <w:right w:type="dxa" w:w="120"/>
            </w:tcMar>
            <w:vAlign w:val="top"/>
          </w:tcPr>
          <w:p>
            <w:r>
              <w:rPr>
                <w:rFonts w:ascii="Arial" w:cs="Arial" w:eastAsia="Arial" w:hAnsi="Arial"/>
                <w:b/>
                <w:bCs/>
                <w:color w:val="475569"/>
                <w:sz w:val="20"/>
                <w:szCs w:val="20"/>
              </w:rPr>
              <w:t xml:space="preserve">Description</w:t>
            </w:r>
          </w:p>
        </w:tc>
        <w:tc>
          <w:tcPr>
            <w:tcW w:type="dxa" w:w="7560"/>
            <w:tcBorders>
              <w:top w:val="none" w:sz="0"/>
              <w:left w:val="single" w:color="6B7280" w:sz="1"/>
              <w:bottom w:val="single" w:color="6B7280" w:sz="1"/>
              <w:right w:val="single" w:color="6B7280"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Unnamed scope blocks are missing NatSpec comments. Without documentation, the purpose and expected behavior of grouped logic is unclear.</w:t>
            </w:r>
          </w:p>
        </w:tc>
      </w:tr>
      <w:tr>
        <w:tc>
          <w:tcPr>
            <w:tcW w:type="dxa" w:w="1800"/>
            <w:tcBorders>
              <w:top w:val="none" w:sz="0"/>
              <w:left w:val="single" w:color="6B7280" w:sz="1"/>
              <w:bottom w:val="single" w:color="6B7280" w:sz="1"/>
              <w:right w:val="single" w:color="6B7280" w:sz="1"/>
            </w:tcBorders>
            <w:shd w:fill="D1FAE5" w:val="clear"/>
            <w:tcMar>
              <w:top w:type="dxa" w:w="80"/>
              <w:left w:type="dxa" w:w="120"/>
              <w:bottom w:type="dxa" w:w="80"/>
              <w:right w:type="dxa" w:w="120"/>
            </w:tcMar>
            <w:vAlign w:val="top"/>
          </w:tcPr>
          <w:p>
            <w:r>
              <w:rPr>
                <w:rFonts w:ascii="Arial" w:cs="Arial" w:eastAsia="Arial" w:hAnsi="Arial"/>
                <w:b/>
                <w:bCs/>
                <w:color w:val="065F46"/>
                <w:sz w:val="20"/>
                <w:szCs w:val="20"/>
              </w:rPr>
              <w:t xml:space="preserve">Remediation</w:t>
            </w:r>
          </w:p>
        </w:tc>
        <w:tc>
          <w:tcPr>
            <w:tcW w:type="dxa" w:w="7560"/>
            <w:tcBorders>
              <w:top w:val="none" w:sz="0"/>
              <w:left w:val="single" w:color="6B7280" w:sz="1"/>
              <w:bottom w:val="single" w:color="6B7280" w:sz="1"/>
              <w:right w:val="single" w:color="6B7280" w:sz="1"/>
            </w:tcBorders>
            <w:shd w:fill="FFFFFF" w:val="clear"/>
            <w:tcMar>
              <w:top w:type="dxa" w:w="80"/>
              <w:left w:type="dxa" w:w="120"/>
              <w:bottom w:type="dxa" w:w="80"/>
              <w:right w:type="dxa" w:w="120"/>
            </w:tcMar>
            <w:vAlign w:val="top"/>
          </w:tcPr>
          <w:p>
            <w:r>
              <w:rPr>
                <w:rFonts w:ascii="Arial" w:cs="Arial" w:eastAsia="Arial" w:hAnsi="Arial"/>
                <w:b w:val="false"/>
                <w:bCs w:val="false"/>
                <w:color w:val="065F46"/>
                <w:sz w:val="20"/>
                <w:szCs w:val="20"/>
              </w:rPr>
              <w:t xml:space="preserve">Add NatSpec comments before each scope block explaining its purpose and expected invariants.</w:t>
            </w:r>
          </w:p>
        </w:tc>
      </w:tr>
    </w:tbl>
    <w:p>
      <w:pPr>
        <w:spacing w:before="3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6B7280" w:sz="1"/>
              <w:left w:val="single" w:color="6B7280" w:sz="1"/>
              <w:bottom w:val="none" w:sz="0"/>
              <w:right w:val="single" w:color="6B7280" w:sz="1"/>
            </w:tcBorders>
            <w:shd w:fill="F3F4F6" w:val="clear"/>
            <w:tcMar>
              <w:top w:type="dxa" w:w="60"/>
              <w:left w:type="dxa" w:w="160"/>
              <w:bottom w:type="dxa" w:w="60"/>
              <w:right w:type="dxa" w:w="120"/>
            </w:tcMar>
          </w:tcPr>
          <w:p>
            <w:r>
              <w:rPr>
                <w:rFonts w:ascii="Arial" w:cs="Arial" w:eastAsia="Arial" w:hAnsi="Arial"/>
                <w:b/>
                <w:bCs/>
                <w:color w:val="6B7280"/>
                <w:sz w:val="22"/>
                <w:szCs w:val="22"/>
              </w:rPr>
              <w:t xml:space="preserve">#13  </w:t>
            </w:r>
            <w:r>
              <w:rPr>
                <w:rFonts w:ascii="Arial" w:cs="Arial" w:eastAsia="Arial" w:hAnsi="Arial"/>
                <w:b/>
                <w:bCs/>
                <w:color w:val="374151"/>
                <w:sz w:val="22"/>
                <w:szCs w:val="22"/>
              </w:rPr>
              <w:t xml:space="preserve">Consider uint48 for Time Variables</w:t>
            </w:r>
            <w:r>
              <w:rPr>
                <w:sz w:val="22"/>
                <w:szCs w:val="22"/>
              </w:rPr>
              <w:t xml:space="preserve">    </w:t>
            </w:r>
            <w:r>
              <w:rPr>
                <w:rFonts w:ascii="Arial" w:cs="Arial" w:eastAsia="Arial" w:hAnsi="Arial"/>
                <w:b/>
                <w:bCs/>
                <w:color w:val="374151"/>
                <w:sz w:val="18"/>
                <w:szCs w:val="18"/>
              </w:rPr>
              <w:t xml:space="preserve">INFO</w:t>
            </w:r>
          </w:p>
        </w:tc>
      </w:tr>
      <w:tr>
        <w:tc>
          <w:tcPr>
            <w:tcW w:type="dxa" w:w="1800"/>
            <w:tcBorders>
              <w:top w:val="none" w:sz="0"/>
              <w:left w:val="single" w:color="6B7280" w:sz="1"/>
              <w:bottom w:val="single" w:color="6B7280" w:sz="1"/>
              <w:right w:val="single" w:color="6B7280" w:sz="1"/>
            </w:tcBorders>
            <w:shd w:fill="F8FAFC" w:val="clear"/>
            <w:tcMar>
              <w:top w:type="dxa" w:w="80"/>
              <w:left w:type="dxa" w:w="120"/>
              <w:bottom w:type="dxa" w:w="80"/>
              <w:right w:type="dxa" w:w="120"/>
            </w:tcMar>
            <w:vAlign w:val="center"/>
          </w:tcPr>
          <w:p>
            <w:r>
              <w:rPr>
                <w:rFonts w:ascii="Arial" w:cs="Arial" w:eastAsia="Arial" w:hAnsi="Arial"/>
                <w:b/>
                <w:bCs/>
                <w:color w:val="475569"/>
                <w:sz w:val="20"/>
                <w:szCs w:val="20"/>
              </w:rPr>
              <w:t xml:space="preserve">Lines</w:t>
            </w:r>
          </w:p>
        </w:tc>
        <w:tc>
          <w:tcPr>
            <w:tcW w:type="dxa" w:w="7560"/>
            <w:tcBorders>
              <w:top w:val="none" w:sz="0"/>
              <w:left w:val="single" w:color="6B7280" w:sz="1"/>
              <w:bottom w:val="single" w:color="6B7280" w:sz="1"/>
              <w:right w:val="single" w:color="6B7280" w:sz="1"/>
            </w:tcBorders>
            <w:shd w:fill="FFFFFF" w:val="clear"/>
            <w:tcMar>
              <w:top w:type="dxa" w:w="80"/>
              <w:left w:type="dxa" w:w="120"/>
              <w:bottom w:type="dxa" w:w="80"/>
              <w:right w:type="dxa" w:w="120"/>
            </w:tcMar>
            <w:vAlign w:val="center"/>
          </w:tcPr>
          <w:p>
            <w:r>
              <w:rPr>
                <w:rFonts w:ascii="Courier New" w:cs="Courier New" w:eastAsia="Courier New" w:hAnsi="Courier New"/>
                <w:color w:val="475569"/>
                <w:sz w:val="18"/>
                <w:szCs w:val="18"/>
              </w:rPr>
              <w:t xml:space="preserve">55:55</w:t>
            </w:r>
          </w:p>
        </w:tc>
      </w:tr>
      <w:tr>
        <w:tc>
          <w:tcPr>
            <w:tcW w:type="dxa" w:w="1800"/>
            <w:tcBorders>
              <w:top w:val="none" w:sz="0"/>
              <w:left w:val="single" w:color="6B7280" w:sz="1"/>
              <w:bottom w:val="single" w:color="6B7280" w:sz="1"/>
              <w:right w:val="single" w:color="6B7280" w:sz="1"/>
            </w:tcBorders>
            <w:shd w:fill="F8FAFC" w:val="clear"/>
            <w:tcMar>
              <w:top w:type="dxa" w:w="80"/>
              <w:left w:type="dxa" w:w="120"/>
              <w:bottom w:type="dxa" w:w="80"/>
              <w:right w:type="dxa" w:w="120"/>
            </w:tcMar>
            <w:vAlign w:val="top"/>
          </w:tcPr>
          <w:p>
            <w:r>
              <w:rPr>
                <w:rFonts w:ascii="Arial" w:cs="Arial" w:eastAsia="Arial" w:hAnsi="Arial"/>
                <w:b/>
                <w:bCs/>
                <w:color w:val="475569"/>
                <w:sz w:val="20"/>
                <w:szCs w:val="20"/>
              </w:rPr>
              <w:t xml:space="preserve">Description</w:t>
            </w:r>
          </w:p>
        </w:tc>
        <w:tc>
          <w:tcPr>
            <w:tcW w:type="dxa" w:w="7560"/>
            <w:tcBorders>
              <w:top w:val="none" w:sz="0"/>
              <w:left w:val="single" w:color="6B7280" w:sz="1"/>
              <w:bottom w:val="single" w:color="6B7280" w:sz="1"/>
              <w:right w:val="single" w:color="6B7280"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Time-related variables are declared as uint256. Unix timestamps fit comfortably in uint48, so using uint256 wastes storage slots and increases gas costs.</w:t>
            </w:r>
          </w:p>
        </w:tc>
      </w:tr>
      <w:tr>
        <w:tc>
          <w:tcPr>
            <w:tcW w:type="dxa" w:w="1800"/>
            <w:tcBorders>
              <w:top w:val="none" w:sz="0"/>
              <w:left w:val="single" w:color="6B7280" w:sz="1"/>
              <w:bottom w:val="single" w:color="6B7280" w:sz="1"/>
              <w:right w:val="single" w:color="6B7280" w:sz="1"/>
            </w:tcBorders>
            <w:shd w:fill="D1FAE5" w:val="clear"/>
            <w:tcMar>
              <w:top w:type="dxa" w:w="80"/>
              <w:left w:type="dxa" w:w="120"/>
              <w:bottom w:type="dxa" w:w="80"/>
              <w:right w:type="dxa" w:w="120"/>
            </w:tcMar>
            <w:vAlign w:val="top"/>
          </w:tcPr>
          <w:p>
            <w:r>
              <w:rPr>
                <w:rFonts w:ascii="Arial" w:cs="Arial" w:eastAsia="Arial" w:hAnsi="Arial"/>
                <w:b/>
                <w:bCs/>
                <w:color w:val="065F46"/>
                <w:sz w:val="20"/>
                <w:szCs w:val="20"/>
              </w:rPr>
              <w:t xml:space="preserve">Remediation</w:t>
            </w:r>
          </w:p>
        </w:tc>
        <w:tc>
          <w:tcPr>
            <w:tcW w:type="dxa" w:w="7560"/>
            <w:tcBorders>
              <w:top w:val="none" w:sz="0"/>
              <w:left w:val="single" w:color="6B7280" w:sz="1"/>
              <w:bottom w:val="single" w:color="6B7280" w:sz="1"/>
              <w:right w:val="single" w:color="6B7280" w:sz="1"/>
            </w:tcBorders>
            <w:shd w:fill="FFFFFF" w:val="clear"/>
            <w:tcMar>
              <w:top w:type="dxa" w:w="80"/>
              <w:left w:type="dxa" w:w="120"/>
              <w:bottom w:type="dxa" w:w="80"/>
              <w:right w:type="dxa" w:w="120"/>
            </w:tcMar>
            <w:vAlign w:val="top"/>
          </w:tcPr>
          <w:p>
            <w:r>
              <w:rPr>
                <w:rFonts w:ascii="Arial" w:cs="Arial" w:eastAsia="Arial" w:hAnsi="Arial"/>
                <w:b w:val="false"/>
                <w:bCs w:val="false"/>
                <w:color w:val="065F46"/>
                <w:sz w:val="20"/>
                <w:szCs w:val="20"/>
              </w:rPr>
              <w:t xml:space="preserve">Redefine time-related state variables as uint48 where appropriate.</w:t>
            </w:r>
          </w:p>
        </w:tc>
      </w:tr>
    </w:tbl>
    <w:p>
      <w:pPr>
        <w:spacing w:before="3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6B7280" w:sz="1"/>
              <w:left w:val="single" w:color="6B7280" w:sz="1"/>
              <w:bottom w:val="none" w:sz="0"/>
              <w:right w:val="single" w:color="6B7280" w:sz="1"/>
            </w:tcBorders>
            <w:shd w:fill="F3F4F6" w:val="clear"/>
            <w:tcMar>
              <w:top w:type="dxa" w:w="60"/>
              <w:left w:type="dxa" w:w="160"/>
              <w:bottom w:type="dxa" w:w="60"/>
              <w:right w:type="dxa" w:w="120"/>
            </w:tcMar>
          </w:tcPr>
          <w:p>
            <w:r>
              <w:rPr>
                <w:rFonts w:ascii="Arial" w:cs="Arial" w:eastAsia="Arial" w:hAnsi="Arial"/>
                <w:b/>
                <w:bCs/>
                <w:color w:val="6B7280"/>
                <w:sz w:val="22"/>
                <w:szCs w:val="22"/>
              </w:rPr>
              <w:t xml:space="preserve">#14  </w:t>
            </w:r>
            <w:r>
              <w:rPr>
                <w:rFonts w:ascii="Arial" w:cs="Arial" w:eastAsia="Arial" w:hAnsi="Arial"/>
                <w:b/>
                <w:bCs/>
                <w:color w:val="374151"/>
                <w:sz w:val="22"/>
                <w:szCs w:val="22"/>
              </w:rPr>
              <w:t xml:space="preserve">Missing @notice in NatSpec (Functions)</w:t>
            </w:r>
            <w:r>
              <w:rPr>
                <w:sz w:val="22"/>
                <w:szCs w:val="22"/>
              </w:rPr>
              <w:t xml:space="preserve">    </w:t>
            </w:r>
            <w:r>
              <w:rPr>
                <w:rFonts w:ascii="Arial" w:cs="Arial" w:eastAsia="Arial" w:hAnsi="Arial"/>
                <w:b/>
                <w:bCs/>
                <w:color w:val="374151"/>
                <w:sz w:val="18"/>
                <w:szCs w:val="18"/>
              </w:rPr>
              <w:t xml:space="preserve">INFO</w:t>
            </w:r>
          </w:p>
        </w:tc>
      </w:tr>
      <w:tr>
        <w:tc>
          <w:tcPr>
            <w:tcW w:type="dxa" w:w="1800"/>
            <w:tcBorders>
              <w:top w:val="none" w:sz="0"/>
              <w:left w:val="single" w:color="6B7280" w:sz="1"/>
              <w:bottom w:val="single" w:color="6B7280" w:sz="1"/>
              <w:right w:val="single" w:color="6B7280" w:sz="1"/>
            </w:tcBorders>
            <w:shd w:fill="F8FAFC" w:val="clear"/>
            <w:tcMar>
              <w:top w:type="dxa" w:w="80"/>
              <w:left w:type="dxa" w:w="120"/>
              <w:bottom w:type="dxa" w:w="80"/>
              <w:right w:type="dxa" w:w="120"/>
            </w:tcMar>
            <w:vAlign w:val="center"/>
          </w:tcPr>
          <w:p>
            <w:r>
              <w:rPr>
                <w:rFonts w:ascii="Arial" w:cs="Arial" w:eastAsia="Arial" w:hAnsi="Arial"/>
                <w:b/>
                <w:bCs/>
                <w:color w:val="475569"/>
                <w:sz w:val="20"/>
                <w:szCs w:val="20"/>
              </w:rPr>
              <w:t xml:space="preserve">Lines</w:t>
            </w:r>
          </w:p>
        </w:tc>
        <w:tc>
          <w:tcPr>
            <w:tcW w:type="dxa" w:w="7560"/>
            <w:tcBorders>
              <w:top w:val="none" w:sz="0"/>
              <w:left w:val="single" w:color="6B7280" w:sz="1"/>
              <w:bottom w:val="single" w:color="6B7280" w:sz="1"/>
              <w:right w:val="single" w:color="6B7280" w:sz="1"/>
            </w:tcBorders>
            <w:shd w:fill="FFFFFF" w:val="clear"/>
            <w:tcMar>
              <w:top w:type="dxa" w:w="80"/>
              <w:left w:type="dxa" w:w="120"/>
              <w:bottom w:type="dxa" w:w="80"/>
              <w:right w:type="dxa" w:w="120"/>
            </w:tcMar>
            <w:vAlign w:val="center"/>
          </w:tcPr>
          <w:p>
            <w:r>
              <w:rPr>
                <w:rFonts w:ascii="Courier New" w:cs="Courier New" w:eastAsia="Courier New" w:hAnsi="Courier New"/>
                <w:color w:val="475569"/>
                <w:sz w:val="18"/>
                <w:szCs w:val="18"/>
              </w:rPr>
              <w:t xml:space="preserve">183:191  ·  194:201  ·  204:208  ·  532:534  ·  536:539  ·  541:544  ·  546:549  ·  551:553  ·  555:557</w:t>
            </w:r>
          </w:p>
        </w:tc>
      </w:tr>
      <w:tr>
        <w:tc>
          <w:tcPr>
            <w:tcW w:type="dxa" w:w="1800"/>
            <w:tcBorders>
              <w:top w:val="none" w:sz="0"/>
              <w:left w:val="single" w:color="6B7280" w:sz="1"/>
              <w:bottom w:val="single" w:color="6B7280" w:sz="1"/>
              <w:right w:val="single" w:color="6B7280" w:sz="1"/>
            </w:tcBorders>
            <w:shd w:fill="F8FAFC" w:val="clear"/>
            <w:tcMar>
              <w:top w:type="dxa" w:w="80"/>
              <w:left w:type="dxa" w:w="120"/>
              <w:bottom w:type="dxa" w:w="80"/>
              <w:right w:type="dxa" w:w="120"/>
            </w:tcMar>
            <w:vAlign w:val="top"/>
          </w:tcPr>
          <w:p>
            <w:r>
              <w:rPr>
                <w:rFonts w:ascii="Arial" w:cs="Arial" w:eastAsia="Arial" w:hAnsi="Arial"/>
                <w:b/>
                <w:bCs/>
                <w:color w:val="475569"/>
                <w:sz w:val="20"/>
                <w:szCs w:val="20"/>
              </w:rPr>
              <w:t xml:space="preserve">Description</w:t>
            </w:r>
          </w:p>
        </w:tc>
        <w:tc>
          <w:tcPr>
            <w:tcW w:type="dxa" w:w="7560"/>
            <w:tcBorders>
              <w:top w:val="none" w:sz="0"/>
              <w:left w:val="single" w:color="6B7280" w:sz="1"/>
              <w:bottom w:val="single" w:color="6B7280" w:sz="1"/>
              <w:right w:val="single" w:color="6B7280"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NatSpec @notice comments are missing from several function declarations, making it harder for users and developers to quickly understand each function's purpose.</w:t>
            </w:r>
          </w:p>
        </w:tc>
      </w:tr>
      <w:tr>
        <w:tc>
          <w:tcPr>
            <w:tcW w:type="dxa" w:w="1800"/>
            <w:tcBorders>
              <w:top w:val="none" w:sz="0"/>
              <w:left w:val="single" w:color="6B7280" w:sz="1"/>
              <w:bottom w:val="single" w:color="6B7280" w:sz="1"/>
              <w:right w:val="single" w:color="6B7280" w:sz="1"/>
            </w:tcBorders>
            <w:shd w:fill="D1FAE5" w:val="clear"/>
            <w:tcMar>
              <w:top w:type="dxa" w:w="80"/>
              <w:left w:type="dxa" w:w="120"/>
              <w:bottom w:type="dxa" w:w="80"/>
              <w:right w:type="dxa" w:w="120"/>
            </w:tcMar>
            <w:vAlign w:val="top"/>
          </w:tcPr>
          <w:p>
            <w:r>
              <w:rPr>
                <w:rFonts w:ascii="Arial" w:cs="Arial" w:eastAsia="Arial" w:hAnsi="Arial"/>
                <w:b/>
                <w:bCs/>
                <w:color w:val="065F46"/>
                <w:sz w:val="20"/>
                <w:szCs w:val="20"/>
              </w:rPr>
              <w:t xml:space="preserve">Remediation</w:t>
            </w:r>
          </w:p>
        </w:tc>
        <w:tc>
          <w:tcPr>
            <w:tcW w:type="dxa" w:w="7560"/>
            <w:tcBorders>
              <w:top w:val="none" w:sz="0"/>
              <w:left w:val="single" w:color="6B7280" w:sz="1"/>
              <w:bottom w:val="single" w:color="6B7280" w:sz="1"/>
              <w:right w:val="single" w:color="6B7280" w:sz="1"/>
            </w:tcBorders>
            <w:shd w:fill="FFFFFF" w:val="clear"/>
            <w:tcMar>
              <w:top w:type="dxa" w:w="80"/>
              <w:left w:type="dxa" w:w="120"/>
              <w:bottom w:type="dxa" w:w="80"/>
              <w:right w:type="dxa" w:w="120"/>
            </w:tcMar>
            <w:vAlign w:val="top"/>
          </w:tcPr>
          <w:p>
            <w:r>
              <w:rPr>
                <w:rFonts w:ascii="Arial" w:cs="Arial" w:eastAsia="Arial" w:hAnsi="Arial"/>
                <w:b w:val="false"/>
                <w:bCs w:val="false"/>
                <w:color w:val="065F46"/>
                <w:sz w:val="20"/>
                <w:szCs w:val="20"/>
              </w:rPr>
              <w:t xml:space="preserve">Add a @notice tag to the NatSpec comment of each function.</w:t>
            </w:r>
          </w:p>
        </w:tc>
      </w:tr>
    </w:tbl>
    <w:p>
      <w:pPr>
        <w:spacing w:before="3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6B7280" w:sz="1"/>
              <w:left w:val="single" w:color="6B7280" w:sz="1"/>
              <w:bottom w:val="none" w:sz="0"/>
              <w:right w:val="single" w:color="6B7280" w:sz="1"/>
            </w:tcBorders>
            <w:shd w:fill="F3F4F6" w:val="clear"/>
            <w:tcMar>
              <w:top w:type="dxa" w:w="60"/>
              <w:left w:type="dxa" w:w="160"/>
              <w:bottom w:type="dxa" w:w="60"/>
              <w:right w:type="dxa" w:w="120"/>
            </w:tcMar>
          </w:tcPr>
          <w:p>
            <w:r>
              <w:rPr>
                <w:rFonts w:ascii="Arial" w:cs="Arial" w:eastAsia="Arial" w:hAnsi="Arial"/>
                <w:b/>
                <w:bCs/>
                <w:color w:val="6B7280"/>
                <w:sz w:val="22"/>
                <w:szCs w:val="22"/>
              </w:rPr>
              <w:t xml:space="preserve">#15  </w:t>
            </w:r>
            <w:r>
              <w:rPr>
                <w:rFonts w:ascii="Arial" w:cs="Arial" w:eastAsia="Arial" w:hAnsi="Arial"/>
                <w:b/>
                <w:bCs/>
                <w:color w:val="374151"/>
                <w:sz w:val="22"/>
                <w:szCs w:val="22"/>
              </w:rPr>
              <w:t xml:space="preserve">Missing @dev in NatSpec (Functions)</w:t>
            </w:r>
            <w:r>
              <w:rPr>
                <w:sz w:val="22"/>
                <w:szCs w:val="22"/>
              </w:rPr>
              <w:t xml:space="preserve">    </w:t>
            </w:r>
            <w:r>
              <w:rPr>
                <w:rFonts w:ascii="Arial" w:cs="Arial" w:eastAsia="Arial" w:hAnsi="Arial"/>
                <w:b/>
                <w:bCs/>
                <w:color w:val="374151"/>
                <w:sz w:val="18"/>
                <w:szCs w:val="18"/>
              </w:rPr>
              <w:t xml:space="preserve">INFO</w:t>
            </w:r>
          </w:p>
        </w:tc>
      </w:tr>
      <w:tr>
        <w:tc>
          <w:tcPr>
            <w:tcW w:type="dxa" w:w="1800"/>
            <w:tcBorders>
              <w:top w:val="none" w:sz="0"/>
              <w:left w:val="single" w:color="6B7280" w:sz="1"/>
              <w:bottom w:val="single" w:color="6B7280" w:sz="1"/>
              <w:right w:val="single" w:color="6B7280" w:sz="1"/>
            </w:tcBorders>
            <w:shd w:fill="F8FAFC" w:val="clear"/>
            <w:tcMar>
              <w:top w:type="dxa" w:w="80"/>
              <w:left w:type="dxa" w:w="120"/>
              <w:bottom w:type="dxa" w:w="80"/>
              <w:right w:type="dxa" w:w="120"/>
            </w:tcMar>
            <w:vAlign w:val="center"/>
          </w:tcPr>
          <w:p>
            <w:r>
              <w:rPr>
                <w:rFonts w:ascii="Arial" w:cs="Arial" w:eastAsia="Arial" w:hAnsi="Arial"/>
                <w:b/>
                <w:bCs/>
                <w:color w:val="475569"/>
                <w:sz w:val="20"/>
                <w:szCs w:val="20"/>
              </w:rPr>
              <w:t xml:space="preserve">Lines</w:t>
            </w:r>
          </w:p>
        </w:tc>
        <w:tc>
          <w:tcPr>
            <w:tcW w:type="dxa" w:w="7560"/>
            <w:tcBorders>
              <w:top w:val="none" w:sz="0"/>
              <w:left w:val="single" w:color="6B7280" w:sz="1"/>
              <w:bottom w:val="single" w:color="6B7280" w:sz="1"/>
              <w:right w:val="single" w:color="6B7280" w:sz="1"/>
            </w:tcBorders>
            <w:shd w:fill="FFFFFF" w:val="clear"/>
            <w:tcMar>
              <w:top w:type="dxa" w:w="80"/>
              <w:left w:type="dxa" w:w="120"/>
              <w:bottom w:type="dxa" w:w="80"/>
              <w:right w:type="dxa" w:w="120"/>
            </w:tcMar>
            <w:vAlign w:val="center"/>
          </w:tcPr>
          <w:p>
            <w:r>
              <w:rPr>
                <w:rFonts w:ascii="Courier New" w:cs="Courier New" w:eastAsia="Courier New" w:hAnsi="Courier New"/>
                <w:color w:val="475569"/>
                <w:sz w:val="18"/>
                <w:szCs w:val="18"/>
              </w:rPr>
              <w:t xml:space="preserve">532:534  ·  536:539  ·  541:544  ·  546:549  ·  551:553  ·  555:557</w:t>
            </w:r>
          </w:p>
        </w:tc>
      </w:tr>
      <w:tr>
        <w:tc>
          <w:tcPr>
            <w:tcW w:type="dxa" w:w="1800"/>
            <w:tcBorders>
              <w:top w:val="none" w:sz="0"/>
              <w:left w:val="single" w:color="6B7280" w:sz="1"/>
              <w:bottom w:val="single" w:color="6B7280" w:sz="1"/>
              <w:right w:val="single" w:color="6B7280" w:sz="1"/>
            </w:tcBorders>
            <w:shd w:fill="F8FAFC" w:val="clear"/>
            <w:tcMar>
              <w:top w:type="dxa" w:w="80"/>
              <w:left w:type="dxa" w:w="120"/>
              <w:bottom w:type="dxa" w:w="80"/>
              <w:right w:type="dxa" w:w="120"/>
            </w:tcMar>
            <w:vAlign w:val="top"/>
          </w:tcPr>
          <w:p>
            <w:r>
              <w:rPr>
                <w:rFonts w:ascii="Arial" w:cs="Arial" w:eastAsia="Arial" w:hAnsi="Arial"/>
                <w:b/>
                <w:bCs/>
                <w:color w:val="475569"/>
                <w:sz w:val="20"/>
                <w:szCs w:val="20"/>
              </w:rPr>
              <w:t xml:space="preserve">Description</w:t>
            </w:r>
          </w:p>
        </w:tc>
        <w:tc>
          <w:tcPr>
            <w:tcW w:type="dxa" w:w="7560"/>
            <w:tcBorders>
              <w:top w:val="none" w:sz="0"/>
              <w:left w:val="single" w:color="6B7280" w:sz="1"/>
              <w:bottom w:val="single" w:color="6B7280" w:sz="1"/>
              <w:right w:val="single" w:color="6B7280"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NatSpec @dev comments are missing from multiple function declarations. This reduces code maintainability by omitting implementation details and assumptions.</w:t>
            </w:r>
          </w:p>
        </w:tc>
      </w:tr>
      <w:tr>
        <w:tc>
          <w:tcPr>
            <w:tcW w:type="dxa" w:w="1800"/>
            <w:tcBorders>
              <w:top w:val="none" w:sz="0"/>
              <w:left w:val="single" w:color="6B7280" w:sz="1"/>
              <w:bottom w:val="single" w:color="6B7280" w:sz="1"/>
              <w:right w:val="single" w:color="6B7280" w:sz="1"/>
            </w:tcBorders>
            <w:shd w:fill="D1FAE5" w:val="clear"/>
            <w:tcMar>
              <w:top w:type="dxa" w:w="80"/>
              <w:left w:type="dxa" w:w="120"/>
              <w:bottom w:type="dxa" w:w="80"/>
              <w:right w:type="dxa" w:w="120"/>
            </w:tcMar>
            <w:vAlign w:val="top"/>
          </w:tcPr>
          <w:p>
            <w:r>
              <w:rPr>
                <w:rFonts w:ascii="Arial" w:cs="Arial" w:eastAsia="Arial" w:hAnsi="Arial"/>
                <w:b/>
                <w:bCs/>
                <w:color w:val="065F46"/>
                <w:sz w:val="20"/>
                <w:szCs w:val="20"/>
              </w:rPr>
              <w:t xml:space="preserve">Remediation</w:t>
            </w:r>
          </w:p>
        </w:tc>
        <w:tc>
          <w:tcPr>
            <w:tcW w:type="dxa" w:w="7560"/>
            <w:tcBorders>
              <w:top w:val="none" w:sz="0"/>
              <w:left w:val="single" w:color="6B7280" w:sz="1"/>
              <w:bottom w:val="single" w:color="6B7280" w:sz="1"/>
              <w:right w:val="single" w:color="6B7280" w:sz="1"/>
            </w:tcBorders>
            <w:shd w:fill="FFFFFF" w:val="clear"/>
            <w:tcMar>
              <w:top w:type="dxa" w:w="80"/>
              <w:left w:type="dxa" w:w="120"/>
              <w:bottom w:type="dxa" w:w="80"/>
              <w:right w:type="dxa" w:w="120"/>
            </w:tcMar>
            <w:vAlign w:val="top"/>
          </w:tcPr>
          <w:p>
            <w:r>
              <w:rPr>
                <w:rFonts w:ascii="Arial" w:cs="Arial" w:eastAsia="Arial" w:hAnsi="Arial"/>
                <w:b w:val="false"/>
                <w:bCs w:val="false"/>
                <w:color w:val="065F46"/>
                <w:sz w:val="20"/>
                <w:szCs w:val="20"/>
              </w:rPr>
              <w:t xml:space="preserve">Add @dev documentation to each function explaining internal assumptions and behavior.</w:t>
            </w:r>
          </w:p>
        </w:tc>
      </w:tr>
    </w:tbl>
    <w:p>
      <w:pPr>
        <w:spacing w:before="3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7C3AED" w:sz="1"/>
              <w:left w:val="single" w:color="7C3AED" w:sz="1"/>
              <w:bottom w:val="none" w:sz="0"/>
              <w:right w:val="single" w:color="7C3AED" w:sz="1"/>
            </w:tcBorders>
            <w:shd w:fill="EDE9FE" w:val="clear"/>
            <w:tcMar>
              <w:top w:type="dxa" w:w="60"/>
              <w:left w:type="dxa" w:w="160"/>
              <w:bottom w:type="dxa" w:w="60"/>
              <w:right w:type="dxa" w:w="120"/>
            </w:tcMar>
          </w:tcPr>
          <w:p>
            <w:r>
              <w:rPr>
                <w:rFonts w:ascii="Arial" w:cs="Arial" w:eastAsia="Arial" w:hAnsi="Arial"/>
                <w:b/>
                <w:bCs/>
                <w:color w:val="7C3AED"/>
                <w:sz w:val="22"/>
                <w:szCs w:val="22"/>
              </w:rPr>
              <w:t xml:space="preserve">#16  </w:t>
            </w:r>
            <w:r>
              <w:rPr>
                <w:rFonts w:ascii="Arial" w:cs="Arial" w:eastAsia="Arial" w:hAnsi="Arial"/>
                <w:b/>
                <w:bCs/>
                <w:color w:val="5B21B6"/>
                <w:sz w:val="22"/>
                <w:szCs w:val="22"/>
              </w:rPr>
              <w:t xml:space="preserve">Cheaper Inequalities in if()</w:t>
            </w:r>
            <w:r>
              <w:rPr>
                <w:sz w:val="22"/>
                <w:szCs w:val="22"/>
              </w:rPr>
              <w:t xml:space="preserve">    </w:t>
            </w:r>
            <w:r>
              <w:rPr>
                <w:rFonts w:ascii="Arial" w:cs="Arial" w:eastAsia="Arial" w:hAnsi="Arial"/>
                <w:b/>
                <w:bCs/>
                <w:color w:val="5B21B6"/>
                <w:sz w:val="18"/>
                <w:szCs w:val="18"/>
              </w:rPr>
              <w:t xml:space="preserve">GAS</w:t>
            </w:r>
          </w:p>
        </w:tc>
      </w:tr>
      <w:tr>
        <w:tc>
          <w:tcPr>
            <w:tcW w:type="dxa" w:w="1800"/>
            <w:tcBorders>
              <w:top w:val="none" w:sz="0"/>
              <w:left w:val="single" w:color="7C3AED" w:sz="1"/>
              <w:bottom w:val="single" w:color="7C3AED" w:sz="1"/>
              <w:right w:val="single" w:color="7C3AED" w:sz="1"/>
            </w:tcBorders>
            <w:shd w:fill="F8FAFC" w:val="clear"/>
            <w:tcMar>
              <w:top w:type="dxa" w:w="80"/>
              <w:left w:type="dxa" w:w="120"/>
              <w:bottom w:type="dxa" w:w="80"/>
              <w:right w:type="dxa" w:w="120"/>
            </w:tcMar>
            <w:vAlign w:val="center"/>
          </w:tcPr>
          <w:p>
            <w:r>
              <w:rPr>
                <w:rFonts w:ascii="Arial" w:cs="Arial" w:eastAsia="Arial" w:hAnsi="Arial"/>
                <w:b/>
                <w:bCs/>
                <w:color w:val="475569"/>
                <w:sz w:val="20"/>
                <w:szCs w:val="20"/>
              </w:rPr>
              <w:t xml:space="preserve">Lines</w:t>
            </w:r>
          </w:p>
        </w:tc>
        <w:tc>
          <w:tcPr>
            <w:tcW w:type="dxa" w:w="7560"/>
            <w:tcBorders>
              <w:top w:val="none" w:sz="0"/>
              <w:left w:val="single" w:color="7C3AED" w:sz="1"/>
              <w:bottom w:val="single" w:color="7C3AED" w:sz="1"/>
              <w:right w:val="single" w:color="7C3AED" w:sz="1"/>
            </w:tcBorders>
            <w:shd w:fill="FFFFFF" w:val="clear"/>
            <w:tcMar>
              <w:top w:type="dxa" w:w="80"/>
              <w:left w:type="dxa" w:w="120"/>
              <w:bottom w:type="dxa" w:w="80"/>
              <w:right w:type="dxa" w:w="120"/>
            </w:tcMar>
            <w:vAlign w:val="center"/>
          </w:tcPr>
          <w:p>
            <w:r>
              <w:rPr>
                <w:rFonts w:ascii="Courier New" w:cs="Courier New" w:eastAsia="Courier New" w:hAnsi="Courier New"/>
                <w:color w:val="475569"/>
                <w:sz w:val="18"/>
                <w:szCs w:val="18"/>
              </w:rPr>
              <w:t xml:space="preserve">239:239  ·  289:289</w:t>
            </w:r>
          </w:p>
        </w:tc>
      </w:tr>
      <w:tr>
        <w:tc>
          <w:tcPr>
            <w:tcW w:type="dxa" w:w="1800"/>
            <w:tcBorders>
              <w:top w:val="none" w:sz="0"/>
              <w:left w:val="single" w:color="7C3AED" w:sz="1"/>
              <w:bottom w:val="single" w:color="7C3AED" w:sz="1"/>
              <w:right w:val="single" w:color="7C3AED" w:sz="1"/>
            </w:tcBorders>
            <w:shd w:fill="F8FAFC" w:val="clear"/>
            <w:tcMar>
              <w:top w:type="dxa" w:w="80"/>
              <w:left w:type="dxa" w:w="120"/>
              <w:bottom w:type="dxa" w:w="80"/>
              <w:right w:type="dxa" w:w="120"/>
            </w:tcMar>
            <w:vAlign w:val="top"/>
          </w:tcPr>
          <w:p>
            <w:r>
              <w:rPr>
                <w:rFonts w:ascii="Arial" w:cs="Arial" w:eastAsia="Arial" w:hAnsi="Arial"/>
                <w:b/>
                <w:bCs/>
                <w:color w:val="475569"/>
                <w:sz w:val="20"/>
                <w:szCs w:val="20"/>
              </w:rPr>
              <w:t xml:space="preserve">Description</w:t>
            </w:r>
          </w:p>
        </w:tc>
        <w:tc>
          <w:tcPr>
            <w:tcW w:type="dxa" w:w="7560"/>
            <w:tcBorders>
              <w:top w:val="none" w:sz="0"/>
              <w:left w:val="single" w:color="7C3AED" w:sz="1"/>
              <w:bottom w:val="single" w:color="7C3AED" w:sz="1"/>
              <w:right w:val="single" w:color="7C3AED"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The contract uses strict inequalities (&gt;, &lt;) inside if-statements. Non-strict inequalities (&gt;=, &lt;=) are cheaper by approximately 3 gas per comparison.</w:t>
            </w:r>
          </w:p>
        </w:tc>
      </w:tr>
      <w:tr>
        <w:tc>
          <w:tcPr>
            <w:tcW w:type="dxa" w:w="1800"/>
            <w:tcBorders>
              <w:top w:val="none" w:sz="0"/>
              <w:left w:val="single" w:color="7C3AED" w:sz="1"/>
              <w:bottom w:val="single" w:color="7C3AED" w:sz="1"/>
              <w:right w:val="single" w:color="7C3AED" w:sz="1"/>
            </w:tcBorders>
            <w:shd w:fill="D1FAE5" w:val="clear"/>
            <w:tcMar>
              <w:top w:type="dxa" w:w="80"/>
              <w:left w:type="dxa" w:w="120"/>
              <w:bottom w:type="dxa" w:w="80"/>
              <w:right w:type="dxa" w:w="120"/>
            </w:tcMar>
            <w:vAlign w:val="top"/>
          </w:tcPr>
          <w:p>
            <w:r>
              <w:rPr>
                <w:rFonts w:ascii="Arial" w:cs="Arial" w:eastAsia="Arial" w:hAnsi="Arial"/>
                <w:b/>
                <w:bCs/>
                <w:color w:val="065F46"/>
                <w:sz w:val="20"/>
                <w:szCs w:val="20"/>
              </w:rPr>
              <w:t xml:space="preserve">Remediation</w:t>
            </w:r>
          </w:p>
        </w:tc>
        <w:tc>
          <w:tcPr>
            <w:tcW w:type="dxa" w:w="7560"/>
            <w:tcBorders>
              <w:top w:val="none" w:sz="0"/>
              <w:left w:val="single" w:color="7C3AED" w:sz="1"/>
              <w:bottom w:val="single" w:color="7C3AED" w:sz="1"/>
              <w:right w:val="single" w:color="7C3AED" w:sz="1"/>
            </w:tcBorders>
            <w:shd w:fill="FFFFFF" w:val="clear"/>
            <w:tcMar>
              <w:top w:type="dxa" w:w="80"/>
              <w:left w:type="dxa" w:w="120"/>
              <w:bottom w:type="dxa" w:w="80"/>
              <w:right w:type="dxa" w:w="120"/>
            </w:tcMar>
            <w:vAlign w:val="top"/>
          </w:tcPr>
          <w:p>
            <w:r>
              <w:rPr>
                <w:rFonts w:ascii="Arial" w:cs="Arial" w:eastAsia="Arial" w:hAnsi="Arial"/>
                <w:b w:val="false"/>
                <w:bCs w:val="false"/>
                <w:color w:val="065F46"/>
                <w:sz w:val="20"/>
                <w:szCs w:val="20"/>
              </w:rPr>
              <w:t xml:space="preserve">Where logic permits, replace strict inequalities with non-strict equivalents.</w:t>
            </w:r>
          </w:p>
        </w:tc>
      </w:tr>
    </w:tbl>
    <w:p>
      <w:pPr>
        <w:spacing w:before="3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7C3AED" w:sz="1"/>
              <w:left w:val="single" w:color="7C3AED" w:sz="1"/>
              <w:bottom w:val="none" w:sz="0"/>
              <w:right w:val="single" w:color="7C3AED" w:sz="1"/>
            </w:tcBorders>
            <w:shd w:fill="EDE9FE" w:val="clear"/>
            <w:tcMar>
              <w:top w:type="dxa" w:w="60"/>
              <w:left w:type="dxa" w:w="160"/>
              <w:bottom w:type="dxa" w:w="60"/>
              <w:right w:type="dxa" w:w="120"/>
            </w:tcMar>
          </w:tcPr>
          <w:p>
            <w:r>
              <w:rPr>
                <w:rFonts w:ascii="Arial" w:cs="Arial" w:eastAsia="Arial" w:hAnsi="Arial"/>
                <w:b/>
                <w:bCs/>
                <w:color w:val="7C3AED"/>
                <w:sz w:val="22"/>
                <w:szCs w:val="22"/>
              </w:rPr>
              <w:t xml:space="preserve">#17  </w:t>
            </w:r>
            <w:r>
              <w:rPr>
                <w:rFonts w:ascii="Arial" w:cs="Arial" w:eastAsia="Arial" w:hAnsi="Arial"/>
                <w:b/>
                <w:bCs/>
                <w:color w:val="5B21B6"/>
                <w:sz w:val="22"/>
                <w:szCs w:val="22"/>
              </w:rPr>
              <w:t xml:space="preserve">Avoid Re-Storing Unchanged Values</w:t>
            </w:r>
            <w:r>
              <w:rPr>
                <w:sz w:val="22"/>
                <w:szCs w:val="22"/>
              </w:rPr>
              <w:t xml:space="preserve">    </w:t>
            </w:r>
            <w:r>
              <w:rPr>
                <w:rFonts w:ascii="Arial" w:cs="Arial" w:eastAsia="Arial" w:hAnsi="Arial"/>
                <w:b/>
                <w:bCs/>
                <w:color w:val="5B21B6"/>
                <w:sz w:val="18"/>
                <w:szCs w:val="18"/>
              </w:rPr>
              <w:t xml:space="preserve">GAS</w:t>
            </w:r>
          </w:p>
        </w:tc>
      </w:tr>
      <w:tr>
        <w:tc>
          <w:tcPr>
            <w:tcW w:type="dxa" w:w="1800"/>
            <w:tcBorders>
              <w:top w:val="none" w:sz="0"/>
              <w:left w:val="single" w:color="7C3AED" w:sz="1"/>
              <w:bottom w:val="single" w:color="7C3AED" w:sz="1"/>
              <w:right w:val="single" w:color="7C3AED" w:sz="1"/>
            </w:tcBorders>
            <w:shd w:fill="F8FAFC" w:val="clear"/>
            <w:tcMar>
              <w:top w:type="dxa" w:w="80"/>
              <w:left w:type="dxa" w:w="120"/>
              <w:bottom w:type="dxa" w:w="80"/>
              <w:right w:type="dxa" w:w="120"/>
            </w:tcMar>
            <w:vAlign w:val="center"/>
          </w:tcPr>
          <w:p>
            <w:r>
              <w:rPr>
                <w:rFonts w:ascii="Arial" w:cs="Arial" w:eastAsia="Arial" w:hAnsi="Arial"/>
                <w:b/>
                <w:bCs/>
                <w:color w:val="475569"/>
                <w:sz w:val="20"/>
                <w:szCs w:val="20"/>
              </w:rPr>
              <w:t xml:space="preserve">Lines</w:t>
            </w:r>
          </w:p>
        </w:tc>
        <w:tc>
          <w:tcPr>
            <w:tcW w:type="dxa" w:w="7560"/>
            <w:tcBorders>
              <w:top w:val="none" w:sz="0"/>
              <w:left w:val="single" w:color="7C3AED" w:sz="1"/>
              <w:bottom w:val="single" w:color="7C3AED" w:sz="1"/>
              <w:right w:val="single" w:color="7C3AED" w:sz="1"/>
            </w:tcBorders>
            <w:shd w:fill="FFFFFF" w:val="clear"/>
            <w:tcMar>
              <w:top w:type="dxa" w:w="80"/>
              <w:left w:type="dxa" w:w="120"/>
              <w:bottom w:type="dxa" w:w="80"/>
              <w:right w:type="dxa" w:w="120"/>
            </w:tcMar>
            <w:vAlign w:val="center"/>
          </w:tcPr>
          <w:p>
            <w:r>
              <w:rPr>
                <w:rFonts w:ascii="Courier New" w:cs="Courier New" w:eastAsia="Courier New" w:hAnsi="Courier New"/>
                <w:color w:val="475569"/>
                <w:sz w:val="18"/>
                <w:szCs w:val="18"/>
              </w:rPr>
              <w:t xml:space="preserve">300:309</w:t>
            </w:r>
          </w:p>
        </w:tc>
      </w:tr>
      <w:tr>
        <w:tc>
          <w:tcPr>
            <w:tcW w:type="dxa" w:w="1800"/>
            <w:tcBorders>
              <w:top w:val="none" w:sz="0"/>
              <w:left w:val="single" w:color="7C3AED" w:sz="1"/>
              <w:bottom w:val="single" w:color="7C3AED" w:sz="1"/>
              <w:right w:val="single" w:color="7C3AED" w:sz="1"/>
            </w:tcBorders>
            <w:shd w:fill="F8FAFC" w:val="clear"/>
            <w:tcMar>
              <w:top w:type="dxa" w:w="80"/>
              <w:left w:type="dxa" w:w="120"/>
              <w:bottom w:type="dxa" w:w="80"/>
              <w:right w:type="dxa" w:w="120"/>
            </w:tcMar>
            <w:vAlign w:val="top"/>
          </w:tcPr>
          <w:p>
            <w:r>
              <w:rPr>
                <w:rFonts w:ascii="Arial" w:cs="Arial" w:eastAsia="Arial" w:hAnsi="Arial"/>
                <w:b/>
                <w:bCs/>
                <w:color w:val="475569"/>
                <w:sz w:val="20"/>
                <w:szCs w:val="20"/>
              </w:rPr>
              <w:t xml:space="preserve">Description</w:t>
            </w:r>
          </w:p>
        </w:tc>
        <w:tc>
          <w:tcPr>
            <w:tcW w:type="dxa" w:w="7560"/>
            <w:tcBorders>
              <w:top w:val="none" w:sz="0"/>
              <w:left w:val="single" w:color="7C3AED" w:sz="1"/>
              <w:bottom w:val="single" w:color="7C3AED" w:sz="1"/>
              <w:right w:val="single" w:color="7C3AED"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A state variable is written even when the new value equals the old value, triggering an unnecessary SSTORE (Gsreset, 2900 gas) instead of a cheaper warm access (100 gas).</w:t>
            </w:r>
          </w:p>
        </w:tc>
      </w:tr>
      <w:tr>
        <w:tc>
          <w:tcPr>
            <w:tcW w:type="dxa" w:w="1800"/>
            <w:tcBorders>
              <w:top w:val="none" w:sz="0"/>
              <w:left w:val="single" w:color="7C3AED" w:sz="1"/>
              <w:bottom w:val="single" w:color="7C3AED" w:sz="1"/>
              <w:right w:val="single" w:color="7C3AED" w:sz="1"/>
            </w:tcBorders>
            <w:shd w:fill="D1FAE5" w:val="clear"/>
            <w:tcMar>
              <w:top w:type="dxa" w:w="80"/>
              <w:left w:type="dxa" w:w="120"/>
              <w:bottom w:type="dxa" w:w="80"/>
              <w:right w:type="dxa" w:w="120"/>
            </w:tcMar>
            <w:vAlign w:val="top"/>
          </w:tcPr>
          <w:p>
            <w:r>
              <w:rPr>
                <w:rFonts w:ascii="Arial" w:cs="Arial" w:eastAsia="Arial" w:hAnsi="Arial"/>
                <w:b/>
                <w:bCs/>
                <w:color w:val="065F46"/>
                <w:sz w:val="20"/>
                <w:szCs w:val="20"/>
              </w:rPr>
              <w:t xml:space="preserve">Remediation</w:t>
            </w:r>
          </w:p>
        </w:tc>
        <w:tc>
          <w:tcPr>
            <w:tcW w:type="dxa" w:w="7560"/>
            <w:tcBorders>
              <w:top w:val="none" w:sz="0"/>
              <w:left w:val="single" w:color="7C3AED" w:sz="1"/>
              <w:bottom w:val="single" w:color="7C3AED" w:sz="1"/>
              <w:right w:val="single" w:color="7C3AED" w:sz="1"/>
            </w:tcBorders>
            <w:shd w:fill="FFFFFF" w:val="clear"/>
            <w:tcMar>
              <w:top w:type="dxa" w:w="80"/>
              <w:left w:type="dxa" w:w="120"/>
              <w:bottom w:type="dxa" w:w="80"/>
              <w:right w:type="dxa" w:w="120"/>
            </w:tcMar>
            <w:vAlign w:val="top"/>
          </w:tcPr>
          <w:p>
            <w:r>
              <w:rPr>
                <w:rFonts w:ascii="Arial" w:cs="Arial" w:eastAsia="Arial" w:hAnsi="Arial"/>
                <w:b w:val="false"/>
                <w:bCs w:val="false"/>
                <w:color w:val="065F46"/>
                <w:sz w:val="20"/>
                <w:szCs w:val="20"/>
              </w:rPr>
              <w:t xml:space="preserve">Add a guard: only write to storage if the new value differs from the current value.</w:t>
            </w:r>
          </w:p>
        </w:tc>
      </w:tr>
    </w:tbl>
    <w:p>
      <w:pPr>
        <w:spacing w:before="3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7C3AED" w:sz="1"/>
              <w:left w:val="single" w:color="7C3AED" w:sz="1"/>
              <w:bottom w:val="none" w:sz="0"/>
              <w:right w:val="single" w:color="7C3AED" w:sz="1"/>
            </w:tcBorders>
            <w:shd w:fill="EDE9FE" w:val="clear"/>
            <w:tcMar>
              <w:top w:type="dxa" w:w="60"/>
              <w:left w:type="dxa" w:w="160"/>
              <w:bottom w:type="dxa" w:w="60"/>
              <w:right w:type="dxa" w:w="120"/>
            </w:tcMar>
          </w:tcPr>
          <w:p>
            <w:r>
              <w:rPr>
                <w:rFonts w:ascii="Arial" w:cs="Arial" w:eastAsia="Arial" w:hAnsi="Arial"/>
                <w:b/>
                <w:bCs/>
                <w:color w:val="7C3AED"/>
                <w:sz w:val="22"/>
                <w:szCs w:val="22"/>
              </w:rPr>
              <w:t xml:space="preserve">#18  </w:t>
            </w:r>
            <w:r>
              <w:rPr>
                <w:rFonts w:ascii="Arial" w:cs="Arial" w:eastAsia="Arial" w:hAnsi="Arial"/>
                <w:b/>
                <w:bCs/>
                <w:color w:val="5B21B6"/>
                <w:sz w:val="22"/>
                <w:szCs w:val="22"/>
              </w:rPr>
              <w:t xml:space="preserve">Public Constants Can Be Private</w:t>
            </w:r>
            <w:r>
              <w:rPr>
                <w:sz w:val="22"/>
                <w:szCs w:val="22"/>
              </w:rPr>
              <w:t xml:space="preserve">    </w:t>
            </w:r>
            <w:r>
              <w:rPr>
                <w:rFonts w:ascii="Arial" w:cs="Arial" w:eastAsia="Arial" w:hAnsi="Arial"/>
                <w:b/>
                <w:bCs/>
                <w:color w:val="5B21B6"/>
                <w:sz w:val="18"/>
                <w:szCs w:val="18"/>
              </w:rPr>
              <w:t xml:space="preserve">GAS</w:t>
            </w:r>
          </w:p>
        </w:tc>
      </w:tr>
      <w:tr>
        <w:tc>
          <w:tcPr>
            <w:tcW w:type="dxa" w:w="1800"/>
            <w:tcBorders>
              <w:top w:val="none" w:sz="0"/>
              <w:left w:val="single" w:color="7C3AED" w:sz="1"/>
              <w:bottom w:val="single" w:color="7C3AED" w:sz="1"/>
              <w:right w:val="single" w:color="7C3AED" w:sz="1"/>
            </w:tcBorders>
            <w:shd w:fill="F8FAFC" w:val="clear"/>
            <w:tcMar>
              <w:top w:type="dxa" w:w="80"/>
              <w:left w:type="dxa" w:w="120"/>
              <w:bottom w:type="dxa" w:w="80"/>
              <w:right w:type="dxa" w:w="120"/>
            </w:tcMar>
            <w:vAlign w:val="center"/>
          </w:tcPr>
          <w:p>
            <w:r>
              <w:rPr>
                <w:rFonts w:ascii="Arial" w:cs="Arial" w:eastAsia="Arial" w:hAnsi="Arial"/>
                <w:b/>
                <w:bCs/>
                <w:color w:val="475569"/>
                <w:sz w:val="20"/>
                <w:szCs w:val="20"/>
              </w:rPr>
              <w:t xml:space="preserve">Lines</w:t>
            </w:r>
          </w:p>
        </w:tc>
        <w:tc>
          <w:tcPr>
            <w:tcW w:type="dxa" w:w="7560"/>
            <w:tcBorders>
              <w:top w:val="none" w:sz="0"/>
              <w:left w:val="single" w:color="7C3AED" w:sz="1"/>
              <w:bottom w:val="single" w:color="7C3AED" w:sz="1"/>
              <w:right w:val="single" w:color="7C3AED" w:sz="1"/>
            </w:tcBorders>
            <w:shd w:fill="FFFFFF" w:val="clear"/>
            <w:tcMar>
              <w:top w:type="dxa" w:w="80"/>
              <w:left w:type="dxa" w:w="120"/>
              <w:bottom w:type="dxa" w:w="80"/>
              <w:right w:type="dxa" w:w="120"/>
            </w:tcMar>
            <w:vAlign w:val="center"/>
          </w:tcPr>
          <w:p>
            <w:r>
              <w:rPr>
                <w:rFonts w:ascii="Courier New" w:cs="Courier New" w:eastAsia="Courier New" w:hAnsi="Courier New"/>
                <w:color w:val="475569"/>
                <w:sz w:val="18"/>
                <w:szCs w:val="18"/>
              </w:rPr>
              <w:t xml:space="preserve">49:49  ·  52:52  ·  55:55  ·  58:58</w:t>
            </w:r>
          </w:p>
        </w:tc>
      </w:tr>
      <w:tr>
        <w:tc>
          <w:tcPr>
            <w:tcW w:type="dxa" w:w="1800"/>
            <w:tcBorders>
              <w:top w:val="none" w:sz="0"/>
              <w:left w:val="single" w:color="7C3AED" w:sz="1"/>
              <w:bottom w:val="single" w:color="7C3AED" w:sz="1"/>
              <w:right w:val="single" w:color="7C3AED" w:sz="1"/>
            </w:tcBorders>
            <w:shd w:fill="F8FAFC" w:val="clear"/>
            <w:tcMar>
              <w:top w:type="dxa" w:w="80"/>
              <w:left w:type="dxa" w:w="120"/>
              <w:bottom w:type="dxa" w:w="80"/>
              <w:right w:type="dxa" w:w="120"/>
            </w:tcMar>
            <w:vAlign w:val="top"/>
          </w:tcPr>
          <w:p>
            <w:r>
              <w:rPr>
                <w:rFonts w:ascii="Arial" w:cs="Arial" w:eastAsia="Arial" w:hAnsi="Arial"/>
                <w:b/>
                <w:bCs/>
                <w:color w:val="475569"/>
                <w:sz w:val="20"/>
                <w:szCs w:val="20"/>
              </w:rPr>
              <w:t xml:space="preserve">Description</w:t>
            </w:r>
          </w:p>
        </w:tc>
        <w:tc>
          <w:tcPr>
            <w:tcW w:type="dxa" w:w="7560"/>
            <w:tcBorders>
              <w:top w:val="none" w:sz="0"/>
              <w:left w:val="single" w:color="7C3AED" w:sz="1"/>
              <w:bottom w:val="single" w:color="7C3AED" w:sz="1"/>
              <w:right w:val="single" w:color="7C3AED"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Public constant variables incur extra gas because the EVM generates getter functions and method-ID table entries for them. Their values are visible in source code already.</w:t>
            </w:r>
          </w:p>
        </w:tc>
      </w:tr>
      <w:tr>
        <w:tc>
          <w:tcPr>
            <w:tcW w:type="dxa" w:w="1800"/>
            <w:tcBorders>
              <w:top w:val="none" w:sz="0"/>
              <w:left w:val="single" w:color="7C3AED" w:sz="1"/>
              <w:bottom w:val="single" w:color="7C3AED" w:sz="1"/>
              <w:right w:val="single" w:color="7C3AED" w:sz="1"/>
            </w:tcBorders>
            <w:shd w:fill="D1FAE5" w:val="clear"/>
            <w:tcMar>
              <w:top w:type="dxa" w:w="80"/>
              <w:left w:type="dxa" w:w="120"/>
              <w:bottom w:type="dxa" w:w="80"/>
              <w:right w:type="dxa" w:w="120"/>
            </w:tcMar>
            <w:vAlign w:val="top"/>
          </w:tcPr>
          <w:p>
            <w:r>
              <w:rPr>
                <w:rFonts w:ascii="Arial" w:cs="Arial" w:eastAsia="Arial" w:hAnsi="Arial"/>
                <w:b/>
                <w:bCs/>
                <w:color w:val="065F46"/>
                <w:sz w:val="20"/>
                <w:szCs w:val="20"/>
              </w:rPr>
              <w:t xml:space="preserve">Remediation</w:t>
            </w:r>
          </w:p>
        </w:tc>
        <w:tc>
          <w:tcPr>
            <w:tcW w:type="dxa" w:w="7560"/>
            <w:tcBorders>
              <w:top w:val="none" w:sz="0"/>
              <w:left w:val="single" w:color="7C3AED" w:sz="1"/>
              <w:bottom w:val="single" w:color="7C3AED" w:sz="1"/>
              <w:right w:val="single" w:color="7C3AED" w:sz="1"/>
            </w:tcBorders>
            <w:shd w:fill="FFFFFF" w:val="clear"/>
            <w:tcMar>
              <w:top w:type="dxa" w:w="80"/>
              <w:left w:type="dxa" w:w="120"/>
              <w:bottom w:type="dxa" w:w="80"/>
              <w:right w:type="dxa" w:w="120"/>
            </w:tcMar>
            <w:vAlign w:val="top"/>
          </w:tcPr>
          <w:p>
            <w:r>
              <w:rPr>
                <w:rFonts w:ascii="Arial" w:cs="Arial" w:eastAsia="Arial" w:hAnsi="Arial"/>
                <w:b w:val="false"/>
                <w:bCs w:val="false"/>
                <w:color w:val="065F46"/>
                <w:sz w:val="20"/>
                <w:szCs w:val="20"/>
              </w:rPr>
              <w:t xml:space="preserve">Change public constants to private if external read access is not required.</w:t>
            </w:r>
          </w:p>
        </w:tc>
      </w:tr>
    </w:tbl>
    <w:p>
      <w:pPr>
        <w:spacing w:before="3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7C3AED" w:sz="1"/>
              <w:left w:val="single" w:color="7C3AED" w:sz="1"/>
              <w:bottom w:val="none" w:sz="0"/>
              <w:right w:val="single" w:color="7C3AED" w:sz="1"/>
            </w:tcBorders>
            <w:shd w:fill="EDE9FE" w:val="clear"/>
            <w:tcMar>
              <w:top w:type="dxa" w:w="60"/>
              <w:left w:type="dxa" w:w="160"/>
              <w:bottom w:type="dxa" w:w="60"/>
              <w:right w:type="dxa" w:w="120"/>
            </w:tcMar>
          </w:tcPr>
          <w:p>
            <w:r>
              <w:rPr>
                <w:rFonts w:ascii="Arial" w:cs="Arial" w:eastAsia="Arial" w:hAnsi="Arial"/>
                <w:b/>
                <w:bCs/>
                <w:color w:val="7C3AED"/>
                <w:sz w:val="22"/>
                <w:szCs w:val="22"/>
              </w:rPr>
              <w:t xml:space="preserve">#19  </w:t>
            </w:r>
            <w:r>
              <w:rPr>
                <w:rFonts w:ascii="Arial" w:cs="Arial" w:eastAsia="Arial" w:hAnsi="Arial"/>
                <w:b/>
                <w:bCs/>
                <w:color w:val="5B21B6"/>
                <w:sz w:val="22"/>
                <w:szCs w:val="22"/>
              </w:rPr>
              <w:t xml:space="preserve">Storage Variable Caching in Memory</w:t>
            </w:r>
            <w:r>
              <w:rPr>
                <w:sz w:val="22"/>
                <w:szCs w:val="22"/>
              </w:rPr>
              <w:t xml:space="preserve">    </w:t>
            </w:r>
            <w:r>
              <w:rPr>
                <w:rFonts w:ascii="Arial" w:cs="Arial" w:eastAsia="Arial" w:hAnsi="Arial"/>
                <w:b/>
                <w:bCs/>
                <w:color w:val="5B21B6"/>
                <w:sz w:val="18"/>
                <w:szCs w:val="18"/>
              </w:rPr>
              <w:t xml:space="preserve">GAS</w:t>
            </w:r>
          </w:p>
        </w:tc>
      </w:tr>
      <w:tr>
        <w:tc>
          <w:tcPr>
            <w:tcW w:type="dxa" w:w="1800"/>
            <w:tcBorders>
              <w:top w:val="none" w:sz="0"/>
              <w:left w:val="single" w:color="7C3AED" w:sz="1"/>
              <w:bottom w:val="single" w:color="7C3AED" w:sz="1"/>
              <w:right w:val="single" w:color="7C3AED" w:sz="1"/>
            </w:tcBorders>
            <w:shd w:fill="F8FAFC" w:val="clear"/>
            <w:tcMar>
              <w:top w:type="dxa" w:w="80"/>
              <w:left w:type="dxa" w:w="120"/>
              <w:bottom w:type="dxa" w:w="80"/>
              <w:right w:type="dxa" w:w="120"/>
            </w:tcMar>
            <w:vAlign w:val="center"/>
          </w:tcPr>
          <w:p>
            <w:r>
              <w:rPr>
                <w:rFonts w:ascii="Arial" w:cs="Arial" w:eastAsia="Arial" w:hAnsi="Arial"/>
                <w:b/>
                <w:bCs/>
                <w:color w:val="475569"/>
                <w:sz w:val="20"/>
                <w:szCs w:val="20"/>
              </w:rPr>
              <w:t xml:space="preserve">Lines</w:t>
            </w:r>
          </w:p>
        </w:tc>
        <w:tc>
          <w:tcPr>
            <w:tcW w:type="dxa" w:w="7560"/>
            <w:tcBorders>
              <w:top w:val="none" w:sz="0"/>
              <w:left w:val="single" w:color="7C3AED" w:sz="1"/>
              <w:bottom w:val="single" w:color="7C3AED" w:sz="1"/>
              <w:right w:val="single" w:color="7C3AED" w:sz="1"/>
            </w:tcBorders>
            <w:shd w:fill="FFFFFF" w:val="clear"/>
            <w:tcMar>
              <w:top w:type="dxa" w:w="80"/>
              <w:left w:type="dxa" w:w="120"/>
              <w:bottom w:type="dxa" w:w="80"/>
              <w:right w:type="dxa" w:w="120"/>
            </w:tcMar>
            <w:vAlign w:val="center"/>
          </w:tcPr>
          <w:p>
            <w:r>
              <w:rPr>
                <w:rFonts w:ascii="Courier New" w:cs="Courier New" w:eastAsia="Courier New" w:hAnsi="Courier New"/>
                <w:color w:val="475569"/>
                <w:sz w:val="18"/>
                <w:szCs w:val="18"/>
              </w:rPr>
              <w:t xml:space="preserve">225:274  ·  356:364  ·  369:378  ·  448:457  ·  466:489  ·  494:509  ·  520:526</w:t>
            </w:r>
          </w:p>
        </w:tc>
      </w:tr>
      <w:tr>
        <w:tc>
          <w:tcPr>
            <w:tcW w:type="dxa" w:w="1800"/>
            <w:tcBorders>
              <w:top w:val="none" w:sz="0"/>
              <w:left w:val="single" w:color="7C3AED" w:sz="1"/>
              <w:bottom w:val="single" w:color="7C3AED" w:sz="1"/>
              <w:right w:val="single" w:color="7C3AED" w:sz="1"/>
            </w:tcBorders>
            <w:shd w:fill="F8FAFC" w:val="clear"/>
            <w:tcMar>
              <w:top w:type="dxa" w:w="80"/>
              <w:left w:type="dxa" w:w="120"/>
              <w:bottom w:type="dxa" w:w="80"/>
              <w:right w:type="dxa" w:w="120"/>
            </w:tcMar>
            <w:vAlign w:val="top"/>
          </w:tcPr>
          <w:p>
            <w:r>
              <w:rPr>
                <w:rFonts w:ascii="Arial" w:cs="Arial" w:eastAsia="Arial" w:hAnsi="Arial"/>
                <w:b/>
                <w:bCs/>
                <w:color w:val="475569"/>
                <w:sz w:val="20"/>
                <w:szCs w:val="20"/>
              </w:rPr>
              <w:t xml:space="preserve">Description</w:t>
            </w:r>
          </w:p>
        </w:tc>
        <w:tc>
          <w:tcPr>
            <w:tcW w:type="dxa" w:w="7560"/>
            <w:tcBorders>
              <w:top w:val="none" w:sz="0"/>
              <w:left w:val="single" w:color="7C3AED" w:sz="1"/>
              <w:bottom w:val="single" w:color="7C3AED" w:sz="1"/>
              <w:right w:val="single" w:color="7C3AED" w:sz="1"/>
            </w:tcBorders>
            <w:shd w:fill="FFFFFF" w:val="clear"/>
            <w:tcMar>
              <w:top w:type="dxa" w:w="80"/>
              <w:left w:type="dxa" w:w="120"/>
              <w:bottom w:type="dxa" w:w="80"/>
              <w:right w:type="dxa" w:w="120"/>
            </w:tcMar>
            <w:vAlign w:val="top"/>
          </w:tcPr>
          <w:p>
            <w:r>
              <w:rPr>
                <w:rFonts w:ascii="Arial" w:cs="Arial" w:eastAsia="Arial" w:hAnsi="Arial"/>
                <w:color w:val="334155"/>
                <w:sz w:val="20"/>
                <w:szCs w:val="20"/>
              </w:rPr>
              <w:t xml:space="preserve">Several functions read the same state variable multiple times. Each SLOAD costs 100 gas (after the first), compared to 3 gas for an MLOAD from a local memory cache.</w:t>
            </w:r>
          </w:p>
        </w:tc>
      </w:tr>
      <w:tr>
        <w:tc>
          <w:tcPr>
            <w:tcW w:type="dxa" w:w="1800"/>
            <w:tcBorders>
              <w:top w:val="none" w:sz="0"/>
              <w:left w:val="single" w:color="7C3AED" w:sz="1"/>
              <w:bottom w:val="single" w:color="7C3AED" w:sz="1"/>
              <w:right w:val="single" w:color="7C3AED" w:sz="1"/>
            </w:tcBorders>
            <w:shd w:fill="D1FAE5" w:val="clear"/>
            <w:tcMar>
              <w:top w:type="dxa" w:w="80"/>
              <w:left w:type="dxa" w:w="120"/>
              <w:bottom w:type="dxa" w:w="80"/>
              <w:right w:type="dxa" w:w="120"/>
            </w:tcMar>
            <w:vAlign w:val="top"/>
          </w:tcPr>
          <w:p>
            <w:r>
              <w:rPr>
                <w:rFonts w:ascii="Arial" w:cs="Arial" w:eastAsia="Arial" w:hAnsi="Arial"/>
                <w:b/>
                <w:bCs/>
                <w:color w:val="065F46"/>
                <w:sz w:val="20"/>
                <w:szCs w:val="20"/>
              </w:rPr>
              <w:t xml:space="preserve">Remediation</w:t>
            </w:r>
          </w:p>
        </w:tc>
        <w:tc>
          <w:tcPr>
            <w:tcW w:type="dxa" w:w="7560"/>
            <w:tcBorders>
              <w:top w:val="none" w:sz="0"/>
              <w:left w:val="single" w:color="7C3AED" w:sz="1"/>
              <w:bottom w:val="single" w:color="7C3AED" w:sz="1"/>
              <w:right w:val="single" w:color="7C3AED" w:sz="1"/>
            </w:tcBorders>
            <w:shd w:fill="FFFFFF" w:val="clear"/>
            <w:tcMar>
              <w:top w:type="dxa" w:w="80"/>
              <w:left w:type="dxa" w:w="120"/>
              <w:bottom w:type="dxa" w:w="80"/>
              <w:right w:type="dxa" w:w="120"/>
            </w:tcMar>
            <w:vAlign w:val="top"/>
          </w:tcPr>
          <w:p>
            <w:r>
              <w:rPr>
                <w:rFonts w:ascii="Arial" w:cs="Arial" w:eastAsia="Arial" w:hAnsi="Arial"/>
                <w:b w:val="false"/>
                <w:bCs w:val="false"/>
                <w:color w:val="065F46"/>
                <w:sz w:val="20"/>
                <w:szCs w:val="20"/>
              </w:rPr>
              <w:t xml:space="preserve">Cache frequently-accessed state variables in local memory variables at the start of each function.</w:t>
            </w:r>
          </w:p>
        </w:tc>
      </w:tr>
    </w:tbl>
    <w:p>
      <w:r>
        <w:br w:type="page"/>
      </w:r>
    </w:p>
    <w:p>
      <w:pPr>
        <w:pStyle w:val="Heading1"/>
      </w:pPr>
      <w:r>
        <w:rPr>
          <w:rFonts w:ascii="Arial" w:cs="Arial" w:eastAsia="Arial" w:hAnsi="Arial"/>
          <w:b/>
          <w:bCs/>
          <w:color w:val="1E293B"/>
          <w:sz w:val="28"/>
          <w:szCs w:val="28"/>
        </w:rPr>
        <w:t xml:space="preserve">6. Recommendations &amp; Next Steps</w:t>
      </w:r>
    </w:p>
    <w:p>
      <w:pPr>
        <w:spacing w:before="240"/>
      </w:pPr>
      <w:r>
        <w:rPr>
          <w:rFonts w:ascii="Arial" w:cs="Arial" w:eastAsia="Arial" w:hAnsi="Arial"/>
          <w:b/>
          <w:bCs/>
          <w:color w:val="1E293B"/>
          <w:sz w:val="24"/>
          <w:szCs w:val="24"/>
        </w:rPr>
        <w:t xml:space="preserve">Immediate</w:t>
      </w:r>
    </w:p>
    <w:p>
      <w:pPr>
        <w:pStyle w:val="ListParagraph"/>
        <w:numPr>
          <w:ilvl w:val="0"/>
          <w:numId w:val="2"/>
        </w:numPr>
        <w:spacing w:before="80" w:after="40"/>
      </w:pPr>
      <w:r>
        <w:rPr>
          <w:rFonts w:ascii="Arial" w:cs="Arial" w:eastAsia="Arial" w:hAnsi="Arial"/>
          <w:color w:val="334155"/>
          <w:sz w:val="22"/>
          <w:szCs w:val="22"/>
        </w:rPr>
        <w:t xml:space="preserve">Resolve the critical access-control gap (Finding #1) before any mainnet deployment.</w:t>
      </w:r>
    </w:p>
    <w:p>
      <w:pPr>
        <w:pStyle w:val="ListParagraph"/>
        <w:numPr>
          <w:ilvl w:val="0"/>
          <w:numId w:val="2"/>
        </w:numPr>
        <w:spacing w:before="80" w:after="40"/>
      </w:pPr>
      <w:r>
        <w:rPr>
          <w:rFonts w:ascii="Arial" w:cs="Arial" w:eastAsia="Arial" w:hAnsi="Arial"/>
          <w:color w:val="334155"/>
          <w:sz w:val="22"/>
          <w:szCs w:val="22"/>
        </w:rPr>
        <w:t xml:space="preserve">Address modifier side-effects (Finding #2) to align with the Checks-Effects-Interactions pattern.</w:t>
      </w:r>
    </w:p>
    <w:p>
      <w:pPr>
        <w:spacing w:before="240"/>
      </w:pPr>
      <w:r>
        <w:rPr>
          <w:rFonts w:ascii="Arial" w:cs="Arial" w:eastAsia="Arial" w:hAnsi="Arial"/>
          <w:b/>
          <w:bCs/>
          <w:color w:val="1E293B"/>
          <w:sz w:val="24"/>
          <w:szCs w:val="24"/>
        </w:rPr>
        <w:t xml:space="preserve">Short-Term</w:t>
      </w:r>
    </w:p>
    <w:p>
      <w:pPr>
        <w:pStyle w:val="ListParagraph"/>
        <w:numPr>
          <w:ilvl w:val="0"/>
          <w:numId w:val="2"/>
        </w:numPr>
        <w:spacing w:before="80" w:after="40"/>
      </w:pPr>
      <w:r>
        <w:rPr>
          <w:rFonts w:ascii="Arial" w:cs="Arial" w:eastAsia="Arial" w:hAnsi="Arial"/>
          <w:color w:val="334155"/>
          <w:sz w:val="22"/>
          <w:szCs w:val="22"/>
        </w:rPr>
        <w:t xml:space="preserve">Add zero-value guards on all ERC20 transfer paths (Finding #5).</w:t>
      </w:r>
    </w:p>
    <w:p>
      <w:pPr>
        <w:pStyle w:val="ListParagraph"/>
        <w:numPr>
          <w:ilvl w:val="0"/>
          <w:numId w:val="2"/>
        </w:numPr>
        <w:spacing w:before="80" w:after="40"/>
      </w:pPr>
      <w:r>
        <w:rPr>
          <w:rFonts w:ascii="Arial" w:cs="Arial" w:eastAsia="Arial" w:hAnsi="Arial"/>
          <w:color w:val="334155"/>
          <w:sz w:val="22"/>
          <w:szCs w:val="22"/>
        </w:rPr>
        <w:t xml:space="preserve">Emit events on all state-changing functions and index address parameters (Finding #4).</w:t>
      </w:r>
    </w:p>
    <w:p>
      <w:pPr>
        <w:pStyle w:val="ListParagraph"/>
        <w:numPr>
          <w:ilvl w:val="0"/>
          <w:numId w:val="2"/>
        </w:numPr>
        <w:spacing w:before="80" w:after="40"/>
      </w:pPr>
      <w:r>
        <w:rPr>
          <w:rFonts w:ascii="Arial" w:cs="Arial" w:eastAsia="Arial" w:hAnsi="Arial"/>
          <w:color w:val="334155"/>
          <w:sz w:val="22"/>
          <w:szCs w:val="22"/>
        </w:rPr>
        <w:t xml:space="preserve">Upgrade to a verified stable compiler version and pin it in your CI pipeline (Finding #3).</w:t>
      </w:r>
    </w:p>
    <w:p>
      <w:pPr>
        <w:spacing w:before="240"/>
      </w:pPr>
      <w:r>
        <w:rPr>
          <w:rFonts w:ascii="Arial" w:cs="Arial" w:eastAsia="Arial" w:hAnsi="Arial"/>
          <w:b/>
          <w:bCs/>
          <w:color w:val="1E293B"/>
          <w:sz w:val="24"/>
          <w:szCs w:val="24"/>
        </w:rPr>
        <w:t xml:space="preserve">Long-Term</w:t>
      </w:r>
    </w:p>
    <w:p>
      <w:pPr>
        <w:pStyle w:val="ListParagraph"/>
        <w:numPr>
          <w:ilvl w:val="0"/>
          <w:numId w:val="2"/>
        </w:numPr>
        <w:spacing w:before="80" w:after="40"/>
      </w:pPr>
      <w:r>
        <w:rPr>
          <w:rFonts w:ascii="Arial" w:cs="Arial" w:eastAsia="Arial" w:hAnsi="Arial"/>
          <w:color w:val="334155"/>
          <w:sz w:val="22"/>
          <w:szCs w:val="22"/>
        </w:rPr>
        <w:t xml:space="preserve">Complete NatSpec documentation across all contracts, functions, and scope blocks (Findings #6, 9, 11–15).</w:t>
      </w:r>
    </w:p>
    <w:p>
      <w:pPr>
        <w:pStyle w:val="ListParagraph"/>
        <w:numPr>
          <w:ilvl w:val="0"/>
          <w:numId w:val="2"/>
        </w:numPr>
        <w:spacing w:before="80" w:after="40"/>
      </w:pPr>
      <w:r>
        <w:rPr>
          <w:rFonts w:ascii="Arial" w:cs="Arial" w:eastAsia="Arial" w:hAnsi="Arial"/>
          <w:color w:val="334155"/>
          <w:sz w:val="22"/>
          <w:szCs w:val="22"/>
        </w:rPr>
        <w:t xml:space="preserve">Implement storage-variable caching and replace strict inequalities where safe (Findings #16–19).</w:t>
      </w:r>
    </w:p>
    <w:p>
      <w:pPr>
        <w:pStyle w:val="ListParagraph"/>
        <w:numPr>
          <w:ilvl w:val="0"/>
          <w:numId w:val="2"/>
        </w:numPr>
        <w:spacing w:before="80" w:after="40"/>
      </w:pPr>
      <w:r>
        <w:rPr>
          <w:rFonts w:ascii="Arial" w:cs="Arial" w:eastAsia="Arial" w:hAnsi="Arial"/>
          <w:color w:val="334155"/>
          <w:sz w:val="22"/>
          <w:szCs w:val="22"/>
        </w:rPr>
        <w:t xml:space="preserve">Evaluate oracle-based time sources for any deadline logic where miner manipulation is a concern (Finding #7).</w:t>
      </w:r>
    </w:p>
    <w:p>
      <w:pPr>
        <w:pStyle w:val="ListParagraph"/>
        <w:numPr>
          <w:ilvl w:val="0"/>
          <w:numId w:val="2"/>
        </w:numPr>
        <w:spacing w:before="80" w:after="40"/>
      </w:pPr>
      <w:r>
        <w:rPr>
          <w:rFonts w:ascii="Arial" w:cs="Arial" w:eastAsia="Arial" w:hAnsi="Arial"/>
          <w:color w:val="334155"/>
          <w:sz w:val="22"/>
          <w:szCs w:val="22"/>
        </w:rPr>
        <w:t xml:space="preserve">Re-run SolidityScan after each remediation cycle to track score improvement.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pBdr>
      <w:spacing w:before="60"/>
      <w:jc w:val="center"/>
    </w:pPr>
    <w:r>
      <w:rPr>
        <w:rFonts w:ascii="Arial" w:cs="Arial" w:eastAsia="Arial" w:hAnsi="Arial"/>
        <w:color w:val="94A3B8"/>
        <w:sz w:val="18"/>
        <w:szCs w:val="18"/>
      </w:rPr>
      <w:t xml:space="preserve">Confidential  ·  Page </w:t>
    </w:r>
    <w:r>
      <w:rPr>
        <w:rFonts w:ascii="Arial" w:cs="Arial" w:eastAsia="Arial" w:hAnsi="Arial"/>
        <w:color w:val="94A3B8"/>
        <w:sz w:val="18"/>
        <w:szCs w:val="18"/>
      </w:rPr>
      <w:fldChar w:fldCharType="begin"/>
      <w:instrText xml:space="preserve">PAGE</w:instrText>
      <w:fldChar w:fldCharType="separate"/>
      <w:fldChar w:fldCharType="end"/>
    </w:r>
    <w:r>
      <w:rPr>
        <w:rFonts w:ascii="Arial" w:cs="Arial" w:eastAsia="Arial" w:hAnsi="Arial"/>
        <w:color w:val="94A3B8"/>
        <w:sz w:val="18"/>
        <w:szCs w:val="18"/>
      </w:rPr>
      <w:t xml:space="preserve">  ·  SolidityScan Automated Report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293B" w:sz="6"/>
      </w:pBdr>
      <w:spacing w:after="60"/>
      <w:jc w:val="right"/>
    </w:pPr>
    <w:r>
      <w:rPr>
        <w:rFonts w:ascii="Arial" w:cs="Arial" w:eastAsia="Arial" w:hAnsi="Arial"/>
        <w:color w:val="94A3B8"/>
        <w:sz w:val="18"/>
        <w:szCs w:val="18"/>
      </w:rPr>
      <w:t xml:space="preserve">Smart Contract Security Audit  ·  Escrow.sol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E293B"/>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2026-02-01T13:46:59.750Z</dcterms:created>
  <dcterms:modified xsi:type="dcterms:W3CDTF">2026-02-01T13:46:59.751Z</dcterms:modified>
</cp:coreProperties>
</file>

<file path=docProps/custom.xml><?xml version="1.0" encoding="utf-8"?>
<Properties xmlns="http://schemas.openxmlformats.org/officeDocument/2006/custom-properties" xmlns:vt="http://schemas.openxmlformats.org/officeDocument/2006/docPropsVTypes"/>
</file>