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As the magnitude of the effects of critical transitions in complex systems becomes apparent, scientists have attempted to identify the features of fragile systems. Scheffer et al. summarize findings from the seemingly disparate fields of economics, climate science, ecology, and others. They present architectural features of systems susceptible to critical transition and also warning signs that a tipping point is imminent. Systems with high connectivity and homogeneity, while able to quickly recover from minor perturbation, are prone to cascading state changes in connected nodes, which leads to rapid change in overall system state. Two main phenomena that may indicate that a system is approaching a critical transition are slowing of recovery from perturbations and, in stochastic systems, “flickering” of the system’s state between the current state and a new state, with a resultant increase in variance.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stated by Scheffer et al., repeated recovery from small-scale perturbations can falsely suggest systemic resilience, concealing a possible approach toward a phase shift (2012). One such example is the decline of Caribbean coral cover in the 1980s, described in detail by Hughes (1994). We can view this system as complex because of the numerous factors at play. Corals were first significantly damaged by a category 5 hurricane in 1980. Overharvesting of herbivorous fish species and the vast reduction in herbivorous sea urchin (</w:t>
      </w:r>
      <w:r w:rsidDel="00000000" w:rsidR="00000000" w:rsidRPr="00000000">
        <w:rPr>
          <w:rFonts w:ascii="Times New Roman" w:cs="Times New Roman" w:eastAsia="Times New Roman" w:hAnsi="Times New Roman"/>
          <w:i w:val="1"/>
          <w:sz w:val="24"/>
          <w:szCs w:val="24"/>
          <w:rtl w:val="0"/>
        </w:rPr>
        <w:t xml:space="preserve">Diadema antillarum</w:t>
      </w:r>
      <w:r w:rsidDel="00000000" w:rsidR="00000000" w:rsidRPr="00000000">
        <w:rPr>
          <w:rFonts w:ascii="Times New Roman" w:cs="Times New Roman" w:eastAsia="Times New Roman" w:hAnsi="Times New Roman"/>
          <w:sz w:val="24"/>
          <w:szCs w:val="24"/>
          <w:rtl w:val="0"/>
        </w:rPr>
        <w:t xml:space="preserve">) resulted in a long-term algal bloom. This algal bloom began in 1983, interrupting the coral’s recovery from hurricane damage and reducing coral cover from 52%  to 3% in just over a decade.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0" distR="0">
            <wp:extent cx="4794384" cy="246590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794384" cy="246590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How does this falsely suggest resilience? Why might this not be applicable as the system approaches a critical transition?</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Do you think that changes in management, such as restrictions on fishing, would be capable of restoring th</w:t>
      </w:r>
      <w:r w:rsidDel="00000000" w:rsidR="00000000" w:rsidRPr="00000000">
        <w:rPr>
          <w:rFonts w:ascii="Times New Roman" w:cs="Times New Roman" w:eastAsia="Times New Roman" w:hAnsi="Times New Roman"/>
          <w:sz w:val="24"/>
          <w:szCs w:val="24"/>
          <w:rtl w:val="0"/>
        </w:rPr>
        <w:t xml:space="preserve">e Jamaican reef </w:t>
      </w:r>
      <w:r w:rsidDel="00000000" w:rsidR="00000000" w:rsidRPr="00000000">
        <w:rPr>
          <w:rFonts w:ascii="Times New Roman" w:cs="Times New Roman" w:eastAsia="Times New Roman" w:hAnsi="Times New Roman"/>
          <w:b w:val="0"/>
          <w:sz w:val="24"/>
          <w:szCs w:val="24"/>
          <w:rtl w:val="0"/>
        </w:rPr>
        <w:t xml:space="preserve">to its prior state? Why or why not?</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Does th</w:t>
      </w:r>
      <w:r w:rsidDel="00000000" w:rsidR="00000000" w:rsidRPr="00000000">
        <w:rPr>
          <w:rFonts w:ascii="Times New Roman" w:cs="Times New Roman" w:eastAsia="Times New Roman" w:hAnsi="Times New Roman"/>
          <w:sz w:val="24"/>
          <w:szCs w:val="24"/>
          <w:rtl w:val="0"/>
        </w:rPr>
        <w:t xml:space="preserve">e Caribbean reef</w:t>
      </w:r>
      <w:r w:rsidDel="00000000" w:rsidR="00000000" w:rsidRPr="00000000">
        <w:rPr>
          <w:rFonts w:ascii="Times New Roman" w:cs="Times New Roman" w:eastAsia="Times New Roman" w:hAnsi="Times New Roman"/>
          <w:b w:val="0"/>
          <w:sz w:val="24"/>
          <w:szCs w:val="24"/>
          <w:rtl w:val="0"/>
        </w:rPr>
        <w:t xml:space="preserve"> system show strong or weak connectivity between nodes? How does this affect the system’s behavior?</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the Caribbean reef system, as presented by Hughes, show any of the signs identified in Scheffer et al. before its transition?</w:t>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potential does the framework presented by Scheffer et al. currently have for predicting the behavior of complex systems? What additional information, if any, would be required to make useful predictions?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