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a="http://schemas.openxmlformats.org/drawingml/2006/main" xmlns:pic="http://schemas.openxmlformats.org/drawingml/2006/picture">
  <w:body>
    <w:p>
      <w:pPr>
        <w:spacing w:before="400" w:after="100" w:line="276" w:lineRule="auto"/>
        <w:jc w:val="center"/>
      </w:pPr>
      <w:r>
        <w:rPr>
          <w:rFonts w:ascii="Calibri" w:hAnsi="Calibri" w:cs="Calibri"/>
          <w:b/>
          <w:bCs/>
          <w:sz w:val="24"/>
          <w:szCs w:val="24"/>
          <w:color w:val="2563EB"/>
        </w:rPr>
        <w:t xml:space="preserve">SIGA ESCOLAR — SISTEMA INTEGRAL DE GESTIÓN DE AULA</w:t>
      </w:r>
    </w:p>
    <w:p>
      <w:pPr>
        <w:spacing w:before="0" w:after="400" w:line="276" w:lineRule="auto"/>
        <w:jc w:val="center"/>
      </w:pPr>
      <w:r>
        <w:rPr>
          <w:rFonts w:ascii="Calibri" w:hAnsi="Calibri" w:cs="Calibri"/>
          <w:b/>
          <w:bCs/>
          <w:sz w:val="20"/>
          <w:szCs w:val="20"/>
          <w:color w:val="64748B"/>
        </w:rPr>
        <w:t xml:space="preserve">ESCUELA COEDUCACIONAL N° 1 EL SALVADOR</w:t>
      </w:r>
    </w:p>
    <w:p>
      <w:pPr>
        <w:spacing w:before="300" w:after="150" w:line="276" w:lineRule="auto"/>
        <w:jc w:val="center"/>
      </w:pPr>
      <w:r>
        <w:rPr>
          <w:rFonts w:ascii="Calibri" w:hAnsi="Calibri" w:cs="Calibri"/>
          <w:b/>
          <w:bCs/>
          <w:sz w:val="40"/>
          <w:szCs w:val="40"/>
          <w:color w:val="1E3A8A"/>
        </w:rPr>
        <w:t xml:space="preserve">MANUAL Y GUÍA MAESTRA DE AUDITORÍA TÉCNICA DoD</w:t>
      </w:r>
    </w:p>
    <w:p>
      <w:pPr>
        <w:spacing w:before="0" w:after="400" w:line="276" w:lineRule="auto"/>
        <w:jc w:val="center"/>
      </w:pPr>
      <w:r>
        <w:rPr>
          <w:rFonts w:ascii="Calibri" w:hAnsi="Calibri" w:cs="Calibri"/>
          <w:b/>
          <w:bCs/>
          <w:sz w:val="26"/>
          <w:szCs w:val="26"/>
          <w:color w:val="059669"/>
        </w:rPr>
        <w:t xml:space="preserve">(DEFINITION OF DONE — SPRINT 1 AL 7)</w:t>
      </w:r>
    </w:p>
    <w:p>
      <w:pPr>
        <w:spacing w:before="100" w:after="600" w:line="276" w:lineRule="auto"/>
        <w:jc w:val="center"/>
      </w:pPr>
      <w:r>
        <w:rPr>
          <w:rFonts w:ascii="Calibri" w:hAnsi="Calibri" w:cs="Calibri"/>
          <w:i/>
          <w:iCs/>
          <w:sz w:val="22"/>
          <w:szCs w:val="22"/>
          <w:color w:val="334155"/>
        </w:rPr>
        <w:t xml:space="preserve">Protocolo Operativo Exhaustivo de Calidad, Inspección de Consola DevTools, Pruebas de Resiliencia, Seguridad Multi-Tenant, Auditoría Módulo a Módulo y Emisión de Certificado Pre-UAT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Campo</w:t>
            </w:r>
          </w:p>
        </w:tc>
        <w:tc>
          <w:tcPr>
            <w:tcW w:w="6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Detalle Institucional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Responsable de Auditoría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Claudia Infante Soto (Lead UI/UX &amp; QA Manager)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Líder Técnico &amp; Arquitectura</w:t>
            </w:r>
          </w:p>
        </w:tc>
        <w:tc>
          <w:tcPr>
            <w:tcW w:w="6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Marcelo Acevedo Silva (Backend &amp; Data Lead)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Frontend Lead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Daniel Flores Jaime (Frontend Developer)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Organización Beneficiaria</w:t>
            </w:r>
          </w:p>
        </w:tc>
        <w:tc>
          <w:tcPr>
            <w:tcW w:w="6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Escuela Coeducacional N° 1 El Salvador (Dependencia SLEP)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Marco Metodológico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Scrum / Definition of Done (DoD) / RNF IEEE 830 / Circular N° 482</w:t>
            </w:r>
          </w:p>
        </w:tc>
      </w:tr>
      <w:tr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Versión del Documento</w:t>
            </w:r>
          </w:p>
        </w:tc>
        <w:tc>
          <w:tcPr>
            <w:tcW w:w="6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2.0 (Consolidado Final Sprints 1 al 7 — Monorepo Completo)</w:t>
            </w:r>
          </w:p>
        </w:tc>
      </w:tr>
      <w:tr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Fecha de Ejecución</w:t>
            </w:r>
          </w:p>
        </w:tc>
        <w:tc>
          <w:tcPr>
            <w:tcW w:w="6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Octubre 2026</w:t>
            </w:r>
          </w:p>
        </w:tc>
      </w:tr>
    </w:tbl>
    <w:p>
      <w:pPr>
        <w:spacing w:before="80" w:after="80"/>
      </w:pPr>
    </w:p>
    <w:tbl>
      <w:tblPr>
        <w:tblW w:w="9200" w:type="dxa"/>
        <w:tblCellMar>
          <w:top w:w="140" w:type="dxa"/>
          <w:left w:w="200" w:type="dxa"/>
          <w:bottom w:w="140" w:type="dxa"/>
          <w:right w:w="200" w:type="dxa"/>
        </w:tblCellMar>
        <w:tblBorders>
          <w:top w:val="none"/>
          <w:left w:val="single" w:sz="24" w:space="0" w:color="2563EB"/>
          <w:bottom w:val="none"/>
          <w:right w:val="none"/>
        </w:tblBorders>
      </w:tblPr>
      <w:tr>
        <w:tc>
          <w:tcPr>
            <w:tcW w:w="9200" w:type="dxa"/>
            <w:shd w:val="clear" w:color="auto" w:fill="EFF6FF"/>
          </w:tcPr>
          <w:p>
            <w:pPr>
              <w:spacing w:before="40" w:after="60"/>
            </w:pPr>
            <w:r>
              <w:rPr>
                <w:b/>
                <w:sz w:val="22"/>
                <w:color w:val="2563EB"/>
              </w:rPr>
              <w:t>IMPORTANTE PARA LA AUDITORA</w:t>
            </w:r>
          </w:p>
          <w:p>
            <w:pPr>
              <w:spacing w:before="0" w:after="40"/>
            </w:pPr>
            <w:r>
              <w:rPr>
                <w:sz w:val="20"/>
                <w:color w:val="334155"/>
              </w:rPr>
              <w:t>Esta guía contiene el paso a paso exacto, la secuencia de clics, las teclas de atajo, los comandos de verificación y los criterios de aceptación que Claudia Infante debe ejecutar y certificar formalmente antes de dar paso a las pruebas UAT con el cliente.</w:t>
            </w:r>
          </w:p>
        </w:tc>
      </w:tr>
    </w:tbl>
    <w:p>
      <w:pPr>
        <w:spacing w:before="60" w:after="60"/>
      </w:pPr>
    </w:p>
    <w:p>
      <w:r>
        <w:br w:type="page"/>
      </w: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1. INTRODUCCIÓN Y FUNDAMENTOS DE LA DEFINITION OF DONE (DoD)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La Definition of Done (Definición de Terminado o DoD) es el estándar de calidad más riguroso en la ingeniería de software moderna. En SIGA Escolar, ningún módulo, pantalla o requerimiento funcional se considera verdaderamente finalizado hasta que haya superado el 100% de las verificaciones técnicas, estéticas, de rendimiento y de seguridad estipuladas en este documento.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1.1 Propósito Estratégico de la Auditoría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El objetivo principal asignado a Claudia Infante Soto como QA Manager consiste en asegurar que la entrega a la Escuela El Salvador sea impecable, eliminando el riesgo de pantallas blancas, desconexiones intempestivas, pérdida de borradores docentes o vulnerabilidades que comprometan la privacidad de menores de edad (Ley N° 19.628).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1.2 Roles y Responsabilidades durante la Auditoría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Rol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Integrante</w:t>
            </w:r>
          </w:p>
        </w:tc>
        <w:tc>
          <w:tcPr>
            <w:tcW w:w="44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Responsabilidad Principal en la DoD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Auditora Líder (QA)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Claudia Infante Soto</w:t>
            </w:r>
          </w:p>
        </w:tc>
        <w:tc>
          <w:tcPr>
            <w:tcW w:w="4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Ejecutar la navegación completa, registrar hallazgos en la matriz, auditar responsive, higiene de consola y firmar el dictamen.</w:t>
            </w:r>
          </w:p>
        </w:tc>
      </w:tr>
      <w:tr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Soporte Backend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Marcelo Acevedo Silva</w:t>
            </w:r>
          </w:p>
        </w:tc>
        <w:tc>
          <w:tcPr>
            <w:tcW w:w="44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Verificar políticas de base de datos RLS, integridad de tokens JWT, sanitización DLP y logs del servidor.</w:t>
            </w:r>
          </w:p>
        </w:tc>
      </w:tr>
      <w:tr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Soporte Frontend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Daniel Flores Jaime</w:t>
            </w:r>
          </w:p>
        </w:tc>
        <w:tc>
          <w:tcPr>
            <w:tcW w:w="4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Corregir advertencias de React en consola, optimizar bundle de Vite y ajustar estilos responsivos en 360px.</w:t>
            </w:r>
          </w:p>
        </w:tc>
      </w:tr>
    </w:tbl>
    <w:p>
      <w:pPr>
        <w:spacing w:before="80" w:after="80"/>
      </w:pP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2. PREPARACIÓN DEL ENTORNO DE PRUEBAS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Antes de iniciar las pruebas funcionales módulo a módulo, Claudia debe configurar su estación de trabajo asegurando que las herramientas de diagnóstico estén activas y calibradas: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2.1 Paso a Paso para la Preparación Técnica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Paso 1: Abrir el navegador Google Chrome (versión 120 o superior) en modo incógnito para evitar interferencias de extensiones de terceros.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Paso 2: Abrir la consola de desarrollo pulsando la tecla F12 o mediante el atajo Ctrl + Shift + I. Seleccionar la pestaña 'Console' y activar los filtros de Error y Warning.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Paso 3: Abrir la pestaña 'Network' (Red) en DevTools y marcar la casilla 'Disable cache' (Deshabilitar caché) mientras DevTools permanezca abierto.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Paso 4: Seleccionar el modo de emulación de dispositivos móviles haciendo clic en el icono de dispositivo (Ctrl + Shift + M). Configurar un ancho de pantalla inicial de 375px (iPhone SE / estándar móvil).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Paso 5: Tener a mano la matriz de credenciales de prueba con los 5 roles del sistema (Administrador, Directora, Inspector General, Docente/Profesor Jefe y Dupla Psicosocial).</w:t>
      </w:r>
    </w:p>
    <w:tbl>
      <w:tblPr>
        <w:tblW w:w="9200" w:type="dxa"/>
        <w:tblCellMar>
          <w:top w:w="140" w:type="dxa"/>
          <w:left w:w="200" w:type="dxa"/>
          <w:bottom w:w="140" w:type="dxa"/>
          <w:right w:w="200" w:type="dxa"/>
        </w:tblCellMar>
        <w:tblBorders>
          <w:top w:val="none"/>
          <w:left w:val="single" w:sz="24" w:space="0" w:color="2563EB"/>
          <w:bottom w:val="none"/>
          <w:right w:val="none"/>
        </w:tblBorders>
      </w:tblPr>
      <w:tr>
        <w:tc>
          <w:tcPr>
            <w:tcW w:w="9200" w:type="dxa"/>
            <w:shd w:val="clear" w:color="auto" w:fill="EFF6FF"/>
          </w:tcPr>
          <w:p>
            <w:pPr>
              <w:spacing w:before="40" w:after="60"/>
            </w:pPr>
            <w:r>
              <w:rPr>
                <w:b/>
                <w:sz w:val="22"/>
                <w:color w:val="2563EB"/>
              </w:rPr>
              <w:t>ATENCIÓN: REGLA DE TOLERANCIA CERO</w:t>
            </w:r>
          </w:p>
          <w:p>
            <w:pPr>
              <w:spacing w:before="0" w:after="40"/>
            </w:pPr>
            <w:r>
              <w:rPr>
                <w:sz w:val="20"/>
                <w:color w:val="334155"/>
              </w:rPr>
              <w:t>Cualquier error de color rojo (Uncaught TypeError, 404 de assets o fallas de red no controladas) o advertencias de React sobre 'keys repetidas' o 'componentes no controlados' suspende de inmediato la certificación hasta su corrección.</w:t>
            </w:r>
          </w:p>
        </w:tc>
      </w:tr>
    </w:tbl>
    <w:p>
      <w:pPr>
        <w:spacing w:before="60" w:after="60"/>
      </w:pP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3. PROTOCOLO DE AUDITORÍA TÉCNICA Y NAVEGACIÓN (TRANSVERSAL)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3.1 Protocolo de Higiene de Consola DevTools (0 Errors / 0 Warnings)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Claudia debe navegar por todas las rutas del sistema manteniendo la consola visible en la mitad de su pantalla: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Criterio de Aceptación: La consola debe permanecer 100% limpia tras cada transición de pantalla.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Inspección de Warnings: No deben existir advertencias amarillas de React relativas a: 'Each child in a list should have a unique key prop' o 'Can't perform a React state update on an unmounted component'.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Inspección de Peticiones HTTP: Todas las llamadas a la API backend deben responder con códigos 200 OK o 201 Created. Ninguna petición debe quedar en estado (pending) indefinido.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3.2 Protocolo de Resiliencia y Persistencia ante Recarga (Prueba F5)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Este paso verifica que el usuario no pierda el contexto de su trabajo escolar si sufre una desconexión o recarga accidental: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1. Iniciar sesión como Inspector General y navegar a una ruta profunda (ejemplo: la ficha del estudiante /estudiantes/uuid-alumno o el detalle de un protocolo /protocolos/uuid-caso).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2. Presionar la tecla F5 o el botón de recarga del navegador.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3. Verificar que la pantalla cargue nuevamente con toda la información intacta en menos de 2.0 segundos.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4. Comprobar que el sistema NO redirija al usuario a la pantalla de inicio de sesión ni muestre una pantalla blanca transitoria.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3.3 Protocolo de Adaptabilidad Responsiva (Mobile 360px a Desktop 1920px)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Claudia debe validar que ningún elemento visual se corte o genere desbordamiento: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Ancho 360px (Móvil ultra compacto): El menú lateral debe colapsar automáticamente en un botón hamburguesa. Los formularios de registro deben reorganizarse a una sola columna vertical. No debe existir barra de scroll horizontal en el fondo de la página.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Ancho 768px (Tablet escolar): Las tarjetas de estudiantes y protocolos deben presentarse en cuadrícula de 2 columnas con tipografía legible.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Ancho 1440px / 1920px (Desktop directivo): La distribución del dashboard, analítica y tablas procesales debe ocupar el ancho disponible de manera armónica sin distorsiones tipográficas.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3.4 Protocolo de Accesibilidad Visual y Contraste WCAG AA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Modo Claro: Los textos principales deben poseer una relación de contraste mínima de 4.5:1 contra fondos blancos.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Modo Oscuro: Alternar el switch de modo oscuro ubicado en la cabecera del sistema. Comprobar que los textos no se vuelvan invisibles y que los bordes de tarjetas y botones mantengan una separación perceptible.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Semáforos Inclusivos: Toda etiqueta de alerta (Rojo, Amarillo, Verde) debe ir acompañada de un icono explicativo (círculo, triángulo de advertencia, check) para no depender exclusivamente del color para transmitir información crítica.</w:t>
      </w:r>
    </w:p>
    <w:p>
      <w:r>
        <w:br w:type="page"/>
      </w: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4. CHECKLIST DE AUDITORÍA MÓDULO POR MÓDULO (SPRINTS 1 AL 7)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1: Autenticación, Gestión de Usuarios y Roles (RBAC)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M1.1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Login Exitoso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Ingresar con credenciales válidas directivas.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Acceso en &lt;1.5s al dashboard; token JWT almacenado.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M1.2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Bloqueo por Intentos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Ingresar clave errónea 5 veces consecutivas.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Cuenta bloqueada preventivamente por 15 minutos.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M1.3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RBAC Docente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Entrar como Profesor Jefe e intentar ir a /usuarios.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Redirección a ruta segura o pantalla de 403 Forbidden.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M1.4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Gestión de Avatar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Subir foto JPG en perfil y luego eliminarla.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Previsualización circular correcta; fallback a iniciales.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M1.5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Protección Admin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Intentar desactivar al único Administrador activo.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Mensaje de advertencia modal bloqueando la acción.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2: Directorio de Estudiantes y Matrícula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M2.1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Validación RUT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Ingresar un alumno con dígito verificador inválido.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El campo marca error en rojo e impide el guardado.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M2.2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Importador CSV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Subir archivo con 50 alumnos de prueba.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Barra de progreso visible; 50 alumnos matriculados.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M2.3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CSV con Errores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Subir archivo CSV con una fila con RUT dañado.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Feedback fila a fila; importa las válidas y avisa error.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M2.4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Listado por Curso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Hacer clic en tarjeta 5° Básico A en cursos.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Despliega nómina completa del curso en &lt;1.0s.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M2.5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Badge PIE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Consultar alumno asignado a programa PIE.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Distintivo violeta visible en nómina y ficha personal.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3: Convivencia Escolar y Registro de Incidentes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M3.1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Incidente Leve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Registrar falta formativa en patio con 1 alumno.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Guardado exitoso con badge verde en historial.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M3.2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Multi-Estudiante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Asociar 3 alumnos: 1 víctima, 1 agresor, 1 testigo.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Tarjeta individual para cada alumno con su rol asignado.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M3.3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Alerta Falta Grave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Seleccionar gravedad 'Grave' o 'Gravísima'.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Modal emergente advirtiendo obligación de Protocolo RICE.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M3.4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Relato Fáctico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Completar descripción fáctica de los hechos.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Contador de caracteres dinámico; texto libre de juicios.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M3.5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Búsqueda Full-Text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Escribir 'balón patio' en el buscador general.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Filtra en vivo los incidentes coincidentes en &lt;500ms.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4: Protocolos Normativos RICE (Circular N° 482)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M4.1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10 Protocolos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Abrir selector de protocolos normativos.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Los 10 protocolos de la Superintendencia disponibles.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M4.2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Medidas Inmediatas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Intentar abrir protocolo con medidas en blanco.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El sistema bloquea la acción; campo obligatorio.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M4.3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Checklist Procesal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Marcar diligencias en el checklist del protocolo.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Guarda fecha, responsable y actualiza barra de avance.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M4.4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Semáforo Plazos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Revisar un caso con más de 48 hrs sin denuncia.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Badge rojo parpadeante indicando plazo fatal vencido.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M4.5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Avance de Fase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Transicionar de Fase 1 a Fase 2 con observaciones.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Actualiza stepper; registra en bitácora inmutable.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5: Analítica Preventiva y Mapa de Calor de Cursos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M5.1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Matriz Completa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Abrir pestaña Mapa de Calor en Analítica.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Matriz de Pre-Kínder a 8° vs Marzo a Diciembre.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M5.2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Orden Jerárquico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Revisar el orden de los cursos en el eje Y.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Orden escolar chileno estricto (PK, K, 1°... 8°).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M5.3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Drill-Down Clic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Hacer clic en una celda roja o amarilla.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Modal emergente abre en &lt;300ms con diagnóstico.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M5.4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Anonimización DLP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Revisar el texto y gráficos del modal.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Sin nombres ni RUTs; solo métricas y tipos de falta.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M5.5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Filtro por Ciclo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Seleccionar 'Primer Ciclo Básico (1°-4°)'.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Filtra la matriz mostrando solo dichos cursos.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MÓDULO 6: Asistente IA Gemini Flash, Reportes PDF y Notificaciones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22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Caso de Verificación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Acción Específica de Claudia</w:t>
            </w:r>
          </w:p>
        </w:tc>
        <w:tc>
          <w:tcPr>
            <w:tcW w:w="2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Esperado</w:t>
            </w:r>
          </w:p>
        </w:tc>
        <w:tc>
          <w:tcPr>
            <w:tcW w:w="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M6.1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Sugerencia IA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Hacer clic en 'Asistente IA: Redactar Informe'.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Borrador de informe objetivo generado en &lt;4.0s.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M6.2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Human-in-the-Loop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Editar el texto sugerido por la IA.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Permite edición libre antes de guardar el documento.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M6.3</w:t>
            </w:r>
          </w:p>
        </w:tc>
        <w:tc>
          <w:tcPr>
            <w:tcW w:w="22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Descarga PDF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Hacer clic en 'Descargar Ficha / Acta Oficial'.</w:t>
            </w:r>
          </w:p>
        </w:tc>
        <w:tc>
          <w:tcPr>
            <w:tcW w:w="2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Genera PDF con membrete institucional de la escuela.</w:t>
            </w:r>
          </w:p>
        </w:tc>
        <w:tc>
          <w:tcPr>
            <w:tcW w:w="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M6.4</w:t>
            </w:r>
          </w:p>
        </w:tc>
        <w:tc>
          <w:tcPr>
            <w:tcW w:w="22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Envío de Correo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Probar despacho de citación al apoderado.</w:t>
            </w:r>
          </w:p>
        </w:tc>
        <w:tc>
          <w:tcPr>
            <w:tcW w:w="26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Envío exitoso de plantilla HTML con PDF adjunto.</w:t>
            </w:r>
          </w:p>
        </w:tc>
        <w:tc>
          <w:tcPr>
            <w:tcW w:w="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[ ]</w:t>
            </w:r>
          </w:p>
        </w:tc>
      </w:tr>
    </w:tbl>
    <w:p>
      <w:pPr>
        <w:spacing w:before="80" w:after="80"/>
      </w:pPr>
    </w:p>
    <w:p>
      <w:r>
        <w:br w:type="page"/>
      </w: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5. AUDITORÍA DE SEGURIDAD Y AISLAMIENTO MULTI-TENANT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Dado que SIGA Escolar procesa antecedentes conductuales y psicosociales de menores de edad, Claudia Infante y Marcelo Acevedo deben certificar conjuntamente las siguientes defensas: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5.1 Prueba de Aislamiento de Colegio (Tenant Isolation)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1. Iniciar sesión con una cuenta de la Escuela El Salvador (tenant_id oficial).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2. Abrir la pestaña Network en DevTools y copiar la petición fetch de cualquier endpoint (ejemplo: /api/v1/estudiantes).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3. Reenviar la petición modificando intencionalmente el tenant_id por un UUID arbitrario o de otro colegio simulado.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4. Criterio de Aprobación: El backend y las políticas Row Level Security (RLS) en Supabase deben responder con lista vacía [] o denegar la solicitud. Es estrictamente imposible cruzar datos entre establecimientos.</w:t>
      </w:r>
    </w:p>
    <w:p>
      <w:pPr>
        <w:spacing w:before="260" w:after="120"/>
      </w:pPr>
      <w:r>
        <w:rPr>
          <w:rFonts w:ascii="Calibri" w:hAnsi="Calibri"/>
          <w:b/>
          <w:bCs/>
          <w:sz w:val="26"/>
          <w:szCs w:val="26"/>
          <w:color w:val="2563EB"/>
        </w:rPr>
        <w:t>5.2 Prueba de DLP (Data Loss Prevention) y Confidencialidad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Verificar que ninguna URL contenga RUTs o datos personales de alumnos en texto plano.</w:t>
      </w:r>
    </w:p>
    <w:p>
      <w:pPr>
        <w:pStyle w:val="ListBullet"/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• Comprobar que las descargas de reportes PDF incluyan la leyenda de confidencialidad institucional conforme a la Ley N° 19.628.</w:t>
      </w: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6. MATRIZ DE REGISTRO DE DEFECTOS Y CORRECCIONES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En caso de identificar anomalías durante la ejecución de las pruebas, Claudia debe registrarlas en esta tabla para su resolución inmediata por parte del equipo de desarrollo: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ID</w:t>
            </w:r>
          </w:p>
        </w:tc>
        <w:tc>
          <w:tcPr>
            <w:tcW w:w="14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Módulo</w:t>
            </w:r>
          </w:p>
        </w:tc>
        <w:tc>
          <w:tcPr>
            <w:tcW w:w="3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Descripción del Defecto Observado</w:t>
            </w:r>
          </w:p>
        </w:tc>
        <w:tc>
          <w:tcPr>
            <w:tcW w:w="1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Severidad</w:t>
            </w:r>
          </w:p>
        </w:tc>
        <w:tc>
          <w:tcPr>
            <w:tcW w:w="14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Responsable Fix</w:t>
            </w:r>
          </w:p>
        </w:tc>
        <w:tc>
          <w:tcPr>
            <w:tcW w:w="1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Estado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DEF-01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Ejemplo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El botón de exportar Excel en móvil se solapa con el footer.</w:t>
            </w:r>
          </w:p>
        </w:tc>
        <w:tc>
          <w:tcPr>
            <w:tcW w:w="1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Media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Daniel Flores</w:t>
            </w:r>
          </w:p>
        </w:tc>
        <w:tc>
          <w:tcPr>
            <w:tcW w:w="1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Resuelto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DEF-02</w:t>
            </w:r>
          </w:p>
        </w:tc>
        <w:tc>
          <w:tcPr>
            <w:tcW w:w="1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</w:tr>
      <w:tr>
        <w:tc>
          <w:tcPr>
            <w:tcW w:w="8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DEF-03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3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</w:tr>
      <w:tr>
        <w:tc>
          <w:tcPr>
            <w:tcW w:w="8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DEF-04</w:t>
            </w:r>
          </w:p>
        </w:tc>
        <w:tc>
          <w:tcPr>
            <w:tcW w:w="1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36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  <w:tc>
          <w:tcPr>
            <w:tcW w:w="10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—</w:t>
            </w:r>
          </w:p>
        </w:tc>
      </w:tr>
    </w:tbl>
    <w:p>
      <w:pPr>
        <w:spacing w:before="80" w:after="80"/>
      </w:pPr>
    </w:p>
    <w:p>
      <w:pPr>
        <w:spacing w:before="360" w:after="160"/>
        <w:pBdr>
          <w:bottom w:val="single" w:sz="12" w:space="4" w:color="2563EB"/>
        </w:pBdr>
      </w:pPr>
      <w:r>
        <w:rPr>
          <w:rFonts w:ascii="Calibri" w:hAnsi="Calibri"/>
          <w:b/>
          <w:bCs/>
          <w:sz w:val="32"/>
          <w:szCs w:val="32"/>
          <w:color w:val="1E3A8A"/>
        </w:rPr>
        <w:t>7. ACTA Y DICTAMEN DE CERTIFICACIÓN FINAL DoD</w:t>
      </w:r>
    </w:p>
    <w:p>
      <w:pPr>
        <w:spacing w:before="120" w:after="12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>Una vez concluidas todas las pruebas y solventados los defectos registrados, Claudia Infante y el Líder de Proyecto procederán a la firma del dictamen formal para habilitar el despliegue del ambiente UAT:</w:t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34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Métrica de Certificación</w:t>
            </w:r>
          </w:p>
        </w:tc>
        <w:tc>
          <w:tcPr>
            <w:tcW w:w="30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Estándar Exigido</w:t>
            </w:r>
          </w:p>
        </w:tc>
        <w:tc>
          <w:tcPr>
            <w:tcW w:w="28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Resultado Obtenido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Casos de Verificación de Módulos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100% de los 29 casos ejecutados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____ / 29 casos probados</w:t>
            </w:r>
          </w:p>
        </w:tc>
      </w:tr>
      <w:tr>
        <w:tc>
          <w:tcPr>
            <w:tcW w:w="3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Higiene de Consola DevTools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0 Errores / 0 Warnings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[  ] 100% Limpia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Pruebas de Resiliencia (F5)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100% de rutas aprobadas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[  ] Aprobada</w:t>
            </w:r>
          </w:p>
        </w:tc>
      </w:tr>
      <w:tr>
        <w:tc>
          <w:tcPr>
            <w:tcW w:w="3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Aislamiento Multi-Tenant (RLS)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Cero fugas de información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[  ] Certificada</w:t>
            </w:r>
          </w:p>
        </w:tc>
      </w:tr>
      <w:tr>
        <w:tc>
          <w:tcPr>
            <w:tcW w:w="34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Tiempo de Carga Promedio</w:t>
            </w:r>
          </w:p>
        </w:tc>
        <w:tc>
          <w:tcPr>
            <w:tcW w:w="30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&lt; 3.0 segundos</w:t>
            </w:r>
          </w:p>
        </w:tc>
        <w:tc>
          <w:tcPr>
            <w:tcW w:w="28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____ segundos</w:t>
            </w:r>
          </w:p>
        </w:tc>
      </w:tr>
      <w:tr>
        <w:tc>
          <w:tcPr>
            <w:tcW w:w="3400" w:type="dxa"/>
            <w:shd w:val="clear" w:color="auto" w:fill="F8FAFC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Defectos Críticos Abiertos</w:t>
            </w:r>
          </w:p>
        </w:tc>
        <w:tc>
          <w:tcPr>
            <w:tcW w:w="30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0 Defectos bloqueantes</w:t>
            </w:r>
          </w:p>
        </w:tc>
        <w:tc>
          <w:tcPr>
            <w:tcW w:w="2800" w:type="dxa"/>
            <w:shd w:val="clear" w:color="auto" w:fill="F8FAFC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0 Defectos</w:t>
            </w:r>
          </w:p>
        </w:tc>
      </w:tr>
    </w:tbl>
    <w:p>
      <w:pPr>
        <w:spacing w:before="80" w:after="80"/>
      </w:pPr>
    </w:p>
    <w:p>
      <w:pPr>
        <w:spacing w:before="200" w:after="100" w:line="276" w:lineRule="auto"/>
      </w:pPr>
      <w:r>
        <w:rPr>
          <w:rFonts w:ascii="Calibri" w:hAnsi="Calibri" w:cs="Calibri"/>
          <w:b/>
          <w:bCs/>
          <w:sz w:val="24"/>
          <w:szCs w:val="24"/>
          <w:color w:val="1E3A8A"/>
        </w:rPr>
        <w:t xml:space="preserve">DICTAMEN FINAL DE LA AUDITORÍA:</w:t>
      </w:r>
    </w:p>
    <w:p>
      <w:pPr>
        <w:spacing w:before="120" w:after="120" w:line="276" w:lineRule="auto"/>
      </w:pPr>
      <w:r>
        <w:rPr>
          <w:rFonts w:ascii="Calibri" w:hAnsi="Calibri" w:cs="Calibri"/>
          <w:b/>
          <w:bCs/>
          <w:sz w:val="20"/>
          <w:szCs w:val="20"/>
          <w:color w:val="059669"/>
        </w:rPr>
        <w:t xml:space="preserve">[   ] APROBADO 100% — La plataforma cumple con la Definition of Done y se autoriza el inicio inmediato del plan de pruebas UAT con el equipo directivo de la Escuela El Salvador.</w:t>
      </w:r>
    </w:p>
    <w:p>
      <w:pPr>
        <w:spacing w:before="120" w:after="120" w:line="276" w:lineRule="auto"/>
      </w:pPr>
      <w:r>
        <w:rPr>
          <w:rFonts w:ascii="Calibri" w:hAnsi="Calibri" w:cs="Calibri"/>
          <w:b/>
          <w:bCs/>
          <w:sz w:val="20"/>
          <w:szCs w:val="20"/>
          <w:color w:val="E11D48"/>
        </w:rPr>
        <w:t xml:space="preserve">[   ] RECHAZADO — Se identificaron defectos que impiden garantizar la estabilidad del sistema.</w:t>
      </w:r>
    </w:p>
    <w:p>
      <w:pPr>
        <w:spacing w:before="400" w:after="0" w:line="276" w:lineRule="auto"/>
      </w:pPr>
      <w:r>
        <w:rPr>
          <w:rFonts w:ascii="Calibri" w:hAnsi="Calibri" w:cs="Calibri"/>
          <w:sz w:val="22"/>
          <w:szCs w:val="22"/>
          <w:color w:val="1E293B"/>
        </w:rPr>
        <w:t xml:space="preserve"/>
      </w:r>
    </w:p>
    <w:tbl>
      <w:tblPr>
        <w:tblW w:w="92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4" w:space="0" w:color="E2E8F0"/>
          <w:insideV w:val="single" w:sz="4" w:space="0" w:color="E2E8F0"/>
        </w:tblBorders>
        <w:tblCellMar>
          <w:top w:w="100" w:type="dxa"/>
          <w:left w:w="120" w:type="dxa"/>
          <w:bottom w:w="100" w:type="dxa"/>
          <w:right w:w="120" w:type="dxa"/>
        </w:tblCellMar>
      </w:tblPr>
      <w:tr>
        <w:trPr>
          <w:tblHeader/>
        </w:trPr>
        <w:tc>
          <w:tcPr>
            <w:tcW w:w="4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Firma Auditora Líder (QA &amp; UI/UX)</w:t>
            </w:r>
          </w:p>
        </w:tc>
        <w:tc>
          <w:tcPr>
            <w:tcW w:w="4600" w:type="dxa"/>
            <w:shd w:val="clear" w:color="auto" w:fill="1E3A8A"/>
          </w:tcPr>
          <w:p>
            <w:pPr>
              <w:spacing w:before="60" w:after="60"/>
              <w:jc w:val="center"/>
            </w:pPr>
            <w:r>
              <w:rPr>
                <w:b/>
                <w:sz w:val="20"/>
                <w:color w:val="FFFFFF"/>
              </w:rPr>
              <w:t>Firma Líder Técnico &amp; Proyecto</w:t>
            </w:r>
          </w:p>
        </w:tc>
      </w:tr>
      <w:tr>
        <w:tc>
          <w:tcPr>
            <w:tcW w:w="4600" w:type="dxa"/>
            <w:shd w:val="clear" w:color="auto" w:fill="FFFFFF"/>
          </w:tcPr>
          <w:p>
            <w:pPr>
              <w:spacing w:before="60" w:after="60"/>
              <w:jc w:val="center"/>
            </w:pPr>
            <w:r>
              <w:rPr>
                <w:sz w:val="19"/>
                <w:color w:val="1E293B"/>
              </w:rPr>
              <w:t>
___________________________________
CLAUDIA INFANTE SOTO
Lead UI/UX &amp; QA Manager
SIGA Escolar</w:t>
            </w:r>
          </w:p>
        </w:tc>
        <w:tc>
          <w:tcPr>
            <w:tcW w:w="4600" w:type="dxa"/>
            <w:shd w:val="clear" w:color="auto" w:fill="FFFFFF"/>
          </w:tcPr>
          <w:p>
            <w:pPr>
              <w:spacing w:before="60" w:after="60"/>
              <w:jc w:val="left"/>
            </w:pPr>
            <w:r>
              <w:rPr>
                <w:sz w:val="19"/>
                <w:color w:val="1E293B"/>
              </w:rPr>
              <w:t>
___________________________________
MARCELO ACEVEDO SILVA
Líder de Proyecto &amp; Backend Lead
SIGA Escolar</w:t>
            </w:r>
          </w:p>
        </w:tc>
      </w:tr>
    </w:tbl>
    <w:p>
      <w:pPr>
        <w:spacing w:before="80" w:after="80"/>
      </w:pP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