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180" w:line="360" w:lineRule="auto"/>
        <w:rPr>
          <w:rFonts w:ascii="Roboto" w:cs="Roboto" w:eastAsia="Roboto" w:hAnsi="Roboto"/>
          <w:color w:val="000000"/>
          <w:sz w:val="24"/>
          <w:szCs w:val="24"/>
        </w:rPr>
      </w:pPr>
      <w:bookmarkStart w:colFirst="0" w:colLast="0" w:name="_k20he2r5vtbt" w:id="0"/>
      <w:bookmarkEnd w:id="0"/>
      <w:r w:rsidDel="00000000" w:rsidR="00000000" w:rsidRPr="00000000">
        <w:rPr>
          <w:rFonts w:ascii="Roboto" w:cs="Roboto" w:eastAsia="Roboto" w:hAnsi="Roboto"/>
          <w:color w:val="000000"/>
          <w:sz w:val="24"/>
          <w:szCs w:val="24"/>
          <w:rtl w:val="0"/>
        </w:rPr>
        <w:t xml:space="preserve">Consulta de Definición Operativa: Asistente de Redacción de Informes de Incidentes (SIGA Escolar)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Estimado/a equipo directivo y de convivencia escolar: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En el marco del desarrollo de la herramienta de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asistencia para la redacción de informes oficiales de incidentes y actas de convivencia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, requerimos definir tres criterios clave para asegurar que el sistema se ajuste exactamente a sus procedimientos internos y a las exigencias de la Superintendencia de Educación: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42.8568" w:lineRule="auto"/>
        <w:rPr>
          <w:rFonts w:ascii="Roboto" w:cs="Roboto" w:eastAsia="Roboto" w:hAnsi="Roboto"/>
          <w:color w:val="000000"/>
          <w:sz w:val="21"/>
          <w:szCs w:val="21"/>
        </w:rPr>
      </w:pPr>
      <w:bookmarkStart w:colFirst="0" w:colLast="0" w:name="_fcqaa5xj14l7" w:id="1"/>
      <w:bookmarkEnd w:id="1"/>
      <w:r w:rsidDel="00000000" w:rsidR="00000000" w:rsidRPr="00000000">
        <w:rPr>
          <w:rFonts w:ascii="Roboto" w:cs="Roboto" w:eastAsia="Roboto" w:hAnsi="Roboto"/>
          <w:color w:val="000000"/>
          <w:sz w:val="21"/>
          <w:szCs w:val="21"/>
          <w:rtl w:val="0"/>
        </w:rPr>
        <w:t xml:space="preserve">1. Historial de borradores y auditoría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Cuando un profesional genera una propuesta de informe con ayuda del sistema y luego la corrige o edita antes de darla por finalizada: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Opción A (Recomendada para fiscalización)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¿Desean que el sistema conserve el historial de versiones (es decir, guardar el borrador inicial generado, quién le hizo cambios y cuál fue el texto definitivo aprobado)?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Opción B (Flujo simplificado)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¿Prefieren que el sistema solo guarde el informe final definitivo una vez aprobado, sobreescribiendo cualquier borrador previo?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42.8568" w:lineRule="auto"/>
        <w:rPr>
          <w:rFonts w:ascii="Roboto" w:cs="Roboto" w:eastAsia="Roboto" w:hAnsi="Roboto"/>
          <w:color w:val="000000"/>
          <w:sz w:val="21"/>
          <w:szCs w:val="21"/>
        </w:rPr>
      </w:pPr>
      <w:bookmarkStart w:colFirst="0" w:colLast="0" w:name="_nkqedv1oqii9" w:id="2"/>
      <w:bookmarkEnd w:id="2"/>
      <w:r w:rsidDel="00000000" w:rsidR="00000000" w:rsidRPr="00000000">
        <w:rPr>
          <w:rFonts w:ascii="Roboto" w:cs="Roboto" w:eastAsia="Roboto" w:hAnsi="Roboto"/>
          <w:color w:val="000000"/>
          <w:sz w:val="21"/>
          <w:szCs w:val="21"/>
          <w:rtl w:val="0"/>
        </w:rPr>
        <w:t xml:space="preserve">2. Permisos y atribuciones para la generación del informe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En el trabajo cotidiano del establecimiento: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¿Quién puede generar y editar el borrador inicial?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sz w:val="21"/>
          <w:szCs w:val="21"/>
          <w:rtl w:val="0"/>
        </w:rPr>
        <w:t xml:space="preserve">(Ejemplo sugerido: Inspectores, Dupla Psicosocial, Equipo de Convivencia y Directivos).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¿Quién tiene la atribución formal de aprobar y emitir el informe oficial en PDF?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sz w:val="21"/>
          <w:szCs w:val="21"/>
          <w:rtl w:val="0"/>
        </w:rPr>
        <w:t xml:space="preserve">(Para que el documento tenga validez ante apoderados y organismos fiscalizadores, ¿debe ser exclusivo del Encargado/a de Convivencia y Director/a, o también Inspectores Generales pueden oficializarlo?)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42.8568" w:lineRule="auto"/>
        <w:rPr>
          <w:rFonts w:ascii="Roboto" w:cs="Roboto" w:eastAsia="Roboto" w:hAnsi="Roboto"/>
          <w:color w:val="000000"/>
          <w:sz w:val="21"/>
          <w:szCs w:val="21"/>
        </w:rPr>
      </w:pPr>
      <w:bookmarkStart w:colFirst="0" w:colLast="0" w:name="_tearsgu5cbvv" w:id="3"/>
      <w:bookmarkEnd w:id="3"/>
      <w:r w:rsidDel="00000000" w:rsidR="00000000" w:rsidRPr="00000000">
        <w:rPr>
          <w:rFonts w:ascii="Roboto" w:cs="Roboto" w:eastAsia="Roboto" w:hAnsi="Roboto"/>
          <w:color w:val="000000"/>
          <w:sz w:val="21"/>
          <w:szCs w:val="21"/>
          <w:rtl w:val="0"/>
        </w:rPr>
        <w:t xml:space="preserve">3. Acciones posteriores a la aprobación del informe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Una vez que el informe oficial es aprobado: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¿El documento solo debe quedar disponible en SIGA para ser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descargado e impreso en PDF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para las firmas físicas en inspectoría/dirección?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¿O requieren que además se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envíe automáticamente una copia por correo electrónico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a los directivos o apoderados involucrados?</w:t>
        <w:br w:type="textWrapping"/>
        <w:br w:type="textWrapping"/>
        <w:br w:type="textWrapping"/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Respuestas del cliente:</w:t>
        <w:br w:type="textWrapping"/>
        <w:br w:type="textWrapping"/>
        <w:t xml:space="preserve">[19:27, 10/9/2026] Roberto Miranda: 1.- A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[19:27, 10/9/2026] Roberto Miranda: 2.- el ejemplo sugerido para la primera pregunta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[19:28, 10/9/2026] Roberto Miranda: 2.2 .- director, inspector general y coordinador de convivencia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[19:28, 10/9/2026] Roberto Miranda: 3.1 .- si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[19:29, 10/9/2026] Roberto Miranda: 3.2 al apoderado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[19:29, 10/9/2026] Roberto Miranda: En caso si el informe aborda a más de dos personas, se deben crear informes diferenciados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