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139"/>
        <w:gridCol w:w="4536"/>
        <w:tblGridChange w:id="0">
          <w:tblGrid>
            <w:gridCol w:w="4139"/>
            <w:gridCol w:w="4536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Unisociesc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Daniel victor da Rosa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Gabriel Tochetto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João Victor Carmindo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Marcos Vinicius de Alecrim 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Mitigar os riscos 1 e 5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1:Segurança de Dados: Como lidamos com documentos sensíveis, há um risco significativo de violação de dados se as medidas de segurança não forem robustas o suficiente. Isso inclui proteção contra ataques cibernéticos aos servidores onde os documentos digitais são armazenados.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5:Integridade dos Documentos: Existe o risco de corrupção de documentos durante o processo de digitalização ou armazenamento(integridade fisica), especialmente se não houver um sistema de backup adequado em vigor.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Tópicos discutidos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Melhoria na digitalização, segurança, Armazenamento e treinamento  de movimentação de Documentos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Ações a serem tomadas</w:t>
      </w:r>
    </w:p>
    <w:tbl>
      <w:tblPr>
        <w:tblStyle w:val="Table2"/>
        <w:tblW w:w="8720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722"/>
        <w:gridCol w:w="1606"/>
        <w:gridCol w:w="1392"/>
        <w:tblGridChange w:id="0">
          <w:tblGrid>
            <w:gridCol w:w="5722"/>
            <w:gridCol w:w="1606"/>
            <w:gridCol w:w="1392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Aquisição do  Scanner de Rede Avision AD345GFWN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Victor da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Aquisição do antivírus e cloud google workspace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Tochetto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do treinamento de movimentação de Documentos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Joao 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15/05/2024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Próxima reunião do projeto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14/05/2024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Informações adicionais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3969"/>
        <w:gridCol w:w="2268"/>
        <w:tblGridChange w:id="0">
          <w:tblGrid>
            <w:gridCol w:w="2438"/>
            <w:gridCol w:w="3969"/>
            <w:gridCol w:w="2268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4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740"/>
      <w:gridCol w:w="5302"/>
      <w:tblGridChange w:id="0">
        <w:tblGrid>
          <w:gridCol w:w="2740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Ata de reuniao.docx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Ata de reunião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0162" cy="468000"/>
                <wp:effectExtent b="0" l="0" r="0" t="0"/>
                <wp:docPr descr="C:\Users\eduar\Google Drive\PMO do Edu\Portfolio de Projetos\Marketing Digital\Vilmar\logopmo-medio.png" id="1" name="image1.png"/>
                <a:graphic>
                  <a:graphicData uri="http://schemas.openxmlformats.org/drawingml/2006/picture">
                    <pic:pic>
                      <pic:nvPicPr>
                        <pic:cNvPr descr="C:\Users\eduar\Google Drive\PMO do Edu\Portfolio de Projetos\Marketing Digital\Vilmar\logopmo-medi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62" cy="46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spacing w:after="0" w:before="100" w:line="360" w:lineRule="auto"/>
            <w:ind w:right="-40.866141732282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Digitaliza+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