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64" w:lineRule="auto"/>
        <w:jc w:val="right"/>
        <w:bidi/>
      </w:pPr>
    </w:p>
    <w:p>
      <w:pPr>
        <w:keepNext/>
        <w:spacing w:before="0" w:after="80" w:line="240" w:lineRule="auto"/>
        <w:jc w:val="right"/>
        <w:bidi/>
      </w:pPr>
      <w:r>
        <w:rPr>
          <w:rFonts w:ascii="Arial" w:hAnsi="Arial" w:eastAsia="Arial" w:cs="Arial"/>
          <w:b/>
          <w:color w:val="111111"/>
          <w:sz w:val="46"/>
          <w:rtl/>
        </w:rPr>
        <w:t>تقرير حالة مشروع BonTech Menu AI</w:t>
      </w:r>
    </w:p>
    <w:p>
      <w:pPr>
        <w:keepNext/>
        <w:spacing w:before="0" w:after="320" w:line="240" w:lineRule="auto"/>
        <w:jc w:val="right"/>
        <w:bidi/>
      </w:pPr>
      <w:r>
        <w:rPr>
          <w:rFonts w:ascii="Arial" w:hAnsi="Arial" w:eastAsia="Arial" w:cs="Arial"/>
          <w:color w:val="5B6573"/>
          <w:sz w:val="28"/>
          <w:rtl/>
        </w:rPr>
        <w:t>ما تم إنجازه وخطة المرحلة القادمة</w:t>
      </w:r>
    </w:p>
    <w:p>
      <w:pPr>
        <w:keepNext w:val="0"/>
        <w:spacing w:before="0" w:after="40" w:line="252" w:lineRule="auto"/>
        <w:jc w:val="right"/>
        <w:bidi/>
      </w:pPr>
      <w:r>
        <w:rPr>
          <w:rFonts w:ascii="Arial" w:hAnsi="Arial" w:eastAsia="Arial" w:cs="Arial"/>
          <w:b/>
          <w:color w:val="111111"/>
          <w:sz w:val="22"/>
          <w:rtl/>
        </w:rPr>
        <w:t xml:space="preserve">إلى: </w:t>
      </w:r>
      <w:r>
        <w:rPr>
          <w:rFonts w:ascii="Arial" w:hAnsi="Arial" w:eastAsia="Arial" w:cs="Arial"/>
          <w:color w:val="111111"/>
          <w:sz w:val="22"/>
          <w:rtl/>
        </w:rPr>
        <w:t>الإدارة ومسؤولي الفرق</w:t>
      </w:r>
    </w:p>
    <w:p>
      <w:pPr>
        <w:keepNext w:val="0"/>
        <w:spacing w:before="0" w:after="40" w:line="252" w:lineRule="auto"/>
        <w:jc w:val="right"/>
        <w:bidi/>
      </w:pPr>
      <w:r>
        <w:rPr>
          <w:rFonts w:ascii="Arial" w:hAnsi="Arial" w:eastAsia="Arial" w:cs="Arial"/>
          <w:b/>
          <w:color w:val="111111"/>
          <w:sz w:val="22"/>
          <w:rtl/>
        </w:rPr>
        <w:t xml:space="preserve">من: </w:t>
      </w:r>
      <w:r>
        <w:rPr>
          <w:rFonts w:ascii="Arial" w:hAnsi="Arial" w:eastAsia="Arial" w:cs="Arial"/>
          <w:color w:val="111111"/>
          <w:sz w:val="22"/>
          <w:rtl/>
        </w:rPr>
        <w:t>فريق مشروع BonTech Menu AI</w:t>
      </w:r>
    </w:p>
    <w:p>
      <w:pPr>
        <w:keepNext w:val="0"/>
        <w:spacing w:before="0" w:after="40" w:line="252" w:lineRule="auto"/>
        <w:jc w:val="right"/>
        <w:bidi/>
      </w:pPr>
      <w:r>
        <w:rPr>
          <w:rFonts w:ascii="Arial" w:hAnsi="Arial" w:eastAsia="Arial" w:cs="Arial"/>
          <w:b/>
          <w:color w:val="111111"/>
          <w:sz w:val="22"/>
          <w:rtl/>
        </w:rPr>
        <w:t xml:space="preserve">التاريخ: </w:t>
      </w:r>
      <w:r>
        <w:rPr>
          <w:rFonts w:ascii="Arial" w:hAnsi="Arial" w:eastAsia="Arial" w:cs="Arial"/>
          <w:color w:val="111111"/>
          <w:sz w:val="22"/>
          <w:rtl/>
        </w:rPr>
        <w:t>16 يوليو 2026</w:t>
      </w:r>
    </w:p>
    <w:p>
      <w:pPr>
        <w:keepNext w:val="0"/>
        <w:spacing w:before="0" w:after="40" w:line="252" w:lineRule="auto"/>
        <w:jc w:val="right"/>
        <w:bidi/>
      </w:pPr>
      <w:r>
        <w:rPr>
          <w:rFonts w:ascii="Arial" w:hAnsi="Arial" w:eastAsia="Arial" w:cs="Arial"/>
          <w:b/>
          <w:color w:val="111111"/>
          <w:sz w:val="22"/>
          <w:rtl/>
        </w:rPr>
        <w:t xml:space="preserve">الحالة: </w:t>
      </w:r>
      <w:r>
        <w:rPr>
          <w:rFonts w:ascii="Arial" w:hAnsi="Arial" w:eastAsia="Arial" w:cs="Arial"/>
          <w:color w:val="111111"/>
          <w:sz w:val="22"/>
          <w:rtl/>
        </w:rPr>
        <w:t>نسخة تشغيلية جاهزة للتجربة المنضبطة</w:t>
      </w:r>
    </w:p>
    <w:p>
      <w:pPr>
        <w:keepNext w:val="0"/>
        <w:spacing w:before="0" w:after="40" w:line="252" w:lineRule="auto"/>
        <w:jc w:val="right"/>
        <w:bidi/>
      </w:pPr>
      <w:r>
        <w:rPr>
          <w:rFonts w:ascii="Arial" w:hAnsi="Arial" w:eastAsia="Arial" w:cs="Arial"/>
          <w:b/>
          <w:color w:val="111111"/>
          <w:sz w:val="22"/>
          <w:rtl/>
        </w:rPr>
        <w:t xml:space="preserve">الغرض: </w:t>
      </w:r>
      <w:r>
        <w:rPr>
          <w:rFonts w:ascii="Arial" w:hAnsi="Arial" w:eastAsia="Arial" w:cs="Arial"/>
          <w:color w:val="111111"/>
          <w:sz w:val="22"/>
          <w:rtl/>
        </w:rPr>
        <w:t>توحيد صورة الوضع الحالي واعتماد أولويات المرحلة القادمة</w:t>
      </w:r>
    </w:p>
    <w:p>
      <w:pPr>
        <w:pStyle w:val="Heading1"/>
        <w:keepNext/>
        <w:spacing w:before="240" w:after="120" w:line="240" w:lineRule="auto"/>
        <w:jc w:val="right"/>
        <w:bidi/>
      </w:pPr>
      <w:r>
        <w:rPr>
          <w:rFonts w:ascii="Arial" w:hAnsi="Arial" w:eastAsia="Arial" w:cs="Arial"/>
          <w:b/>
          <w:color w:val="2E74B5"/>
          <w:sz w:val="32"/>
          <w:rtl/>
        </w:rPr>
        <w:t>الملخص التنفيذي</w:t>
      </w:r>
    </w:p>
    <w:p>
      <w:pPr>
        <w:keepNext w:val="0"/>
        <w:spacing w:before="0" w:after="120" w:line="264" w:lineRule="auto"/>
        <w:jc w:val="right"/>
        <w:bidi/>
      </w:pPr>
      <w:r>
        <w:rPr>
          <w:rFonts w:ascii="Arial" w:hAnsi="Arial" w:eastAsia="Arial" w:cs="Arial"/>
          <w:color w:val="111111"/>
          <w:sz w:val="22"/>
          <w:rtl/>
        </w:rPr>
        <w:t>تم تجهيز نسخة تشغيلية لخدمة توصيات المطاعم مرتبطة بالمينيو الحي من قاعدة البيانات، مع ويدجت قابل للدمج داخل رحلة الطلب. تدعم النسخة الحالية المطاعم والأصناف والأحجام والأسعار، وتتحقق من المخزون، وتعرض عدة طرق لترتيب الاقتراحات حسب السلة والطلب والتشابه.</w:t>
      </w:r>
    </w:p>
    <w:p>
      <w:pPr>
        <w:keepNext w:val="0"/>
        <w:spacing w:before="0" w:after="120" w:line="264" w:lineRule="auto"/>
        <w:jc w:val="right"/>
        <w:bidi/>
      </w:pPr>
      <w:r>
        <w:rPr>
          <w:rFonts w:ascii="Arial" w:hAnsi="Arial" w:eastAsia="Arial" w:cs="Arial"/>
          <w:color w:val="111111"/>
          <w:sz w:val="22"/>
          <w:rtl/>
        </w:rPr>
        <w:t>أظهر قياس الأداء أن المودل نفسه سريع جدًا وأن مصدر التأخير الأساسي كان تكرار طلبات قاعدة البيانات. لذلك جرى تبسيط مسار الجلب، وإلغاء طلب المنيو المكرر عند تحديث السلة، مع إبقاء إعادة تحقق مباشرة من المخزون لحظة إضافة الاقتراح.</w:t>
      </w:r>
    </w:p>
    <w:p>
      <w:pPr>
        <w:keepNext w:val="0"/>
        <w:spacing w:before="80" w:after="200" w:line="276" w:lineRule="auto"/>
        <w:ind w:left="160" w:right="160"/>
        <w:jc w:val="right"/>
        <w:bidi/>
        <w:shd w:fill="F4F6F9"/>
        <w:pBdr>
          <w:right w:val="single" w:sz="18" w:space="6" w:color="2E74B5"/>
        </w:pBdr>
      </w:pPr>
      <w:r>
        <w:rPr>
          <w:rFonts w:ascii="Arial" w:hAnsi="Arial" w:eastAsia="Arial" w:cs="Arial"/>
          <w:b/>
          <w:color w:val="1F4D78"/>
          <w:sz w:val="22"/>
          <w:rtl/>
        </w:rPr>
        <w:t xml:space="preserve">التوصية الإدارية: </w:t>
      </w:r>
      <w:r>
        <w:rPr>
          <w:rFonts w:ascii="Arial" w:hAnsi="Arial" w:eastAsia="Arial" w:cs="Arial"/>
          <w:color w:val="111111"/>
          <w:sz w:val="22"/>
          <w:rtl/>
        </w:rPr>
        <w:t>اعتماد بناء مجموعات العناصر المشتركة والبديلة كأولوية أولى، ثم تشغيل القياس الميداني ومعايرة الدرجات على بيانات الاستخدام الفعلية قبل التوسع التجاري.</w:t>
      </w:r>
    </w:p>
    <w:p>
      <w:pPr>
        <w:pStyle w:val="Heading1"/>
        <w:keepNext/>
        <w:spacing w:before="240" w:after="120" w:line="240" w:lineRule="auto"/>
        <w:jc w:val="right"/>
        <w:bidi/>
      </w:pPr>
      <w:r>
        <w:rPr>
          <w:rFonts w:ascii="Arial" w:hAnsi="Arial" w:eastAsia="Arial" w:cs="Arial"/>
          <w:b/>
          <w:color w:val="2E74B5"/>
          <w:sz w:val="32"/>
          <w:rtl/>
        </w:rPr>
        <w:t>1. الأولوية الأولى: مجموعات العناصر المشتركة والبديلة</w:t>
      </w:r>
    </w:p>
    <w:p>
      <w:pPr>
        <w:keepNext w:val="0"/>
        <w:spacing w:before="0" w:after="120" w:line="264" w:lineRule="auto"/>
        <w:jc w:val="right"/>
        <w:bidi/>
      </w:pPr>
      <w:r>
        <w:rPr>
          <w:rFonts w:ascii="Arial" w:hAnsi="Arial" w:eastAsia="Arial" w:cs="Arial"/>
          <w:color w:val="111111"/>
          <w:sz w:val="22"/>
          <w:rtl/>
        </w:rPr>
        <w:t>المقصود هو إنشاء تعريف موحد للأصناف التي تؤدي الفكرة أو الغرض نفسه، مثل بيبسي وكولا. تُعامل هذه الأصناف كمجموعة بدائل واحدة حتى لا يظهر أكثر من خيار يؤدي الغرض نفسه في السلة أو في قائمة الاقتراحات دون حاجة واضحة.</w:t>
      </w:r>
    </w:p>
    <w:p>
      <w:pPr>
        <w:pStyle w:val="Heading2"/>
        <w:keepNext/>
        <w:spacing w:before="200" w:after="100" w:line="240" w:lineRule="auto"/>
        <w:jc w:val="right"/>
        <w:bidi/>
      </w:pPr>
      <w:r>
        <w:rPr>
          <w:rFonts w:ascii="Arial" w:hAnsi="Arial" w:eastAsia="Arial" w:cs="Arial"/>
          <w:b/>
          <w:color w:val="2E74B5"/>
          <w:sz w:val="26"/>
          <w:rtl/>
        </w:rPr>
        <w:t>الوضع الحالي - حل مؤقت فقط</w:t>
      </w:r>
    </w:p>
    <w:p>
      <w:pPr>
        <w:keepNext w:val="0"/>
        <w:spacing w:before="0" w:after="120" w:line="264" w:lineRule="auto"/>
        <w:jc w:val="right"/>
        <w:bidi/>
      </w:pPr>
      <w:r>
        <w:rPr>
          <w:rFonts w:ascii="Arial" w:hAnsi="Arial" w:eastAsia="Arial" w:cs="Arial"/>
          <w:color w:val="111111"/>
          <w:sz w:val="22"/>
          <w:rtl/>
        </w:rPr>
        <w:t>نستخدم حاليًا قسم المينيو لمنع اقتراح صنف من القسم نفسه الذي يحتوي على آخر صنف في السلة. هذا حل مؤقت فقط؛ فهو قد يمنع قسمًا كاملًا بصورة أوسع من المطلوب، وقد لا يكتشف أصنافًا متشابهة وظيفيًا إذا كانت موزعة على أقسام مختلفة أو مسجلة بأسماء متعددة.</w:t>
      </w:r>
    </w:p>
    <w:p>
      <w:pPr>
        <w:pStyle w:val="Heading2"/>
        <w:keepNext/>
        <w:spacing w:before="200" w:after="100" w:line="240" w:lineRule="auto"/>
        <w:jc w:val="right"/>
        <w:bidi/>
      </w:pPr>
      <w:r>
        <w:rPr>
          <w:rFonts w:ascii="Arial" w:hAnsi="Arial" w:eastAsia="Arial" w:cs="Arial"/>
          <w:b/>
          <w:color w:val="2E74B5"/>
          <w:sz w:val="26"/>
          <w:rtl/>
        </w:rPr>
        <w:t>الحل المستهدف</w:t>
      </w:r>
    </w:p>
    <w:p>
      <w:pPr>
        <w:keepNext w:val="0"/>
        <w:spacing w:before="0" w:after="160" w:line="280" w:lineRule="auto"/>
        <w:jc w:val="right"/>
        <w:bidi/>
        <w:numPr>
          <w:ilvl w:val="0"/>
          <w:numId w:val="10"/>
        </w:numPr>
      </w:pPr>
      <w:r>
        <w:rPr>
          <w:rFonts w:ascii="Arial" w:hAnsi="Arial" w:eastAsia="Arial" w:cs="Arial"/>
          <w:color w:val="111111"/>
          <w:sz w:val="22"/>
          <w:rtl/>
        </w:rPr>
        <w:t>إنشاء معرف موحد لكل مجموعة مفاهيم، مثل مجموعة مشروبات الكولا، وربط بيبسي وكولا ومرادفات الأسماء بها.</w:t>
      </w:r>
    </w:p>
    <w:p>
      <w:pPr>
        <w:keepNext w:val="0"/>
        <w:spacing w:before="0" w:after="160" w:line="280" w:lineRule="auto"/>
        <w:jc w:val="right"/>
        <w:bidi/>
        <w:numPr>
          <w:ilvl w:val="0"/>
          <w:numId w:val="10"/>
        </w:numPr>
      </w:pPr>
      <w:r>
        <w:rPr>
          <w:rFonts w:ascii="Arial" w:hAnsi="Arial" w:eastAsia="Arial" w:cs="Arial"/>
          <w:color w:val="111111"/>
          <w:sz w:val="22"/>
          <w:rtl/>
        </w:rPr>
        <w:t>ربط نسخ الصنف وأحجامه بالصنف الأب أو بالمجموعة نفسها عندما تكون مسجلة كسجلات منفصلة.</w:t>
      </w:r>
    </w:p>
    <w:p>
      <w:pPr>
        <w:keepNext w:val="0"/>
        <w:spacing w:before="0" w:after="160" w:line="280" w:lineRule="auto"/>
        <w:jc w:val="right"/>
        <w:bidi/>
        <w:numPr>
          <w:ilvl w:val="0"/>
          <w:numId w:val="10"/>
        </w:numPr>
      </w:pPr>
      <w:r>
        <w:rPr>
          <w:rFonts w:ascii="Arial" w:hAnsi="Arial" w:eastAsia="Arial" w:cs="Arial"/>
          <w:color w:val="111111"/>
          <w:sz w:val="22"/>
          <w:rtl/>
        </w:rPr>
        <w:t>منع الاقتراح أو الإضافة التلقائية لصنف من مجموعة موجودة مسبقًا في السلة.</w:t>
      </w:r>
    </w:p>
    <w:p>
      <w:pPr>
        <w:keepNext w:val="0"/>
        <w:spacing w:before="0" w:after="160" w:line="280" w:lineRule="auto"/>
        <w:jc w:val="right"/>
        <w:bidi/>
        <w:numPr>
          <w:ilvl w:val="0"/>
          <w:numId w:val="10"/>
        </w:numPr>
      </w:pPr>
      <w:r>
        <w:rPr>
          <w:rFonts w:ascii="Arial" w:hAnsi="Arial" w:eastAsia="Arial" w:cs="Arial"/>
          <w:color w:val="111111"/>
          <w:sz w:val="22"/>
          <w:rtl/>
        </w:rPr>
        <w:t>السماح باستثناءات محددة للأصناف القابلة للتكرار إذا اعتمدها فريق التشغيل.</w:t>
      </w:r>
    </w:p>
    <w:p>
      <w:pPr>
        <w:keepNext w:val="0"/>
        <w:spacing w:before="0" w:after="160" w:line="280" w:lineRule="auto"/>
        <w:jc w:val="right"/>
        <w:bidi/>
        <w:numPr>
          <w:ilvl w:val="0"/>
          <w:numId w:val="10"/>
        </w:numPr>
      </w:pPr>
      <w:r>
        <w:rPr>
          <w:rFonts w:ascii="Arial" w:hAnsi="Arial" w:eastAsia="Arial" w:cs="Arial"/>
          <w:color w:val="111111"/>
          <w:sz w:val="22"/>
          <w:rtl/>
        </w:rPr>
        <w:t>إتاحة تعديل المجموعات وقواعدها من مصدر تشغيلي واضح دون الحاجة إلى إعادة تدريب المودل في كل تغيير.</w:t>
      </w:r>
    </w:p>
    <w:p>
      <w:pPr>
        <w:pStyle w:val="Heading2"/>
        <w:keepNext/>
        <w:spacing w:before="200" w:after="100" w:line="240" w:lineRule="auto"/>
        <w:jc w:val="right"/>
        <w:bidi/>
      </w:pPr>
      <w:r>
        <w:rPr>
          <w:rFonts w:ascii="Arial" w:hAnsi="Arial" w:eastAsia="Arial" w:cs="Arial"/>
          <w:b/>
          <w:color w:val="2E74B5"/>
          <w:sz w:val="26"/>
          <w:rtl/>
        </w:rPr>
        <w:t>معايير القبول</w:t>
      </w:r>
    </w:p>
    <w:p>
      <w:pPr>
        <w:keepNext w:val="0"/>
        <w:spacing w:before="0" w:after="160" w:line="280" w:lineRule="auto"/>
        <w:jc w:val="right"/>
        <w:bidi/>
        <w:numPr>
          <w:ilvl w:val="0"/>
          <w:numId w:val="10"/>
        </w:numPr>
      </w:pPr>
      <w:r>
        <w:rPr>
          <w:rFonts w:ascii="Arial" w:hAnsi="Arial" w:eastAsia="Arial" w:cs="Arial"/>
          <w:color w:val="111111"/>
          <w:sz w:val="22"/>
          <w:rtl/>
        </w:rPr>
        <w:t>نسبة اقتراح بديل من المجموعة نفسها مع وجود أحد عناصرها في السلة: 0%.</w:t>
      </w:r>
    </w:p>
    <w:p>
      <w:pPr>
        <w:keepNext w:val="0"/>
        <w:spacing w:before="0" w:after="160" w:line="280" w:lineRule="auto"/>
        <w:jc w:val="right"/>
        <w:bidi/>
        <w:numPr>
          <w:ilvl w:val="0"/>
          <w:numId w:val="10"/>
        </w:numPr>
      </w:pPr>
      <w:r>
        <w:rPr>
          <w:rFonts w:ascii="Arial" w:hAnsi="Arial" w:eastAsia="Arial" w:cs="Arial"/>
          <w:color w:val="111111"/>
          <w:sz w:val="22"/>
          <w:rtl/>
        </w:rPr>
        <w:t>عدم ظهور الصنف نفسه بأسماء أو أحجام مختلفة كتوصيات مستقلة.</w:t>
      </w:r>
    </w:p>
    <w:p>
      <w:pPr>
        <w:keepNext w:val="0"/>
        <w:spacing w:before="0" w:after="160" w:line="280" w:lineRule="auto"/>
        <w:jc w:val="right"/>
        <w:bidi/>
        <w:numPr>
          <w:ilvl w:val="0"/>
          <w:numId w:val="10"/>
        </w:numPr>
      </w:pPr>
      <w:r>
        <w:rPr>
          <w:rFonts w:ascii="Arial" w:hAnsi="Arial" w:eastAsia="Arial" w:cs="Arial"/>
          <w:color w:val="111111"/>
          <w:sz w:val="22"/>
          <w:rtl/>
        </w:rPr>
        <w:t>وجود سجل مراجعة ومالك واضح لتعديلات مجموعات الأصناف.</w:t>
      </w:r>
    </w:p>
    <w:p>
      <w:pPr>
        <w:keepNext w:val="0"/>
        <w:spacing w:before="0" w:after="160" w:line="280" w:lineRule="auto"/>
        <w:jc w:val="right"/>
        <w:bidi/>
        <w:numPr>
          <w:ilvl w:val="0"/>
          <w:numId w:val="10"/>
        </w:numPr>
      </w:pPr>
      <w:r>
        <w:rPr>
          <w:rFonts w:ascii="Arial" w:hAnsi="Arial" w:eastAsia="Arial" w:cs="Arial"/>
          <w:color w:val="111111"/>
          <w:sz w:val="22"/>
          <w:rtl/>
        </w:rPr>
        <w:t>اختبار القواعد على عدة مطاعم وأقسام قبل تعميمها.</w:t>
      </w:r>
    </w:p>
    <w:p>
      <w:pPr>
        <w:pStyle w:val="Heading1"/>
        <w:keepNext/>
        <w:spacing w:before="240" w:after="120" w:line="240" w:lineRule="auto"/>
        <w:jc w:val="right"/>
        <w:bidi/>
      </w:pPr>
      <w:r>
        <w:rPr>
          <w:rFonts w:ascii="Arial" w:hAnsi="Arial" w:eastAsia="Arial" w:cs="Arial"/>
          <w:b/>
          <w:color w:val="2E74B5"/>
          <w:sz w:val="32"/>
          <w:rtl/>
        </w:rPr>
        <w:t>2. ما تم إنجازه</w:t>
      </w:r>
    </w:p>
    <w:p>
      <w:pPr>
        <w:keepNext w:val="0"/>
        <w:spacing w:before="0" w:after="160" w:line="280" w:lineRule="auto"/>
        <w:jc w:val="right"/>
        <w:bidi/>
        <w:numPr>
          <w:ilvl w:val="0"/>
          <w:numId w:val="10"/>
        </w:numPr>
      </w:pPr>
      <w:r>
        <w:rPr>
          <w:rFonts w:ascii="Arial" w:hAnsi="Arial" w:eastAsia="Arial" w:cs="Arial"/>
          <w:color w:val="111111"/>
          <w:sz w:val="22"/>
          <w:rtl/>
        </w:rPr>
        <w:t>تجميع المودل في ملف واحد قابل للنقل والنشر، مع ملفات منفصلة للمطاعم والأصناف والأحجام.</w:t>
      </w:r>
    </w:p>
    <w:p>
      <w:pPr>
        <w:keepNext w:val="0"/>
        <w:spacing w:before="0" w:after="160" w:line="280" w:lineRule="auto"/>
        <w:jc w:val="right"/>
        <w:bidi/>
        <w:numPr>
          <w:ilvl w:val="0"/>
          <w:numId w:val="10"/>
        </w:numPr>
      </w:pPr>
      <w:r>
        <w:rPr>
          <w:rFonts w:ascii="Arial" w:hAnsi="Arial" w:eastAsia="Arial" w:cs="Arial"/>
          <w:color w:val="111111"/>
          <w:sz w:val="22"/>
          <w:rtl/>
        </w:rPr>
        <w:t>ربط المشروع مباشرة بقاعدة البيانات لعرض أسماء المطاعم والمينيو الحي.</w:t>
      </w:r>
    </w:p>
    <w:p>
      <w:pPr>
        <w:keepNext w:val="0"/>
        <w:spacing w:before="0" w:after="160" w:line="280" w:lineRule="auto"/>
        <w:jc w:val="right"/>
        <w:bidi/>
        <w:numPr>
          <w:ilvl w:val="0"/>
          <w:numId w:val="10"/>
        </w:numPr>
      </w:pPr>
      <w:r>
        <w:rPr>
          <w:rFonts w:ascii="Arial" w:hAnsi="Arial" w:eastAsia="Arial" w:cs="Arial"/>
          <w:color w:val="111111"/>
          <w:sz w:val="22"/>
          <w:rtl/>
        </w:rPr>
        <w:t>إنشاء مطعم أساسي مع اختصارات للتبديل وقائمة منسدلة لبقية المطاعم.</w:t>
      </w:r>
    </w:p>
    <w:p>
      <w:pPr>
        <w:keepNext w:val="0"/>
        <w:spacing w:before="0" w:after="160" w:line="280" w:lineRule="auto"/>
        <w:jc w:val="right"/>
        <w:bidi/>
        <w:numPr>
          <w:ilvl w:val="0"/>
          <w:numId w:val="10"/>
        </w:numPr>
      </w:pPr>
      <w:r>
        <w:rPr>
          <w:rFonts w:ascii="Arial" w:hAnsi="Arial" w:eastAsia="Arial" w:cs="Arial"/>
          <w:color w:val="111111"/>
          <w:sz w:val="22"/>
          <w:rtl/>
        </w:rPr>
        <w:t>تصفير السلة عند تغيير المطعم لمنع خلط أصناف مطاعم مختلفة.</w:t>
      </w:r>
    </w:p>
    <w:p>
      <w:pPr>
        <w:keepNext w:val="0"/>
        <w:spacing w:before="0" w:after="160" w:line="280" w:lineRule="auto"/>
        <w:jc w:val="right"/>
        <w:bidi/>
        <w:numPr>
          <w:ilvl w:val="0"/>
          <w:numId w:val="10"/>
        </w:numPr>
      </w:pPr>
      <w:r>
        <w:rPr>
          <w:rFonts w:ascii="Arial" w:hAnsi="Arial" w:eastAsia="Arial" w:cs="Arial"/>
          <w:color w:val="111111"/>
          <w:sz w:val="22"/>
          <w:rtl/>
        </w:rPr>
        <w:t>تحويل تجربة التوصيات إلى ويدجت بدل صفحة مستقلة.</w:t>
      </w:r>
    </w:p>
    <w:p>
      <w:pPr>
        <w:keepNext w:val="0"/>
        <w:spacing w:before="0" w:after="160" w:line="280" w:lineRule="auto"/>
        <w:jc w:val="right"/>
        <w:bidi/>
        <w:numPr>
          <w:ilvl w:val="0"/>
          <w:numId w:val="10"/>
        </w:numPr>
      </w:pPr>
      <w:r>
        <w:rPr>
          <w:rFonts w:ascii="Arial" w:hAnsi="Arial" w:eastAsia="Arial" w:cs="Arial"/>
          <w:color w:val="111111"/>
          <w:sz w:val="22"/>
          <w:rtl/>
        </w:rPr>
        <w:t>توفير عدة مسارات للترتيب: المزيج الذكي، السلة كاملة، آخر صنف، التشابه، والأكثر طلبًا.</w:t>
      </w:r>
    </w:p>
    <w:p>
      <w:pPr>
        <w:keepNext w:val="0"/>
        <w:spacing w:before="0" w:after="160" w:line="280" w:lineRule="auto"/>
        <w:jc w:val="right"/>
        <w:bidi/>
        <w:numPr>
          <w:ilvl w:val="0"/>
          <w:numId w:val="10"/>
        </w:numPr>
      </w:pPr>
      <w:r>
        <w:rPr>
          <w:rFonts w:ascii="Arial" w:hAnsi="Arial" w:eastAsia="Arial" w:cs="Arial"/>
          <w:color w:val="111111"/>
          <w:sz w:val="22"/>
          <w:rtl/>
        </w:rPr>
        <w:t>عرض نوع الاقتراح ودرجة الملاءمة وأفضل خمسة اقتراحات أو النتائج التي تتجاوز العتبة.</w:t>
      </w:r>
    </w:p>
    <w:p>
      <w:pPr>
        <w:keepNext w:val="0"/>
        <w:spacing w:before="0" w:after="160" w:line="280" w:lineRule="auto"/>
        <w:jc w:val="right"/>
        <w:bidi/>
        <w:numPr>
          <w:ilvl w:val="0"/>
          <w:numId w:val="10"/>
        </w:numPr>
      </w:pPr>
      <w:r>
        <w:rPr>
          <w:rFonts w:ascii="Arial" w:hAnsi="Arial" w:eastAsia="Arial" w:cs="Arial"/>
          <w:color w:val="111111"/>
          <w:sz w:val="22"/>
          <w:rtl/>
        </w:rPr>
        <w:t>فلترة الأصناف غير المتاحة والموجودة في السلة، مع إعادة تحقق من المخزون عند الإضافة.</w:t>
      </w:r>
    </w:p>
    <w:p>
      <w:pPr>
        <w:keepNext w:val="0"/>
        <w:spacing w:before="0" w:after="160" w:line="280" w:lineRule="auto"/>
        <w:jc w:val="right"/>
        <w:bidi/>
        <w:numPr>
          <w:ilvl w:val="0"/>
          <w:numId w:val="10"/>
        </w:numPr>
      </w:pPr>
      <w:r>
        <w:rPr>
          <w:rFonts w:ascii="Arial" w:hAnsi="Arial" w:eastAsia="Arial" w:cs="Arial"/>
          <w:color w:val="111111"/>
          <w:sz w:val="22"/>
          <w:rtl/>
        </w:rPr>
        <w:t>نشر المشروع عبر GitHub وRender وتجهيزه للتجربة من خلال رابط واحد.</w:t>
      </w:r>
    </w:p>
    <w:p>
      <w:pPr>
        <w:keepNext w:val="0"/>
        <w:spacing w:before="0" w:after="160" w:line="280" w:lineRule="auto"/>
        <w:jc w:val="right"/>
        <w:bidi/>
        <w:numPr>
          <w:ilvl w:val="0"/>
          <w:numId w:val="10"/>
        </w:numPr>
      </w:pPr>
      <w:r>
        <w:rPr>
          <w:rFonts w:ascii="Arial" w:hAnsi="Arial" w:eastAsia="Arial" w:cs="Arial"/>
          <w:color w:val="111111"/>
          <w:sz w:val="22"/>
          <w:rtl/>
        </w:rPr>
        <w:t>إضافة اختبارات للسلامة، المخزون، عزل المطاعم، وترتيب النتائج.</w:t>
      </w:r>
    </w:p>
    <w:p>
      <w:pPr>
        <w:pStyle w:val="Heading1"/>
        <w:keepNext/>
        <w:spacing w:before="240" w:after="120" w:line="240" w:lineRule="auto"/>
        <w:jc w:val="right"/>
        <w:bidi/>
      </w:pPr>
      <w:r>
        <w:rPr>
          <w:rFonts w:ascii="Arial" w:hAnsi="Arial" w:eastAsia="Arial" w:cs="Arial"/>
          <w:b/>
          <w:color w:val="2E74B5"/>
          <w:sz w:val="32"/>
          <w:rtl/>
        </w:rPr>
        <w:t>3. تحسينات الأداء المنفذة</w:t>
      </w:r>
    </w:p>
    <w:p>
      <w:pPr>
        <w:keepNext w:val="0"/>
        <w:spacing w:before="0" w:after="160" w:line="280" w:lineRule="auto"/>
        <w:jc w:val="right"/>
        <w:bidi/>
        <w:numPr>
          <w:ilvl w:val="0"/>
          <w:numId w:val="10"/>
        </w:numPr>
      </w:pPr>
      <w:r>
        <w:rPr>
          <w:rFonts w:ascii="Arial" w:hAnsi="Arial" w:eastAsia="Arial" w:cs="Arial"/>
          <w:color w:val="111111"/>
          <w:sz w:val="22"/>
          <w:rtl/>
        </w:rPr>
        <w:t>إلغاء تنزيل المنيو كاملًا مرة ثانية عند كل تحديث للسلة؛ أصبحت الواجهة تستخدم المنيو المحمل حاليًا للعرض والفلترة.</w:t>
      </w:r>
    </w:p>
    <w:p>
      <w:pPr>
        <w:keepNext w:val="0"/>
        <w:spacing w:before="0" w:after="160" w:line="280" w:lineRule="auto"/>
        <w:jc w:val="right"/>
        <w:bidi/>
        <w:numPr>
          <w:ilvl w:val="0"/>
          <w:numId w:val="10"/>
        </w:numPr>
      </w:pPr>
      <w:r>
        <w:rPr>
          <w:rFonts w:ascii="Arial" w:hAnsi="Arial" w:eastAsia="Arial" w:cs="Arial"/>
          <w:color w:val="111111"/>
          <w:sz w:val="22"/>
          <w:rtl/>
        </w:rPr>
        <w:t>تقليل مهلة تحديث الاقتراح في الواجهة من 220 مللي ثانية إلى 100 مللي ثانية.</w:t>
      </w:r>
    </w:p>
    <w:p>
      <w:pPr>
        <w:keepNext w:val="0"/>
        <w:spacing w:before="0" w:after="160" w:line="280" w:lineRule="auto"/>
        <w:jc w:val="right"/>
        <w:bidi/>
        <w:numPr>
          <w:ilvl w:val="0"/>
          <w:numId w:val="10"/>
        </w:numPr>
      </w:pPr>
      <w:r>
        <w:rPr>
          <w:rFonts w:ascii="Arial" w:hAnsi="Arial" w:eastAsia="Arial" w:cs="Arial"/>
          <w:color w:val="111111"/>
          <w:sz w:val="22"/>
          <w:rtl/>
        </w:rPr>
        <w:t>تقليل عدد الرحلات إلى قاعدة البيانات عبر دمج بيانات المطعم مع استعلام المينيو.</w:t>
      </w:r>
    </w:p>
    <w:p>
      <w:pPr>
        <w:keepNext w:val="0"/>
        <w:spacing w:before="0" w:after="160" w:line="280" w:lineRule="auto"/>
        <w:jc w:val="right"/>
        <w:bidi/>
        <w:numPr>
          <w:ilvl w:val="0"/>
          <w:numId w:val="10"/>
        </w:numPr>
      </w:pPr>
      <w:r>
        <w:rPr>
          <w:rFonts w:ascii="Arial" w:hAnsi="Arial" w:eastAsia="Arial" w:cs="Arial"/>
          <w:color w:val="111111"/>
          <w:sz w:val="22"/>
          <w:rtl/>
        </w:rPr>
        <w:t>استخدام تخزين مؤقت قصير العمر للمطاعم والمنيو لتسريع الطلبات المتكررة.</w:t>
      </w:r>
    </w:p>
    <w:p>
      <w:pPr>
        <w:keepNext w:val="0"/>
        <w:spacing w:before="0" w:after="160" w:line="280" w:lineRule="auto"/>
        <w:jc w:val="right"/>
        <w:bidi/>
        <w:numPr>
          <w:ilvl w:val="0"/>
          <w:numId w:val="10"/>
        </w:numPr>
      </w:pPr>
      <w:r>
        <w:rPr>
          <w:rFonts w:ascii="Arial" w:hAnsi="Arial" w:eastAsia="Arial" w:cs="Arial"/>
          <w:color w:val="111111"/>
          <w:sz w:val="22"/>
          <w:rtl/>
        </w:rPr>
        <w:t>ضغط الاستجابات الكبيرة لتقليل حجم نقل بيانات المينيو.</w:t>
      </w:r>
    </w:p>
    <w:p>
      <w:pPr>
        <w:keepNext w:val="0"/>
        <w:spacing w:before="0" w:after="160" w:line="280" w:lineRule="auto"/>
        <w:jc w:val="right"/>
        <w:bidi/>
        <w:numPr>
          <w:ilvl w:val="0"/>
          <w:numId w:val="10"/>
        </w:numPr>
      </w:pPr>
      <w:r>
        <w:rPr>
          <w:rFonts w:ascii="Arial" w:hAnsi="Arial" w:eastAsia="Arial" w:cs="Arial"/>
          <w:color w:val="111111"/>
          <w:sz w:val="22"/>
          <w:rtl/>
        </w:rPr>
        <w:t>الإبقاء على فحص جديد وإجباري للمخزون عند إضافة الاقتراح؛ أي أن التسريع لا يلغي التحقق التشغيلي.</w:t>
      </w:r>
    </w:p>
    <w:p>
      <w:pPr>
        <w:keepNext w:val="0"/>
        <w:spacing w:before="80" w:after="200" w:line="276" w:lineRule="auto"/>
        <w:ind w:left="160" w:right="160"/>
        <w:jc w:val="right"/>
        <w:bidi/>
        <w:shd w:fill="F4F6F9"/>
        <w:pBdr>
          <w:right w:val="single" w:sz="18" w:space="6" w:color="2E74B5"/>
        </w:pBdr>
      </w:pPr>
      <w:r>
        <w:rPr>
          <w:rFonts w:ascii="Arial" w:hAnsi="Arial" w:eastAsia="Arial" w:cs="Arial"/>
          <w:b/>
          <w:color w:val="1F4D78"/>
          <w:sz w:val="22"/>
          <w:rtl/>
        </w:rPr>
        <w:t xml:space="preserve">ملاحظة الاستضافة: </w:t>
      </w:r>
      <w:r>
        <w:rPr>
          <w:rFonts w:ascii="Arial" w:hAnsi="Arial" w:eastAsia="Arial" w:cs="Arial"/>
          <w:color w:val="111111"/>
          <w:sz w:val="22"/>
          <w:rtl/>
        </w:rPr>
        <w:t>خطة Render المجانية تدخل في وضع الخمول، ولذلك قد يتأخر أول طلب بعد فترة عدم استخدام. هذا مقبول للتجربة، لكنه لا يمثل مستوى الخدمة المطلوب عند التشغيل التجاري.</w:t>
      </w:r>
    </w:p>
    <w:p>
      <w:pPr>
        <w:pStyle w:val="Heading1"/>
        <w:keepNext/>
        <w:spacing w:before="240" w:after="120" w:line="240" w:lineRule="auto"/>
        <w:jc w:val="right"/>
        <w:bidi/>
      </w:pPr>
      <w:r>
        <w:rPr>
          <w:rFonts w:ascii="Arial" w:hAnsi="Arial" w:eastAsia="Arial" w:cs="Arial"/>
          <w:b/>
          <w:color w:val="2E74B5"/>
          <w:sz w:val="32"/>
          <w:rtl/>
        </w:rPr>
        <w:t>4. خطة المرحلة القادمة</w:t>
      </w:r>
    </w:p>
    <w:tbl>
      <w:tblPr>
        <w:tblW w:type="dxa" w:w="9360"/>
        <w:tblLayout w:type="fixed"/>
        <w:tblLook w:firstColumn="1" w:firstRow="1" w:lastColumn="0" w:lastRow="0" w:noHBand="0" w:noVBand="1" w:val="04A0"/>
        <w:jc w:val="center"/>
        <w:tblInd w:w="120" w:type="dxa"/>
        <w:bidiVisual/>
      </w:tblPr>
      <w:tblGrid>
        <w:gridCol w:w="1700"/>
        <w:gridCol w:w="1500"/>
        <w:gridCol w:w="3760"/>
        <w:gridCol w:w="2400"/>
      </w:tblGrid>
      <w:tr>
        <w:trPr>
          <w:tblHeader/>
        </w:trPr>
        <w:tc>
          <w:tcPr>
            <w:tcW w:type="dxa" w:w="1700"/>
            <w:tcMar>
              <w:top w:w="80" w:type="dxa"/>
              <w:start w:w="120" w:type="dxa"/>
              <w:bottom w:w="80" w:type="dxa"/>
              <w:end w:w="120" w:type="dxa"/>
            </w:tcMar>
            <w:vAlign w:val="center"/>
            <w:shd w:fill="F2F4F7"/>
          </w:tcPr>
          <w:p>
            <w:pPr>
              <w:keepNext w:val="0"/>
              <w:spacing w:before="0" w:after="0" w:line="252" w:lineRule="auto"/>
              <w:jc w:val="center"/>
              <w:bidi/>
            </w:pPr>
            <w:r>
              <w:rPr>
                <w:rFonts w:ascii="Arial" w:hAnsi="Arial" w:eastAsia="Arial" w:cs="Arial"/>
                <w:b/>
                <w:color w:val="1F4D78"/>
                <w:sz w:val="19"/>
                <w:rtl/>
              </w:rPr>
              <w:t>المرحلة</w:t>
            </w:r>
          </w:p>
        </w:tc>
        <w:tc>
          <w:tcPr>
            <w:tcW w:type="dxa" w:w="1500"/>
            <w:tcMar>
              <w:top w:w="80" w:type="dxa"/>
              <w:start w:w="120" w:type="dxa"/>
              <w:bottom w:w="80" w:type="dxa"/>
              <w:end w:w="120" w:type="dxa"/>
            </w:tcMar>
            <w:vAlign w:val="center"/>
            <w:shd w:fill="F2F4F7"/>
          </w:tcPr>
          <w:p>
            <w:pPr>
              <w:keepNext w:val="0"/>
              <w:spacing w:before="0" w:after="0" w:line="252" w:lineRule="auto"/>
              <w:jc w:val="center"/>
              <w:bidi/>
            </w:pPr>
            <w:r>
              <w:rPr>
                <w:rFonts w:ascii="Arial" w:hAnsi="Arial" w:eastAsia="Arial" w:cs="Arial"/>
                <w:b/>
                <w:color w:val="1F4D78"/>
                <w:sz w:val="19"/>
                <w:rtl/>
              </w:rPr>
              <w:t>المدة التقديرية</w:t>
            </w:r>
          </w:p>
        </w:tc>
        <w:tc>
          <w:tcPr>
            <w:tcW w:type="dxa" w:w="3760"/>
            <w:tcMar>
              <w:top w:w="80" w:type="dxa"/>
              <w:start w:w="120" w:type="dxa"/>
              <w:bottom w:w="80" w:type="dxa"/>
              <w:end w:w="120" w:type="dxa"/>
            </w:tcMar>
            <w:vAlign w:val="center"/>
            <w:shd w:fill="F2F4F7"/>
          </w:tcPr>
          <w:p>
            <w:pPr>
              <w:keepNext w:val="0"/>
              <w:spacing w:before="0" w:after="0" w:line="252" w:lineRule="auto"/>
              <w:jc w:val="center"/>
              <w:bidi/>
            </w:pPr>
            <w:r>
              <w:rPr>
                <w:rFonts w:ascii="Arial" w:hAnsi="Arial" w:eastAsia="Arial" w:cs="Arial"/>
                <w:b/>
                <w:color w:val="1F4D78"/>
                <w:sz w:val="19"/>
                <w:rtl/>
              </w:rPr>
              <w:t>المخرجات الرئيسية</w:t>
            </w:r>
          </w:p>
        </w:tc>
        <w:tc>
          <w:tcPr>
            <w:tcW w:type="dxa" w:w="2400"/>
            <w:tcMar>
              <w:top w:w="80" w:type="dxa"/>
              <w:start w:w="120" w:type="dxa"/>
              <w:bottom w:w="80" w:type="dxa"/>
              <w:end w:w="120" w:type="dxa"/>
            </w:tcMar>
            <w:vAlign w:val="center"/>
            <w:shd w:fill="F2F4F7"/>
          </w:tcPr>
          <w:p>
            <w:pPr>
              <w:keepNext w:val="0"/>
              <w:spacing w:before="0" w:after="0" w:line="252" w:lineRule="auto"/>
              <w:jc w:val="center"/>
              <w:bidi/>
            </w:pPr>
            <w:r>
              <w:rPr>
                <w:rFonts w:ascii="Arial" w:hAnsi="Arial" w:eastAsia="Arial" w:cs="Arial"/>
                <w:b/>
                <w:color w:val="1F4D78"/>
                <w:sz w:val="19"/>
                <w:rtl/>
              </w:rPr>
              <w:t>المالك الأساسي</w:t>
            </w:r>
          </w:p>
        </w:tc>
      </w:tr>
      <w:tr>
        <w:tc>
          <w:tcPr>
            <w:tcW w:type="dxa" w:w="1700"/>
            <w:tcMar>
              <w:top w:w="80" w:type="dxa"/>
              <w:start w:w="120" w:type="dxa"/>
              <w:bottom w:w="80" w:type="dxa"/>
              <w:end w:w="120" w:type="dxa"/>
            </w:tcMar>
            <w:vAlign w:val="center"/>
          </w:tcPr>
          <w:p>
            <w:pPr>
              <w:keepNext w:val="0"/>
              <w:spacing w:before="0" w:after="0" w:line="259" w:lineRule="auto"/>
              <w:jc w:val="center"/>
              <w:bidi/>
            </w:pPr>
            <w:r>
              <w:rPr>
                <w:rFonts w:ascii="Arial" w:hAnsi="Arial" w:eastAsia="Arial" w:cs="Arial"/>
                <w:b/>
                <w:color w:val="111111"/>
                <w:sz w:val="18"/>
                <w:rtl/>
              </w:rPr>
              <w:t>1. تصنيف العناصر</w:t>
            </w:r>
          </w:p>
        </w:tc>
        <w:tc>
          <w:tcPr>
            <w:tcW w:type="dxa" w:w="1500"/>
            <w:tcMar>
              <w:top w:w="80" w:type="dxa"/>
              <w:start w:w="120" w:type="dxa"/>
              <w:bottom w:w="80" w:type="dxa"/>
              <w:end w:w="120" w:type="dxa"/>
            </w:tcMar>
            <w:vAlign w:val="center"/>
          </w:tcPr>
          <w:p>
            <w:pPr>
              <w:keepNext w:val="0"/>
              <w:spacing w:before="0" w:after="0" w:line="259" w:lineRule="auto"/>
              <w:jc w:val="center"/>
              <w:bidi/>
            </w:pPr>
            <w:r>
              <w:rPr>
                <w:rFonts w:ascii="Arial" w:hAnsi="Arial" w:eastAsia="Arial" w:cs="Arial"/>
                <w:b w:val="0"/>
                <w:color w:val="111111"/>
                <w:sz w:val="18"/>
                <w:rtl/>
              </w:rPr>
              <w:t>أسبوعان</w:t>
            </w:r>
          </w:p>
        </w:tc>
        <w:tc>
          <w:tcPr>
            <w:tcW w:type="dxa" w:w="3760"/>
            <w:tcMar>
              <w:top w:w="80" w:type="dxa"/>
              <w:start w:w="120" w:type="dxa"/>
              <w:bottom w:w="80" w:type="dxa"/>
              <w:end w:w="120" w:type="dxa"/>
            </w:tcMar>
            <w:vAlign w:val="center"/>
          </w:tcPr>
          <w:p>
            <w:pPr>
              <w:keepNext w:val="0"/>
              <w:spacing w:before="0" w:after="0" w:line="259" w:lineRule="auto"/>
              <w:jc w:val="right"/>
              <w:bidi/>
            </w:pPr>
            <w:r>
              <w:rPr>
                <w:rFonts w:ascii="Arial" w:hAnsi="Arial" w:eastAsia="Arial" w:cs="Arial"/>
                <w:b w:val="0"/>
                <w:color w:val="111111"/>
                <w:sz w:val="18"/>
                <w:rtl/>
              </w:rPr>
              <w:t>مجموعات البدائل وقواعد التكرار واعتماد تشغيلي</w:t>
            </w:r>
          </w:p>
        </w:tc>
        <w:tc>
          <w:tcPr>
            <w:tcW w:type="dxa" w:w="2400"/>
            <w:tcMar>
              <w:top w:w="80" w:type="dxa"/>
              <w:start w:w="120" w:type="dxa"/>
              <w:bottom w:w="80" w:type="dxa"/>
              <w:end w:w="120" w:type="dxa"/>
            </w:tcMar>
            <w:vAlign w:val="center"/>
          </w:tcPr>
          <w:p>
            <w:pPr>
              <w:keepNext w:val="0"/>
              <w:spacing w:before="0" w:after="0" w:line="259" w:lineRule="auto"/>
              <w:jc w:val="right"/>
              <w:bidi/>
            </w:pPr>
            <w:r>
              <w:rPr>
                <w:rFonts w:ascii="Arial" w:hAnsi="Arial" w:eastAsia="Arial" w:cs="Arial"/>
                <w:b w:val="0"/>
                <w:color w:val="111111"/>
                <w:sz w:val="18"/>
                <w:rtl/>
              </w:rPr>
              <w:t>المنتج وعمليات المطاعم</w:t>
            </w:r>
          </w:p>
        </w:tc>
      </w:tr>
      <w:tr>
        <w:tc>
          <w:tcPr>
            <w:tcW w:type="dxa" w:w="1700"/>
            <w:tcMar>
              <w:top w:w="80" w:type="dxa"/>
              <w:start w:w="120" w:type="dxa"/>
              <w:bottom w:w="80" w:type="dxa"/>
              <w:end w:w="120" w:type="dxa"/>
            </w:tcMar>
            <w:vAlign w:val="center"/>
          </w:tcPr>
          <w:p>
            <w:pPr>
              <w:keepNext w:val="0"/>
              <w:spacing w:before="0" w:after="0" w:line="259" w:lineRule="auto"/>
              <w:jc w:val="center"/>
              <w:bidi/>
            </w:pPr>
            <w:r>
              <w:rPr>
                <w:rFonts w:ascii="Arial" w:hAnsi="Arial" w:eastAsia="Arial" w:cs="Arial"/>
                <w:b/>
                <w:color w:val="111111"/>
                <w:sz w:val="18"/>
                <w:rtl/>
              </w:rPr>
              <w:t>2. القياس والمعايرة</w:t>
            </w:r>
          </w:p>
        </w:tc>
        <w:tc>
          <w:tcPr>
            <w:tcW w:type="dxa" w:w="1500"/>
            <w:tcMar>
              <w:top w:w="80" w:type="dxa"/>
              <w:start w:w="120" w:type="dxa"/>
              <w:bottom w:w="80" w:type="dxa"/>
              <w:end w:w="120" w:type="dxa"/>
            </w:tcMar>
            <w:vAlign w:val="center"/>
          </w:tcPr>
          <w:p>
            <w:pPr>
              <w:keepNext w:val="0"/>
              <w:spacing w:before="0" w:after="0" w:line="259" w:lineRule="auto"/>
              <w:jc w:val="center"/>
              <w:bidi/>
            </w:pPr>
            <w:r>
              <w:rPr>
                <w:rFonts w:ascii="Arial" w:hAnsi="Arial" w:eastAsia="Arial" w:cs="Arial"/>
                <w:b w:val="0"/>
                <w:color w:val="111111"/>
                <w:sz w:val="18"/>
                <w:rtl/>
              </w:rPr>
              <w:t>أسبوعان</w:t>
            </w:r>
          </w:p>
        </w:tc>
        <w:tc>
          <w:tcPr>
            <w:tcW w:type="dxa" w:w="3760"/>
            <w:tcMar>
              <w:top w:w="80" w:type="dxa"/>
              <w:start w:w="120" w:type="dxa"/>
              <w:bottom w:w="80" w:type="dxa"/>
              <w:end w:w="120" w:type="dxa"/>
            </w:tcMar>
            <w:vAlign w:val="center"/>
          </w:tcPr>
          <w:p>
            <w:pPr>
              <w:keepNext w:val="0"/>
              <w:spacing w:before="0" w:after="0" w:line="259" w:lineRule="auto"/>
              <w:jc w:val="right"/>
              <w:bidi/>
            </w:pPr>
            <w:r>
              <w:rPr>
                <w:rFonts w:ascii="Arial" w:hAnsi="Arial" w:eastAsia="Arial" w:cs="Arial"/>
                <w:b w:val="0"/>
                <w:color w:val="111111"/>
                <w:sz w:val="18"/>
                <w:rtl/>
              </w:rPr>
              <w:t>أحداث العرض والنقر والإضافة والشراء ومعايرة الدرجات</w:t>
            </w:r>
          </w:p>
        </w:tc>
        <w:tc>
          <w:tcPr>
            <w:tcW w:type="dxa" w:w="2400"/>
            <w:tcMar>
              <w:top w:w="80" w:type="dxa"/>
              <w:start w:w="120" w:type="dxa"/>
              <w:bottom w:w="80" w:type="dxa"/>
              <w:end w:w="120" w:type="dxa"/>
            </w:tcMar>
            <w:vAlign w:val="center"/>
          </w:tcPr>
          <w:p>
            <w:pPr>
              <w:keepNext w:val="0"/>
              <w:spacing w:before="0" w:after="0" w:line="259" w:lineRule="auto"/>
              <w:jc w:val="right"/>
              <w:bidi/>
            </w:pPr>
            <w:r>
              <w:rPr>
                <w:rFonts w:ascii="Arial" w:hAnsi="Arial" w:eastAsia="Arial" w:cs="Arial"/>
                <w:b w:val="0"/>
                <w:color w:val="111111"/>
                <w:sz w:val="18"/>
                <w:rtl/>
              </w:rPr>
              <w:t>البيانات والباك إند ونقاط البيع</w:t>
            </w:r>
          </w:p>
        </w:tc>
      </w:tr>
      <w:tr>
        <w:tc>
          <w:tcPr>
            <w:tcW w:type="dxa" w:w="1700"/>
            <w:tcMar>
              <w:top w:w="80" w:type="dxa"/>
              <w:start w:w="120" w:type="dxa"/>
              <w:bottom w:w="80" w:type="dxa"/>
              <w:end w:w="120" w:type="dxa"/>
            </w:tcMar>
            <w:vAlign w:val="center"/>
          </w:tcPr>
          <w:p>
            <w:pPr>
              <w:keepNext w:val="0"/>
              <w:spacing w:before="0" w:after="0" w:line="259" w:lineRule="auto"/>
              <w:jc w:val="center"/>
              <w:bidi/>
            </w:pPr>
            <w:r>
              <w:rPr>
                <w:rFonts w:ascii="Arial" w:hAnsi="Arial" w:eastAsia="Arial" w:cs="Arial"/>
                <w:b/>
                <w:color w:val="111111"/>
                <w:sz w:val="18"/>
                <w:rtl/>
              </w:rPr>
              <w:t>3. التجربة الميدانية</w:t>
            </w:r>
          </w:p>
        </w:tc>
        <w:tc>
          <w:tcPr>
            <w:tcW w:type="dxa" w:w="1500"/>
            <w:tcMar>
              <w:top w:w="80" w:type="dxa"/>
              <w:start w:w="120" w:type="dxa"/>
              <w:bottom w:w="80" w:type="dxa"/>
              <w:end w:w="120" w:type="dxa"/>
            </w:tcMar>
            <w:vAlign w:val="center"/>
          </w:tcPr>
          <w:p>
            <w:pPr>
              <w:keepNext w:val="0"/>
              <w:spacing w:before="0" w:after="0" w:line="259" w:lineRule="auto"/>
              <w:jc w:val="center"/>
              <w:bidi/>
            </w:pPr>
            <w:r>
              <w:rPr>
                <w:rFonts w:ascii="Arial" w:hAnsi="Arial" w:eastAsia="Arial" w:cs="Arial"/>
                <w:b w:val="0"/>
                <w:color w:val="111111"/>
                <w:sz w:val="18"/>
                <w:rtl/>
              </w:rPr>
              <w:t>2-4 أسابيع</w:t>
            </w:r>
          </w:p>
        </w:tc>
        <w:tc>
          <w:tcPr>
            <w:tcW w:type="dxa" w:w="3760"/>
            <w:tcMar>
              <w:top w:w="80" w:type="dxa"/>
              <w:start w:w="120" w:type="dxa"/>
              <w:bottom w:w="80" w:type="dxa"/>
              <w:end w:w="120" w:type="dxa"/>
            </w:tcMar>
            <w:vAlign w:val="center"/>
          </w:tcPr>
          <w:p>
            <w:pPr>
              <w:keepNext w:val="0"/>
              <w:spacing w:before="0" w:after="0" w:line="259" w:lineRule="auto"/>
              <w:jc w:val="right"/>
              <w:bidi/>
            </w:pPr>
            <w:r>
              <w:rPr>
                <w:rFonts w:ascii="Arial" w:hAnsi="Arial" w:eastAsia="Arial" w:cs="Arial"/>
                <w:b w:val="0"/>
                <w:color w:val="111111"/>
                <w:sz w:val="18"/>
                <w:rtl/>
              </w:rPr>
              <w:t>تجربة A/B على مطاعم محددة وقراءة مؤشرات النجاح</w:t>
            </w:r>
          </w:p>
        </w:tc>
        <w:tc>
          <w:tcPr>
            <w:tcW w:type="dxa" w:w="2400"/>
            <w:tcMar>
              <w:top w:w="80" w:type="dxa"/>
              <w:start w:w="120" w:type="dxa"/>
              <w:bottom w:w="80" w:type="dxa"/>
              <w:end w:w="120" w:type="dxa"/>
            </w:tcMar>
            <w:vAlign w:val="center"/>
          </w:tcPr>
          <w:p>
            <w:pPr>
              <w:keepNext w:val="0"/>
              <w:spacing w:before="0" w:after="0" w:line="259" w:lineRule="auto"/>
              <w:jc w:val="right"/>
              <w:bidi/>
            </w:pPr>
            <w:r>
              <w:rPr>
                <w:rFonts w:ascii="Arial" w:hAnsi="Arial" w:eastAsia="Arial" w:cs="Arial"/>
                <w:b w:val="0"/>
                <w:color w:val="111111"/>
                <w:sz w:val="18"/>
                <w:rtl/>
              </w:rPr>
              <w:t>المنتج والعمليات وضمان الجودة</w:t>
            </w:r>
          </w:p>
        </w:tc>
      </w:tr>
      <w:tr>
        <w:tc>
          <w:tcPr>
            <w:tcW w:type="dxa" w:w="1700"/>
            <w:tcMar>
              <w:top w:w="80" w:type="dxa"/>
              <w:start w:w="120" w:type="dxa"/>
              <w:bottom w:w="80" w:type="dxa"/>
              <w:end w:w="120" w:type="dxa"/>
            </w:tcMar>
            <w:vAlign w:val="center"/>
          </w:tcPr>
          <w:p>
            <w:pPr>
              <w:keepNext w:val="0"/>
              <w:spacing w:before="0" w:after="0" w:line="259" w:lineRule="auto"/>
              <w:jc w:val="center"/>
              <w:bidi/>
            </w:pPr>
            <w:r>
              <w:rPr>
                <w:rFonts w:ascii="Arial" w:hAnsi="Arial" w:eastAsia="Arial" w:cs="Arial"/>
                <w:b/>
                <w:color w:val="111111"/>
                <w:sz w:val="18"/>
                <w:rtl/>
              </w:rPr>
              <w:t>4. التوسع التشغيلي</w:t>
            </w:r>
          </w:p>
        </w:tc>
        <w:tc>
          <w:tcPr>
            <w:tcW w:type="dxa" w:w="1500"/>
            <w:tcMar>
              <w:top w:w="80" w:type="dxa"/>
              <w:start w:w="120" w:type="dxa"/>
              <w:bottom w:w="80" w:type="dxa"/>
              <w:end w:w="120" w:type="dxa"/>
            </w:tcMar>
            <w:vAlign w:val="center"/>
          </w:tcPr>
          <w:p>
            <w:pPr>
              <w:keepNext w:val="0"/>
              <w:spacing w:before="0" w:after="0" w:line="259" w:lineRule="auto"/>
              <w:jc w:val="center"/>
              <w:bidi/>
            </w:pPr>
            <w:r>
              <w:rPr>
                <w:rFonts w:ascii="Arial" w:hAnsi="Arial" w:eastAsia="Arial" w:cs="Arial"/>
                <w:b w:val="0"/>
                <w:color w:val="111111"/>
                <w:sz w:val="18"/>
                <w:rtl/>
              </w:rPr>
              <w:t>بعد القبول</w:t>
            </w:r>
          </w:p>
        </w:tc>
        <w:tc>
          <w:tcPr>
            <w:tcW w:type="dxa" w:w="3760"/>
            <w:tcMar>
              <w:top w:w="80" w:type="dxa"/>
              <w:start w:w="120" w:type="dxa"/>
              <w:bottom w:w="80" w:type="dxa"/>
              <w:end w:w="120" w:type="dxa"/>
            </w:tcMar>
            <w:vAlign w:val="center"/>
          </w:tcPr>
          <w:p>
            <w:pPr>
              <w:keepNext w:val="0"/>
              <w:spacing w:before="0" w:after="0" w:line="259" w:lineRule="auto"/>
              <w:jc w:val="right"/>
              <w:bidi/>
            </w:pPr>
            <w:r>
              <w:rPr>
                <w:rFonts w:ascii="Arial" w:hAnsi="Arial" w:eastAsia="Arial" w:cs="Arial"/>
                <w:b w:val="0"/>
                <w:color w:val="111111"/>
                <w:sz w:val="18"/>
                <w:rtl/>
              </w:rPr>
              <w:t>مراقبة واتفاقية خدمة وتحديث دوري للمودل</w:t>
            </w:r>
          </w:p>
        </w:tc>
        <w:tc>
          <w:tcPr>
            <w:tcW w:type="dxa" w:w="2400"/>
            <w:tcMar>
              <w:top w:w="80" w:type="dxa"/>
              <w:start w:w="120" w:type="dxa"/>
              <w:bottom w:w="80" w:type="dxa"/>
              <w:end w:w="120" w:type="dxa"/>
            </w:tcMar>
            <w:vAlign w:val="center"/>
          </w:tcPr>
          <w:p>
            <w:pPr>
              <w:keepNext w:val="0"/>
              <w:spacing w:before="0" w:after="0" w:line="259" w:lineRule="auto"/>
              <w:jc w:val="right"/>
              <w:bidi/>
            </w:pPr>
            <w:r>
              <w:rPr>
                <w:rFonts w:ascii="Arial" w:hAnsi="Arial" w:eastAsia="Arial" w:cs="Arial"/>
                <w:b w:val="0"/>
                <w:color w:val="111111"/>
                <w:sz w:val="18"/>
                <w:rtl/>
              </w:rPr>
              <w:t>DevOps والفرق المالكة</w:t>
            </w:r>
          </w:p>
        </w:tc>
      </w:tr>
    </w:tbl>
    <w:p>
      <w:pPr>
        <w:keepNext w:val="0"/>
        <w:spacing w:before="0" w:after="40" w:line="264" w:lineRule="auto"/>
        <w:jc w:val="right"/>
        <w:bidi/>
      </w:pPr>
    </w:p>
    <w:p>
      <w:pPr>
        <w:pStyle w:val="Heading2"/>
        <w:keepNext/>
        <w:spacing w:before="200" w:after="100" w:line="240" w:lineRule="auto"/>
        <w:jc w:val="right"/>
        <w:bidi/>
      </w:pPr>
      <w:r>
        <w:rPr>
          <w:rFonts w:ascii="Arial" w:hAnsi="Arial" w:eastAsia="Arial" w:cs="Arial"/>
          <w:b/>
          <w:color w:val="2E74B5"/>
          <w:sz w:val="26"/>
          <w:rtl/>
        </w:rPr>
        <w:t>تفاصيل التنفيذ</w:t>
      </w:r>
    </w:p>
    <w:p>
      <w:pPr>
        <w:keepNext w:val="0"/>
        <w:spacing w:before="0" w:after="160" w:line="280" w:lineRule="auto"/>
        <w:jc w:val="right"/>
        <w:bidi/>
        <w:numPr>
          <w:ilvl w:val="0"/>
          <w:numId w:val="11"/>
        </w:numPr>
      </w:pPr>
      <w:r>
        <w:rPr>
          <w:rFonts w:ascii="Arial" w:hAnsi="Arial" w:eastAsia="Arial" w:cs="Arial"/>
          <w:color w:val="111111"/>
          <w:sz w:val="22"/>
          <w:rtl/>
        </w:rPr>
        <w:t>تصنيف العناصر: إعداد مسودة المجموعات من بيانات الأصناف، ثم مراجعتها واعتمادها من فريق التشغيل.</w:t>
      </w:r>
    </w:p>
    <w:p>
      <w:pPr>
        <w:keepNext w:val="0"/>
        <w:spacing w:before="0" w:after="160" w:line="280" w:lineRule="auto"/>
        <w:jc w:val="right"/>
        <w:bidi/>
        <w:numPr>
          <w:ilvl w:val="0"/>
          <w:numId w:val="11"/>
        </w:numPr>
      </w:pPr>
      <w:r>
        <w:rPr>
          <w:rFonts w:ascii="Arial" w:hAnsi="Arial" w:eastAsia="Arial" w:cs="Arial"/>
          <w:color w:val="111111"/>
          <w:sz w:val="22"/>
          <w:rtl/>
        </w:rPr>
        <w:t>القياس والمعايرة: تسجيل أحداث العرض والنقر والإضافة والشراء وربطها بمعرف الطلب والجلسة.</w:t>
      </w:r>
    </w:p>
    <w:p>
      <w:pPr>
        <w:keepNext w:val="0"/>
        <w:spacing w:before="0" w:after="160" w:line="280" w:lineRule="auto"/>
        <w:jc w:val="right"/>
        <w:bidi/>
        <w:numPr>
          <w:ilvl w:val="0"/>
          <w:numId w:val="11"/>
        </w:numPr>
      </w:pPr>
      <w:r>
        <w:rPr>
          <w:rFonts w:ascii="Arial" w:hAnsi="Arial" w:eastAsia="Arial" w:cs="Arial"/>
          <w:color w:val="111111"/>
          <w:sz w:val="22"/>
          <w:rtl/>
        </w:rPr>
        <w:t>التجربة الميدانية: اختيار عدد محدود من المطاعم، وتشغيل مقارنة بين الترتيب الحالي والنسخة المحسنة.</w:t>
      </w:r>
    </w:p>
    <w:p>
      <w:pPr>
        <w:keepNext w:val="0"/>
        <w:spacing w:before="0" w:after="160" w:line="280" w:lineRule="auto"/>
        <w:jc w:val="right"/>
        <w:bidi/>
        <w:numPr>
          <w:ilvl w:val="0"/>
          <w:numId w:val="11"/>
        </w:numPr>
      </w:pPr>
      <w:r>
        <w:rPr>
          <w:rFonts w:ascii="Arial" w:hAnsi="Arial" w:eastAsia="Arial" w:cs="Arial"/>
          <w:color w:val="111111"/>
          <w:sz w:val="22"/>
          <w:rtl/>
        </w:rPr>
        <w:t>التوسع: تثبيت مراقبة الأداء، ودورة تحديث للمودل، وخطة استضافة توفر مستوى خدمة مناسب.</w:t>
      </w:r>
    </w:p>
    <w:p>
      <w:pPr>
        <w:pStyle w:val="Heading1"/>
        <w:keepNext/>
        <w:spacing w:before="240" w:after="120" w:line="240" w:lineRule="auto"/>
        <w:jc w:val="right"/>
        <w:bidi/>
      </w:pPr>
      <w:r>
        <w:rPr>
          <w:rFonts w:ascii="Arial" w:hAnsi="Arial" w:eastAsia="Arial" w:cs="Arial"/>
          <w:b/>
          <w:color w:val="2E74B5"/>
          <w:sz w:val="32"/>
          <w:rtl/>
        </w:rPr>
        <w:t>5. مؤشرات الأداء المقترحة</w:t>
      </w:r>
    </w:p>
    <w:p>
      <w:pPr>
        <w:keepNext w:val="0"/>
        <w:spacing w:before="0" w:after="160" w:line="280" w:lineRule="auto"/>
        <w:jc w:val="right"/>
        <w:bidi/>
        <w:numPr>
          <w:ilvl w:val="0"/>
          <w:numId w:val="10"/>
        </w:numPr>
      </w:pPr>
      <w:r>
        <w:rPr>
          <w:rFonts w:ascii="Arial" w:hAnsi="Arial" w:eastAsia="Arial" w:cs="Arial"/>
          <w:color w:val="111111"/>
          <w:sz w:val="22"/>
          <w:rtl/>
        </w:rPr>
        <w:t>زمن الاقتراح في الحالة الدافئة: مستهدف مبدئي p50 أقل من 300 مللي ثانية وp95 أقل من ثانية.</w:t>
      </w:r>
    </w:p>
    <w:p>
      <w:pPr>
        <w:keepNext w:val="0"/>
        <w:spacing w:before="0" w:after="160" w:line="280" w:lineRule="auto"/>
        <w:jc w:val="right"/>
        <w:bidi/>
        <w:numPr>
          <w:ilvl w:val="0"/>
          <w:numId w:val="10"/>
        </w:numPr>
      </w:pPr>
      <w:r>
        <w:rPr>
          <w:rFonts w:ascii="Arial" w:hAnsi="Arial" w:eastAsia="Arial" w:cs="Arial"/>
          <w:color w:val="111111"/>
          <w:sz w:val="22"/>
          <w:rtl/>
        </w:rPr>
        <w:t>نسبة الاقتراحات التي أُضيفت إلى السلة.</w:t>
      </w:r>
    </w:p>
    <w:p>
      <w:pPr>
        <w:keepNext w:val="0"/>
        <w:spacing w:before="0" w:after="160" w:line="280" w:lineRule="auto"/>
        <w:jc w:val="right"/>
        <w:bidi/>
        <w:numPr>
          <w:ilvl w:val="0"/>
          <w:numId w:val="10"/>
        </w:numPr>
      </w:pPr>
      <w:r>
        <w:rPr>
          <w:rFonts w:ascii="Arial" w:hAnsi="Arial" w:eastAsia="Arial" w:cs="Arial"/>
          <w:color w:val="111111"/>
          <w:sz w:val="22"/>
          <w:rtl/>
        </w:rPr>
        <w:t>نسبة الاقتراحات التي انتهت بعملية شراء.</w:t>
      </w:r>
    </w:p>
    <w:p>
      <w:pPr>
        <w:keepNext w:val="0"/>
        <w:spacing w:before="0" w:after="160" w:line="280" w:lineRule="auto"/>
        <w:jc w:val="right"/>
        <w:bidi/>
        <w:numPr>
          <w:ilvl w:val="0"/>
          <w:numId w:val="10"/>
        </w:numPr>
      </w:pPr>
      <w:r>
        <w:rPr>
          <w:rFonts w:ascii="Arial" w:hAnsi="Arial" w:eastAsia="Arial" w:cs="Arial"/>
          <w:color w:val="111111"/>
          <w:sz w:val="22"/>
          <w:rtl/>
        </w:rPr>
        <w:t>الزيادة في متوسط قيمة السلة مقارنة بالمجموعة الضابطة.</w:t>
      </w:r>
    </w:p>
    <w:p>
      <w:pPr>
        <w:keepNext w:val="0"/>
        <w:spacing w:before="0" w:after="160" w:line="280" w:lineRule="auto"/>
        <w:jc w:val="right"/>
        <w:bidi/>
        <w:numPr>
          <w:ilvl w:val="0"/>
          <w:numId w:val="10"/>
        </w:numPr>
      </w:pPr>
      <w:r>
        <w:rPr>
          <w:rFonts w:ascii="Arial" w:hAnsi="Arial" w:eastAsia="Arial" w:cs="Arial"/>
          <w:color w:val="111111"/>
          <w:sz w:val="22"/>
          <w:rtl/>
        </w:rPr>
        <w:t>نسبة الاقتراحات النافدة أو غير القابلة للإضافة: المستهدف 0%.</w:t>
      </w:r>
    </w:p>
    <w:p>
      <w:pPr>
        <w:keepNext w:val="0"/>
        <w:spacing w:before="0" w:after="160" w:line="280" w:lineRule="auto"/>
        <w:jc w:val="right"/>
        <w:bidi/>
        <w:numPr>
          <w:ilvl w:val="0"/>
          <w:numId w:val="10"/>
        </w:numPr>
      </w:pPr>
      <w:r>
        <w:rPr>
          <w:rFonts w:ascii="Arial" w:hAnsi="Arial" w:eastAsia="Arial" w:cs="Arial"/>
          <w:color w:val="111111"/>
          <w:sz w:val="22"/>
          <w:rtl/>
        </w:rPr>
        <w:t>نسبة اقتراح صنف من مجموعة بديلة موجودة أصلًا في السلة: المستهدف 0%.</w:t>
      </w:r>
    </w:p>
    <w:p>
      <w:pPr>
        <w:keepNext w:val="0"/>
        <w:spacing w:before="0" w:after="160" w:line="280" w:lineRule="auto"/>
        <w:jc w:val="right"/>
        <w:bidi/>
        <w:numPr>
          <w:ilvl w:val="0"/>
          <w:numId w:val="10"/>
        </w:numPr>
      </w:pPr>
      <w:r>
        <w:rPr>
          <w:rFonts w:ascii="Arial" w:hAnsi="Arial" w:eastAsia="Arial" w:cs="Arial"/>
          <w:color w:val="111111"/>
          <w:sz w:val="22"/>
          <w:rtl/>
        </w:rPr>
        <w:t>تغطية التوصيات حسب المطعم والقسم، ومعدل استخدام البدائل الاحتياطية.</w:t>
      </w:r>
    </w:p>
    <w:p>
      <w:pPr>
        <w:keepNext w:val="0"/>
        <w:spacing w:before="0" w:after="160" w:line="280" w:lineRule="auto"/>
        <w:jc w:val="right"/>
        <w:bidi/>
        <w:numPr>
          <w:ilvl w:val="0"/>
          <w:numId w:val="10"/>
        </w:numPr>
      </w:pPr>
      <w:r>
        <w:rPr>
          <w:rFonts w:ascii="Arial" w:hAnsi="Arial" w:eastAsia="Arial" w:cs="Arial"/>
          <w:color w:val="111111"/>
          <w:sz w:val="22"/>
          <w:rtl/>
        </w:rPr>
        <w:t>توافر الخدمة ونسبة الأخطاء وزمن أول طلب بعد الخمول.</w:t>
      </w:r>
    </w:p>
    <w:p>
      <w:pPr>
        <w:pStyle w:val="Heading1"/>
        <w:keepNext/>
        <w:spacing w:before="240" w:after="120" w:line="240" w:lineRule="auto"/>
        <w:jc w:val="right"/>
        <w:bidi/>
      </w:pPr>
      <w:r>
        <w:rPr>
          <w:rFonts w:ascii="Arial" w:hAnsi="Arial" w:eastAsia="Arial" w:cs="Arial"/>
          <w:b/>
          <w:color w:val="2E74B5"/>
          <w:sz w:val="32"/>
          <w:rtl/>
        </w:rPr>
        <w:t>6. الاعتماديات والمسؤوليات</w:t>
      </w:r>
    </w:p>
    <w:p>
      <w:pPr>
        <w:keepNext w:val="0"/>
        <w:spacing w:before="0" w:after="160" w:line="280" w:lineRule="auto"/>
        <w:jc w:val="right"/>
        <w:bidi/>
        <w:numPr>
          <w:ilvl w:val="0"/>
          <w:numId w:val="10"/>
        </w:numPr>
      </w:pPr>
      <w:r>
        <w:rPr>
          <w:rFonts w:ascii="Arial" w:hAnsi="Arial" w:eastAsia="Arial" w:cs="Arial"/>
          <w:color w:val="111111"/>
          <w:sz w:val="22"/>
          <w:rtl/>
        </w:rPr>
        <w:t>المنتج وعمليات المطاعم: تعريف مجموعات الأصناف وقواعد التكرار والاستثناءات.</w:t>
      </w:r>
    </w:p>
    <w:p>
      <w:pPr>
        <w:keepNext w:val="0"/>
        <w:spacing w:before="0" w:after="160" w:line="280" w:lineRule="auto"/>
        <w:jc w:val="right"/>
        <w:bidi/>
        <w:numPr>
          <w:ilvl w:val="0"/>
          <w:numId w:val="10"/>
        </w:numPr>
      </w:pPr>
      <w:r>
        <w:rPr>
          <w:rFonts w:ascii="Arial" w:hAnsi="Arial" w:eastAsia="Arial" w:cs="Arial"/>
          <w:color w:val="111111"/>
          <w:sz w:val="22"/>
          <w:rtl/>
        </w:rPr>
        <w:t>البيانات والذكاء الاصطناعي: تطوير الترتيب، التقييم، ومعايرة الاحتمالات.</w:t>
      </w:r>
    </w:p>
    <w:p>
      <w:pPr>
        <w:keepNext w:val="0"/>
        <w:spacing w:before="0" w:after="160" w:line="280" w:lineRule="auto"/>
        <w:jc w:val="right"/>
        <w:bidi/>
        <w:numPr>
          <w:ilvl w:val="0"/>
          <w:numId w:val="10"/>
        </w:numPr>
      </w:pPr>
      <w:r>
        <w:rPr>
          <w:rFonts w:ascii="Arial" w:hAnsi="Arial" w:eastAsia="Arial" w:cs="Arial"/>
          <w:color w:val="111111"/>
          <w:sz w:val="22"/>
          <w:rtl/>
        </w:rPr>
        <w:t>الباك إند والتكامل: بيانات المخزون، واجهات API، التخزين المؤقت، وتسجيل الأحداث.</w:t>
      </w:r>
    </w:p>
    <w:p>
      <w:pPr>
        <w:keepNext w:val="0"/>
        <w:spacing w:before="0" w:after="160" w:line="280" w:lineRule="auto"/>
        <w:jc w:val="right"/>
        <w:bidi/>
        <w:numPr>
          <w:ilvl w:val="0"/>
          <w:numId w:val="10"/>
        </w:numPr>
      </w:pPr>
      <w:r>
        <w:rPr>
          <w:rFonts w:ascii="Arial" w:hAnsi="Arial" w:eastAsia="Arial" w:cs="Arial"/>
          <w:color w:val="111111"/>
          <w:sz w:val="22"/>
          <w:rtl/>
        </w:rPr>
        <w:t>الواجهة ونظام نقاط البيع: الودجت، إرسال أحداث التفاعل، وتجربة الاستخدام.</w:t>
      </w:r>
    </w:p>
    <w:p>
      <w:pPr>
        <w:keepNext w:val="0"/>
        <w:spacing w:before="0" w:after="160" w:line="280" w:lineRule="auto"/>
        <w:jc w:val="right"/>
        <w:bidi/>
        <w:numPr>
          <w:ilvl w:val="0"/>
          <w:numId w:val="10"/>
        </w:numPr>
      </w:pPr>
      <w:r>
        <w:rPr>
          <w:rFonts w:ascii="Arial" w:hAnsi="Arial" w:eastAsia="Arial" w:cs="Arial"/>
          <w:color w:val="111111"/>
          <w:sz w:val="22"/>
          <w:rtl/>
        </w:rPr>
        <w:t>DevOps: النشر والمراقبة والأمان وخطة الاستضافة.</w:t>
      </w:r>
    </w:p>
    <w:p>
      <w:pPr>
        <w:keepNext w:val="0"/>
        <w:spacing w:before="0" w:after="160" w:line="280" w:lineRule="auto"/>
        <w:jc w:val="right"/>
        <w:bidi/>
        <w:numPr>
          <w:ilvl w:val="0"/>
          <w:numId w:val="10"/>
        </w:numPr>
      </w:pPr>
      <w:r>
        <w:rPr>
          <w:rFonts w:ascii="Arial" w:hAnsi="Arial" w:eastAsia="Arial" w:cs="Arial"/>
          <w:color w:val="111111"/>
          <w:sz w:val="22"/>
          <w:rtl/>
        </w:rPr>
        <w:t>ضمان الجودة وعمليات المطاعم: اختبارات القبول والتجربة الميدانية.</w:t>
      </w:r>
    </w:p>
    <w:p>
      <w:pPr>
        <w:pStyle w:val="Heading1"/>
        <w:keepNext/>
        <w:spacing w:before="240" w:after="120" w:line="240" w:lineRule="auto"/>
        <w:jc w:val="right"/>
        <w:bidi/>
      </w:pPr>
      <w:r>
        <w:rPr>
          <w:rFonts w:ascii="Arial" w:hAnsi="Arial" w:eastAsia="Arial" w:cs="Arial"/>
          <w:b/>
          <w:color w:val="2E74B5"/>
          <w:sz w:val="32"/>
          <w:rtl/>
        </w:rPr>
        <w:t>7. المخاطر وكيفية معالجتها</w:t>
      </w:r>
    </w:p>
    <w:p>
      <w:pPr>
        <w:keepNext w:val="0"/>
        <w:spacing w:before="0" w:after="160" w:line="280" w:lineRule="auto"/>
        <w:jc w:val="right"/>
        <w:bidi/>
        <w:numPr>
          <w:ilvl w:val="0"/>
          <w:numId w:val="10"/>
        </w:numPr>
      </w:pPr>
      <w:r>
        <w:rPr>
          <w:rFonts w:ascii="Arial" w:hAnsi="Arial" w:eastAsia="Arial" w:cs="Arial"/>
          <w:color w:val="111111"/>
          <w:sz w:val="22"/>
          <w:rtl/>
        </w:rPr>
        <w:t>اختلاف أسماء الأصناف بين المطاعم: يُعالج بمجموعات مفاهيم موحدة ومراجعة تشغيلية.</w:t>
      </w:r>
    </w:p>
    <w:p>
      <w:pPr>
        <w:keepNext w:val="0"/>
        <w:spacing w:before="0" w:after="160" w:line="280" w:lineRule="auto"/>
        <w:jc w:val="right"/>
        <w:bidi/>
        <w:numPr>
          <w:ilvl w:val="0"/>
          <w:numId w:val="10"/>
        </w:numPr>
      </w:pPr>
      <w:r>
        <w:rPr>
          <w:rFonts w:ascii="Arial" w:hAnsi="Arial" w:eastAsia="Arial" w:cs="Arial"/>
          <w:color w:val="111111"/>
          <w:sz w:val="22"/>
          <w:rtl/>
        </w:rPr>
        <w:t>الاستبعاد الواسع بسبب أقسام المينيو: يُستبدل تدريجيًا بقواعد مجموعات العناصر.</w:t>
      </w:r>
    </w:p>
    <w:p>
      <w:pPr>
        <w:keepNext w:val="0"/>
        <w:spacing w:before="0" w:after="160" w:line="280" w:lineRule="auto"/>
        <w:jc w:val="right"/>
        <w:bidi/>
        <w:numPr>
          <w:ilvl w:val="0"/>
          <w:numId w:val="10"/>
        </w:numPr>
      </w:pPr>
      <w:r>
        <w:rPr>
          <w:rFonts w:ascii="Arial" w:hAnsi="Arial" w:eastAsia="Arial" w:cs="Arial"/>
          <w:color w:val="111111"/>
          <w:sz w:val="22"/>
          <w:rtl/>
        </w:rPr>
        <w:t>تقادم بيانات المخزون: يُعالج بفحص مباشر عند الإضافة وآلية إبطال تخزين مؤقت لاحقًا.</w:t>
      </w:r>
    </w:p>
    <w:p>
      <w:pPr>
        <w:keepNext w:val="0"/>
        <w:spacing w:before="0" w:after="160" w:line="280" w:lineRule="auto"/>
        <w:jc w:val="right"/>
        <w:bidi/>
        <w:numPr>
          <w:ilvl w:val="0"/>
          <w:numId w:val="10"/>
        </w:numPr>
      </w:pPr>
      <w:r>
        <w:rPr>
          <w:rFonts w:ascii="Arial" w:hAnsi="Arial" w:eastAsia="Arial" w:cs="Arial"/>
          <w:color w:val="111111"/>
          <w:sz w:val="22"/>
          <w:rtl/>
        </w:rPr>
        <w:t>عرض درجات الترتيب كاحتمالات شراء: تُسمى حاليًا درجة ملاءمة حتى تتوفر معايرة تاريخية صحيحة.</w:t>
      </w:r>
    </w:p>
    <w:p>
      <w:pPr>
        <w:keepNext w:val="0"/>
        <w:spacing w:before="0" w:after="160" w:line="280" w:lineRule="auto"/>
        <w:jc w:val="right"/>
        <w:bidi/>
        <w:numPr>
          <w:ilvl w:val="0"/>
          <w:numId w:val="10"/>
        </w:numPr>
      </w:pPr>
      <w:r>
        <w:rPr>
          <w:rFonts w:ascii="Arial" w:hAnsi="Arial" w:eastAsia="Arial" w:cs="Arial"/>
          <w:color w:val="111111"/>
          <w:sz w:val="22"/>
          <w:rtl/>
        </w:rPr>
        <w:t>تأخر Render المجاني بعد الخمول: يُقبل في التجربة، ثم تُعتمد استضافة دائمة عند الإطلاق.</w:t>
      </w:r>
    </w:p>
    <w:p>
      <w:pPr>
        <w:keepNext w:val="0"/>
        <w:spacing w:before="0" w:after="160" w:line="280" w:lineRule="auto"/>
        <w:jc w:val="right"/>
        <w:bidi/>
        <w:numPr>
          <w:ilvl w:val="0"/>
          <w:numId w:val="10"/>
        </w:numPr>
      </w:pPr>
      <w:r>
        <w:rPr>
          <w:rFonts w:ascii="Arial" w:hAnsi="Arial" w:eastAsia="Arial" w:cs="Arial"/>
          <w:color w:val="111111"/>
          <w:sz w:val="22"/>
          <w:rtl/>
        </w:rPr>
        <w:t>نقص بيانات التفاعل: يجب تفعيل تسجيل الأحداث قبل الاستثمار في نماذج أكثر تعقيدًا.</w:t>
      </w:r>
    </w:p>
    <w:p>
      <w:pPr>
        <w:pStyle w:val="Heading1"/>
        <w:keepNext/>
        <w:spacing w:before="240" w:after="120" w:line="240" w:lineRule="auto"/>
        <w:jc w:val="right"/>
        <w:bidi/>
      </w:pPr>
      <w:r>
        <w:rPr>
          <w:rFonts w:ascii="Arial" w:hAnsi="Arial" w:eastAsia="Arial" w:cs="Arial"/>
          <w:b/>
          <w:color w:val="2E74B5"/>
          <w:sz w:val="32"/>
          <w:rtl/>
        </w:rPr>
        <w:t>8. القرارات المطلوبة من الإدارة</w:t>
      </w:r>
    </w:p>
    <w:p>
      <w:pPr>
        <w:keepNext w:val="0"/>
        <w:spacing w:before="0" w:after="160" w:line="280" w:lineRule="auto"/>
        <w:jc w:val="right"/>
        <w:bidi/>
        <w:numPr>
          <w:ilvl w:val="0"/>
          <w:numId w:val="11"/>
        </w:numPr>
      </w:pPr>
      <w:r>
        <w:rPr>
          <w:rFonts w:ascii="Arial" w:hAnsi="Arial" w:eastAsia="Arial" w:cs="Arial"/>
          <w:color w:val="111111"/>
          <w:sz w:val="22"/>
          <w:rtl/>
        </w:rPr>
        <w:t>تعيين مالك رسمي لتصنيف مجموعات الأصناف واعتماد التعديلات.</w:t>
      </w:r>
    </w:p>
    <w:p>
      <w:pPr>
        <w:keepNext w:val="0"/>
        <w:spacing w:before="0" w:after="160" w:line="280" w:lineRule="auto"/>
        <w:jc w:val="right"/>
        <w:bidi/>
        <w:numPr>
          <w:ilvl w:val="0"/>
          <w:numId w:val="11"/>
        </w:numPr>
      </w:pPr>
      <w:r>
        <w:rPr>
          <w:rFonts w:ascii="Arial" w:hAnsi="Arial" w:eastAsia="Arial" w:cs="Arial"/>
          <w:color w:val="111111"/>
          <w:sz w:val="22"/>
          <w:rtl/>
        </w:rPr>
        <w:t>اختيار مطاعم المرحلة التجريبية وتحديد مدتها.</w:t>
      </w:r>
    </w:p>
    <w:p>
      <w:pPr>
        <w:keepNext w:val="0"/>
        <w:spacing w:before="0" w:after="160" w:line="280" w:lineRule="auto"/>
        <w:jc w:val="right"/>
        <w:bidi/>
        <w:numPr>
          <w:ilvl w:val="0"/>
          <w:numId w:val="11"/>
        </w:numPr>
      </w:pPr>
      <w:r>
        <w:rPr>
          <w:rFonts w:ascii="Arial" w:hAnsi="Arial" w:eastAsia="Arial" w:cs="Arial"/>
          <w:color w:val="111111"/>
          <w:sz w:val="22"/>
          <w:rtl/>
        </w:rPr>
        <w:t>اعتماد مؤشرات النجاح وحدود القبول قبل بدء التجربة.</w:t>
      </w:r>
    </w:p>
    <w:p>
      <w:pPr>
        <w:keepNext w:val="0"/>
        <w:spacing w:before="0" w:after="160" w:line="280" w:lineRule="auto"/>
        <w:jc w:val="right"/>
        <w:bidi/>
        <w:numPr>
          <w:ilvl w:val="0"/>
          <w:numId w:val="11"/>
        </w:numPr>
      </w:pPr>
      <w:r>
        <w:rPr>
          <w:rFonts w:ascii="Arial" w:hAnsi="Arial" w:eastAsia="Arial" w:cs="Arial"/>
          <w:color w:val="111111"/>
          <w:sz w:val="22"/>
          <w:rtl/>
        </w:rPr>
        <w:t>إلزام تكامل نقاط البيع بإرسال أحداث العرض والنقر والإضافة والشراء.</w:t>
      </w:r>
    </w:p>
    <w:p>
      <w:pPr>
        <w:keepNext w:val="0"/>
        <w:spacing w:before="0" w:after="160" w:line="280" w:lineRule="auto"/>
        <w:jc w:val="right"/>
        <w:bidi/>
        <w:numPr>
          <w:ilvl w:val="0"/>
          <w:numId w:val="11"/>
        </w:numPr>
      </w:pPr>
      <w:r>
        <w:rPr>
          <w:rFonts w:ascii="Arial" w:hAnsi="Arial" w:eastAsia="Arial" w:cs="Arial"/>
          <w:color w:val="111111"/>
          <w:sz w:val="22"/>
          <w:rtl/>
        </w:rPr>
        <w:t>تحديد نقطة قرار للانتقال من الاستضافة المجانية إلى استضافة ذات اتفاقية مستوى خدمة.</w:t>
      </w:r>
    </w:p>
    <w:p>
      <w:pPr>
        <w:keepNext w:val="0"/>
        <w:spacing w:before="80" w:after="200" w:line="276" w:lineRule="auto"/>
        <w:ind w:left="160" w:right="160"/>
        <w:jc w:val="right"/>
        <w:bidi/>
        <w:shd w:fill="F4F6F9"/>
        <w:pBdr>
          <w:right w:val="single" w:sz="18" w:space="6" w:color="2E74B5"/>
        </w:pBdr>
      </w:pPr>
      <w:r>
        <w:rPr>
          <w:rFonts w:ascii="Arial" w:hAnsi="Arial" w:eastAsia="Arial" w:cs="Arial"/>
          <w:b/>
          <w:color w:val="1F4D78"/>
          <w:sz w:val="22"/>
          <w:rtl/>
        </w:rPr>
        <w:t xml:space="preserve">النتيجة المستهدفة: </w:t>
      </w:r>
      <w:r>
        <w:rPr>
          <w:rFonts w:ascii="Arial" w:hAnsi="Arial" w:eastAsia="Arial" w:cs="Arial"/>
          <w:color w:val="111111"/>
          <w:sz w:val="22"/>
          <w:rtl/>
        </w:rPr>
        <w:t>اقتراح واحد واضح وسريع وقابل للإضافة، لا يكرر الفكرة الموجودة في السلة، ويستند إلى بيانات قابلة للقياس والتحسين المستمر.</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bidi/>
    </w:pPr>
    <w:r>
      <w:rPr>
        <w:rFonts w:ascii="Arial" w:hAnsi="Arial" w:eastAsia="Arial" w:cs="Arial"/>
        <w:color w:val="5B6573"/>
        <w:sz w:val="18"/>
        <w:rtl/>
      </w:rPr>
      <w:t xml:space="preserve">صفحة </w:t>
    </w:r>
    <w:r>
      <w:rPr>
        <w:rFonts w:ascii="Arial" w:hAnsi="Arial" w:eastAsia="Arial" w:cs="Arial"/>
        <w:rtl/>
      </w:rPr>
      <w:fldChar w:fldCharType="begin"/>
      <w:instrText xml:space="preserve"> PAGE </w:instrText>
      <w:fldChar w:fldCharType="separate"/>
      <w:t>1</w:t>
      <w:fldChar w:fldCharType="end"/>
    </w:r>
    <w:r>
      <w:rPr>
        <w:rFonts w:ascii="Arial" w:hAnsi="Arial" w:eastAsia="Arial" w:cs="Arial"/>
        <w:color w:val="5B6573"/>
        <w:sz w:val="18"/>
        <w:rtl/>
      </w:rPr>
      <w:t xml:space="preserve"> | داخلي - للاستخدام الإداري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bidi/>
    </w:pPr>
    <w:r>
      <w:rPr>
        <w:rFonts w:ascii="Arial" w:hAnsi="Arial" w:eastAsia="Arial" w:cs="Arial"/>
        <w:b/>
        <w:color w:val="5B6573"/>
        <w:sz w:val="18"/>
        <w:rtl/>
      </w:rPr>
      <w:t>تقرير حالة مشروع | BonTech Menu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right"/>
      <w:pPr>
        <w:tabs>
          <w:tab w:val="num" w:pos="8640"/>
        </w:tabs>
        <w:ind w:right="720" w:hanging="360"/>
        <w:spacing w:after="160" w:line="280" w:lineRule="auto"/>
        <w:bidi/>
      </w:pPr>
      <w:rPr>
        <w:rFonts w:ascii="Arial" w:hAnsi="Arial" w:eastAsia="Arial" w:cs="Arial"/>
        <w:rtl/>
      </w:rPr>
    </w:lvl>
  </w:abstractNum>
  <w:num w:numId="10">
    <w:abstractNumId w:val="9"/>
  </w:num>
  <w:abstractNum w:abstractNumId="10">
    <w:multiLevelType w:val="singleLevel"/>
    <w:lvl w:ilvl="0">
      <w:start w:val="1"/>
      <w:numFmt w:val="decimal"/>
      <w:lvlText w:val="%1."/>
      <w:lvlJc w:val="right"/>
      <w:pPr>
        <w:tabs>
          <w:tab w:val="num" w:pos="8640"/>
        </w:tabs>
        <w:ind w:right="720" w:hanging="360"/>
        <w:spacing w:after="160" w:line="280" w:lineRule="auto"/>
        <w:bidi/>
      </w:pPr>
      <w:rPr>
        <w:rFonts w:ascii="Arial" w:hAnsi="Arial" w:eastAsia="Arial" w:cs="Arial"/>
        <w:rt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Arial" w:hAnsi="Arial" w:eastAsia="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Arial" w:hAnsi="Arial" w:eastAsia="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حالة مشروع BonTech Menu AI وخطة المرحلة القادمة</dc:title>
  <dc:subject>تقرير إداري عن المنجزات وأولويات المرحلة القادمة</dc:subject>
  <dc:creator>فريق مشروع BonTech Menu AI</dc:creator>
  <cp:keywords>BonTech, Menu AI, توصيات, مطاعم, خطة, تقرير إداري</cp:keywords>
  <dc:description>generated by python-docx</dc:description>
  <cp:lastModifiedBy/>
  <cp:revision>1</cp:revision>
  <dcterms:created xsi:type="dcterms:W3CDTF">2013-12-23T23:15:00Z</dcterms:created>
  <dcterms:modified xsi:type="dcterms:W3CDTF">2013-12-23T23:15:00Z</dcterms:modified>
  <cp:category/>
</cp:coreProperties>
</file>