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BB769E" w14:textId="77777777" w:rsidR="003F79CB" w:rsidRDefault="003F79CB">
      <w:pPr>
        <w:spacing w:before="80" w:after="80"/>
      </w:pPr>
    </w:p>
    <w:p w14:paraId="5AC27545" w14:textId="77777777" w:rsidR="003F79CB" w:rsidRPr="008A5A53" w:rsidRDefault="008A5A53">
      <w:pPr>
        <w:spacing w:before="200" w:after="120"/>
        <w:jc w:val="center"/>
      </w:pPr>
      <w:r>
        <w:t>AITA: AI-Driven Personalized</w:t>
      </w:r>
    </w:p>
    <w:p w14:paraId="7119CB27" w14:textId="77777777" w:rsidR="003F79CB" w:rsidRPr="008A5A53" w:rsidRDefault="008A5A53">
      <w:pPr>
        <w:spacing w:after="240"/>
        <w:jc w:val="center"/>
      </w:pPr>
      <w:r>
        <w:t>Learning Style Detection System</w:t>
      </w:r>
    </w:p>
    <w:p w14:paraId="0A22E943" w14:textId="5A7A59A8" w:rsidR="003F79CB" w:rsidRPr="008A5A53" w:rsidRDefault="008A5A53">
      <w:pPr>
        <w:spacing w:after="60"/>
        <w:jc w:val="center"/>
      </w:pPr>
      <w:r>
        <w:t>Awais Ahmad, Yasir Shehzaad, Moeez Atif, Zainab Ahmad</w:t>
      </w:r>
    </w:p>
    <w:p w14:paraId="65E4D258" w14:textId="22CE5A00" w:rsidR="003F79CB" w:rsidRPr="008A5A53" w:rsidRDefault="008A5A53">
      <w:pPr>
        <w:spacing w:after="240"/>
        <w:jc w:val="center"/>
      </w:pPr>
      <w:r>
        <w:t>Advisor: Sheeza Zaheer</w:t>
        <w:br/>
        <w:t>Department of Computer Science, Lahore, Pakistan</w:t>
        <w:br/>
        <w:t>Submitted: June 2026 | Final Year Project Research Article</w:t>
      </w:r>
    </w:p>
    <w:p w14:paraId="16666C89" w14:textId="77777777" w:rsidR="003F79CB" w:rsidRDefault="003F79CB">
      <w:pPr>
        <w:pBdr>
          <w:bottom w:val="single" w:sz="6" w:space="1" w:color="2E75B6"/>
        </w:pBdr>
        <w:spacing w:after="200"/>
      </w:pPr>
    </w:p>
    <w:p w14:paraId="725E9331" w14:textId="77777777" w:rsidR="003F79CB" w:rsidRPr="008A5A53" w:rsidRDefault="008A5A53">
      <w:pPr>
        <w:spacing w:before="200" w:after="100"/>
        <w:jc w:val="center"/>
      </w:pPr>
      <w:r w:rsidRPr="008A5A53">
        <w:rPr>
          <w:rFonts w:eastAsia="Arial"/>
          <w:b/>
          <w:bCs/>
          <w:color w:val="1F4E79"/>
          <w:sz w:val="26"/>
          <w:szCs w:val="26"/>
        </w:rPr>
        <w:t>ABSTRACT</w:t>
      </w:r>
    </w:p>
    <w:p w14:paraId="3141AD52" w14:textId="33CBA0AE" w:rsidR="003F79CB" w:rsidRPr="008A5A53" w:rsidRDefault="008A5A53">
      <w:pPr>
        <w:spacing w:before="100" w:after="100" w:line="360" w:lineRule="auto"/>
        <w:jc w:val="both"/>
        <w:rPr>
          <w:sz w:val="24"/>
          <w:szCs w:val="24"/>
        </w:rPr>
      </w:pPr>
      <w:r>
        <w:t>In large-scale educational environments accommodating fifty or more students per classroom, educators face a fundamental structural challenge: they cannot manually track the individual cognitive states and behavioral learning patterns of every learner simultaneously. Contemporary e-learning and classroom management systems predominantly rely on terminal outcome metrics namely pass/fail grades which are reactive in nature and incapable of capturing the underlying behavioral root causes of academic underperformance during the learning process itself. This research presents the design, architecture, and implementation framework of AI Teacher Assistant (AITA), a lightweight Progressive Web Application (PWA) integrated with a client-side Machine Learning (ML) engine, engineered to bridge this critical observational gap. The proposed system continuously captures granular, real-time digital interaction data from students including time-on-task, quiz retry patterns, navigation sequences, and response latencies and feeds these behavioral logs into a client-side classification pipeline employing the Random Forest algorithm. This pipeline dynamically categorizes learners into eight evidence-based operational profiles: Quick but Careless (rapid pacing with high error rates), Slow but Thorough (deliberate pacing with high accuracy), Concept Struggler (slow pacing with low accuracy), Fast Learner (rapid pacing with high accuracy), Inconsistent Performer (high variance in pacing and accuracy), Steady Achiever (stable pacing and consistent accuracy), Strategic Thinker (balanced pacing with high creativity and logical reasoning), and Ignorant/Avoider (rapid skip patterns and zero engagement). Upon classification, the system's Adaptive Content Recommendation Engine autonomously selects and delivers targeted remedial video lectures specifically matched to the identified cognitive gap. By leveraging the cross-platform, installation-free architecture of PWA technology, the system ensures equitable access across heterogeneous device ecosystems without imposing heavy software dependencies. Empirical validation against benchmark behavioral datasets demonstrates a projected classification accuracy exceeding 90%, consistent with comparable Random Forest deployments in educational data mining contexts. This research contributes a deployable, scalable, and pedagogically responsive framework that operationalizes the shift from reactive grading toward proactive, real-time personalized intervention in modern classrooms.</w:t>
      </w:r>
    </w:p>
    <w:p w14:paraId="3FA2F9A2" w14:textId="77777777" w:rsidR="003F79CB" w:rsidRDefault="003F79CB">
      <w:pPr>
        <w:spacing w:before="80" w:after="80"/>
      </w:pPr>
    </w:p>
    <w:p w14:paraId="6A4F8355" w14:textId="77777777" w:rsidR="003F79CB" w:rsidRPr="008A5A53" w:rsidRDefault="008A5A53">
      <w:pPr>
        <w:spacing w:before="100" w:after="160"/>
        <w:jc w:val="both"/>
        <w:rPr>
          <w:sz w:val="24"/>
          <w:szCs w:val="24"/>
        </w:rPr>
      </w:pPr>
      <w:r w:rsidRPr="008A5A53">
        <w:rPr>
          <w:b/>
          <w:bCs/>
          <w:sz w:val="24"/>
          <w:szCs w:val="24"/>
        </w:rPr>
        <w:t xml:space="preserve">Keywords: </w:t>
      </w:r>
      <w:r w:rsidRPr="008A5A53">
        <w:rPr>
          <w:i/>
          <w:iCs/>
          <w:sz w:val="24"/>
          <w:szCs w:val="24"/>
        </w:rPr>
        <w:t>Adaptive Learning, Progressive Web Application (PWA), Machine Learning, Student Classification, Rando</w:t>
      </w:r>
      <w:r w:rsidRPr="008A5A53">
        <w:rPr>
          <w:i/>
          <w:iCs/>
          <w:sz w:val="24"/>
          <w:szCs w:val="24"/>
        </w:rPr>
        <w:t>m Forest, Learning Patterns, Educational Data Mining, Personalized Content Recommendation, Behavioral Analytics, e-Learning</w:t>
      </w:r>
    </w:p>
    <w:p w14:paraId="076E38A9" w14:textId="77777777" w:rsidR="003F79CB" w:rsidRDefault="003F79CB">
      <w:pPr>
        <w:pBdr>
          <w:bottom w:val="single" w:sz="4" w:space="1" w:color="CCCCCC"/>
        </w:pBdr>
        <w:spacing w:after="200"/>
      </w:pPr>
    </w:p>
    <w:p w14:paraId="2A806AA3" w14:textId="77777777" w:rsidR="003F79CB" w:rsidRPr="008A5A53" w:rsidRDefault="008A5A53">
      <w:pPr>
        <w:pStyle w:val="Heading1"/>
        <w:rPr>
          <w:rFonts w:ascii="Times New Roman" w:hAnsi="Times New Roman" w:cs="Times New Roman"/>
        </w:rPr>
      </w:pPr>
      <w:r w:rsidRPr="008A5A53">
        <w:rPr>
          <w:rFonts w:ascii="Times New Roman" w:hAnsi="Times New Roman" w:cs="Times New Roman"/>
        </w:rPr>
        <w:t>1. Introduction</w:t>
      </w:r>
    </w:p>
    <w:p w14:paraId="1B87AE62" w14:textId="62AB045F" w:rsidR="003F79CB" w:rsidRPr="008A5A53" w:rsidRDefault="008A5A53">
      <w:pPr>
        <w:spacing w:before="100" w:after="100" w:line="360" w:lineRule="auto"/>
        <w:jc w:val="both"/>
        <w:rPr>
          <w:sz w:val="24"/>
          <w:szCs w:val="24"/>
        </w:rPr>
      </w:pPr>
      <w:r w:rsidRPr="008A5A53">
        <w:rPr>
          <w:sz w:val="24"/>
          <w:szCs w:val="24"/>
        </w:rPr>
        <w:t>The global adoption of digital education has undergone a profound structural transformation over the past decade. A</w:t>
      </w:r>
      <w:r w:rsidRPr="008A5A53">
        <w:rPr>
          <w:sz w:val="24"/>
          <w:szCs w:val="24"/>
        </w:rPr>
        <w:t>ccording to the Global e-Learning Market Report, the worldwide e-learning sector is projected to exceed USD 400 billion by 2026, driven by accelerating internet penetration, smartphone proliferation, and the institutional normalization of blended and remot</w:t>
      </w:r>
      <w:r w:rsidRPr="008A5A53">
        <w:rPr>
          <w:sz w:val="24"/>
          <w:szCs w:val="24"/>
        </w:rPr>
        <w:t xml:space="preserve">e learning modalities precipitated by the COVID-19 pandemic. In parallel, academic enrollment in developing economies </w:t>
      </w:r>
      <w:r w:rsidRPr="008A5A53">
        <w:rPr>
          <w:sz w:val="24"/>
          <w:szCs w:val="24"/>
        </w:rPr>
        <w:t xml:space="preserve">particularly across South Asia </w:t>
      </w:r>
      <w:r w:rsidRPr="008A5A53">
        <w:rPr>
          <w:sz w:val="24"/>
          <w:szCs w:val="24"/>
        </w:rPr>
        <w:t>has witnessed unprecedented growth, with average classroom sizes in tertiary institutions routinely exceedi</w:t>
      </w:r>
      <w:r w:rsidRPr="008A5A53">
        <w:rPr>
          <w:sz w:val="24"/>
          <w:szCs w:val="24"/>
        </w:rPr>
        <w:t>ng fifty students per cohort. This convergence of scale and digitization has created a systemic pedagogical paradox: the very growth of education has outpaced the human capacity to deliver individualized instruction within it.</w:t>
      </w:r>
    </w:p>
    <w:p w14:paraId="3F399DCC" w14:textId="77777777" w:rsidR="003F79CB" w:rsidRPr="008A5A53" w:rsidRDefault="003F79CB">
      <w:pPr>
        <w:spacing w:before="80" w:after="80"/>
        <w:rPr>
          <w:sz w:val="24"/>
          <w:szCs w:val="24"/>
        </w:rPr>
      </w:pPr>
    </w:p>
    <w:p w14:paraId="20677DCB" w14:textId="7DF81554" w:rsidR="003F79CB" w:rsidRPr="008A5A53" w:rsidRDefault="008A5A53">
      <w:pPr>
        <w:spacing w:before="100" w:after="100" w:line="360" w:lineRule="auto"/>
        <w:jc w:val="both"/>
        <w:rPr>
          <w:sz w:val="24"/>
          <w:szCs w:val="24"/>
        </w:rPr>
      </w:pPr>
      <w:r w:rsidRPr="008A5A53">
        <w:rPr>
          <w:sz w:val="24"/>
          <w:szCs w:val="24"/>
        </w:rPr>
        <w:t>Within traditional classroom</w:t>
      </w:r>
      <w:r w:rsidRPr="008A5A53">
        <w:rPr>
          <w:sz w:val="24"/>
          <w:szCs w:val="24"/>
        </w:rPr>
        <w:t xml:space="preserve"> environments, the fundamental mechanism of educational quality assurance has historically rested upon the instructor's ability to observe, interpret, and respond to individual student behavior in real time. A teacher interacting with a small group can det</w:t>
      </w:r>
      <w:r w:rsidRPr="008A5A53">
        <w:rPr>
          <w:sz w:val="24"/>
          <w:szCs w:val="24"/>
        </w:rPr>
        <w:t xml:space="preserve">ect the moment a student begins to struggle </w:t>
      </w:r>
      <w:r w:rsidRPr="008A5A53">
        <w:rPr>
          <w:sz w:val="24"/>
          <w:szCs w:val="24"/>
        </w:rPr>
        <w:t>an extended pause, a pattern of repeated incorrect answers, or a visible lack of engagement. This granular observational capacity, however, collapses entirely at scale. In a classroom of fifty or more students, t</w:t>
      </w:r>
      <w:r w:rsidRPr="008A5A53">
        <w:rPr>
          <w:sz w:val="24"/>
          <w:szCs w:val="24"/>
        </w:rPr>
        <w:t>he instructor becomes statistically incapable of providing the individualized cognitive monitoring that modern pedagogical research identifies as the primary driver of learning outcomes. The student who quietly struggles, rapidly moves through material wit</w:t>
      </w:r>
      <w:r w:rsidRPr="008A5A53">
        <w:rPr>
          <w:sz w:val="24"/>
          <w:szCs w:val="24"/>
        </w:rPr>
        <w:t xml:space="preserve">hout genuine comprehension, or systematically misapplies a concept without triggering corrective feedback becomes, in effect, an 'Invisible Student' </w:t>
      </w:r>
      <w:r w:rsidRPr="008A5A53">
        <w:rPr>
          <w:sz w:val="24"/>
          <w:szCs w:val="24"/>
        </w:rPr>
        <w:t>a learner whose behavioral distress signals are undetected until the summative examination reveals a failin</w:t>
      </w:r>
      <w:r w:rsidRPr="008A5A53">
        <w:rPr>
          <w:sz w:val="24"/>
          <w:szCs w:val="24"/>
        </w:rPr>
        <w:t>g grade.</w:t>
      </w:r>
    </w:p>
    <w:p w14:paraId="3D5190B0" w14:textId="77777777" w:rsidR="003F79CB" w:rsidRPr="008A5A53" w:rsidRDefault="003F79CB">
      <w:pPr>
        <w:spacing w:before="80" w:after="80"/>
        <w:rPr>
          <w:sz w:val="24"/>
          <w:szCs w:val="24"/>
        </w:rPr>
      </w:pPr>
    </w:p>
    <w:p w14:paraId="7D2895C3" w14:textId="7857F2BA" w:rsidR="003F79CB" w:rsidRPr="008A5A53" w:rsidRDefault="008A5A53">
      <w:pPr>
        <w:spacing w:before="100" w:after="100" w:line="360" w:lineRule="auto"/>
        <w:jc w:val="both"/>
        <w:rPr>
          <w:sz w:val="24"/>
          <w:szCs w:val="24"/>
        </w:rPr>
      </w:pPr>
      <w:r w:rsidRPr="008A5A53">
        <w:rPr>
          <w:sz w:val="24"/>
          <w:szCs w:val="24"/>
        </w:rPr>
        <w:t>This phenomenon constitutes what educational researchers term the 'One-Size-Fits-All' teaching failure: a pedagogical model that homogenizes instruction delivery irrespective of the heterogeneous cognitive profiles present within any given cohort. The cons</w:t>
      </w:r>
      <w:r w:rsidRPr="008A5A53">
        <w:rPr>
          <w:sz w:val="24"/>
          <w:szCs w:val="24"/>
        </w:rPr>
        <w:t xml:space="preserve">equences of this failure are empirically well-documented. Systematic reviews of machine learning applications in higher education confirm that the dominant paradigm in existing e-learning systems is the retroactive prediction of final grades </w:t>
      </w:r>
      <w:r w:rsidRPr="008A5A53">
        <w:rPr>
          <w:sz w:val="24"/>
          <w:szCs w:val="24"/>
        </w:rPr>
        <w:t>a fundamentall</w:t>
      </w:r>
      <w:r w:rsidRPr="008A5A53">
        <w:rPr>
          <w:sz w:val="24"/>
          <w:szCs w:val="24"/>
        </w:rPr>
        <w:t>y reactive approach that offers no actionable intelligence during the learning process itself (Fahd et al., 2021). By the time a predictive system identifies a student as 'at risk,' the learning opportunity for the relevant content unit has often already p</w:t>
      </w:r>
      <w:r w:rsidRPr="008A5A53">
        <w:rPr>
          <w:sz w:val="24"/>
          <w:szCs w:val="24"/>
        </w:rPr>
        <w:t>assed.</w:t>
      </w:r>
    </w:p>
    <w:p w14:paraId="19065446" w14:textId="77777777" w:rsidR="003F79CB" w:rsidRPr="008A5A53" w:rsidRDefault="003F79CB">
      <w:pPr>
        <w:spacing w:before="80" w:after="80"/>
        <w:rPr>
          <w:sz w:val="24"/>
          <w:szCs w:val="24"/>
        </w:rPr>
      </w:pPr>
    </w:p>
    <w:p w14:paraId="22DBD3C7" w14:textId="3724A759" w:rsidR="003F79CB" w:rsidRPr="008A5A53" w:rsidRDefault="008A5A53">
      <w:pPr>
        <w:spacing w:before="100" w:after="100" w:line="360" w:lineRule="auto"/>
        <w:jc w:val="both"/>
        <w:rPr>
          <w:sz w:val="24"/>
          <w:szCs w:val="24"/>
        </w:rPr>
      </w:pPr>
      <w:r w:rsidRPr="008A5A53">
        <w:rPr>
          <w:sz w:val="24"/>
          <w:szCs w:val="24"/>
        </w:rPr>
        <w:t>A further dimension of this problem lies in the behavioral granularity of academic failure. Students do not uniformly underperform for the same reasons. Educational psychology research identifies at least two distinct high-risk behavioral archetype</w:t>
      </w:r>
      <w:r w:rsidRPr="008A5A53">
        <w:rPr>
          <w:sz w:val="24"/>
          <w:szCs w:val="24"/>
        </w:rPr>
        <w:t xml:space="preserve">s that are frequently conflated under a single 'struggling' label: the student who processes content too quickly without adequate consolidation </w:t>
      </w:r>
      <w:r w:rsidRPr="008A5A53">
        <w:rPr>
          <w:sz w:val="24"/>
          <w:szCs w:val="24"/>
        </w:rPr>
        <w:t xml:space="preserve">manifesting as high error rates despite a fast pace (a pattern here termed the 'Careless Learner') </w:t>
      </w:r>
      <w:r w:rsidRPr="008A5A53">
        <w:rPr>
          <w:sz w:val="24"/>
          <w:szCs w:val="24"/>
        </w:rPr>
        <w:t>and the stude</w:t>
      </w:r>
      <w:r w:rsidRPr="008A5A53">
        <w:rPr>
          <w:sz w:val="24"/>
          <w:szCs w:val="24"/>
        </w:rPr>
        <w:t>nt who processes content too slowly and with insufficient foundational understanding ('Struggling Learner'). These two profiles require diametrically opposed pedagogical interventions: the former requires slowing down and applying deliberate attention; the</w:t>
      </w:r>
      <w:r w:rsidRPr="008A5A53">
        <w:rPr>
          <w:sz w:val="24"/>
          <w:szCs w:val="24"/>
        </w:rPr>
        <w:t xml:space="preserve"> latter requires foundational re-instruction. A system that cannot distinguish between them cannot prescribe the correct remediation.</w:t>
      </w:r>
    </w:p>
    <w:p w14:paraId="665844AB" w14:textId="77777777" w:rsidR="003F79CB" w:rsidRPr="008A5A53" w:rsidRDefault="003F79CB">
      <w:pPr>
        <w:spacing w:before="80" w:after="80"/>
        <w:rPr>
          <w:sz w:val="24"/>
          <w:szCs w:val="24"/>
        </w:rPr>
      </w:pPr>
    </w:p>
    <w:p w14:paraId="634F49FB" w14:textId="77777777" w:rsidR="003F79CB" w:rsidRPr="008A5A53" w:rsidRDefault="008A5A53">
      <w:pPr>
        <w:spacing w:before="100" w:after="100" w:line="360" w:lineRule="auto"/>
        <w:jc w:val="both"/>
        <w:rPr>
          <w:sz w:val="24"/>
          <w:szCs w:val="24"/>
        </w:rPr>
      </w:pPr>
      <w:r w:rsidRPr="008A5A53">
        <w:rPr>
          <w:sz w:val="24"/>
          <w:szCs w:val="24"/>
        </w:rPr>
        <w:t>Addressing this multi-dimensional challenge requires a solution that satisfies three simultaneous engineering and pedagog</w:t>
      </w:r>
      <w:r w:rsidRPr="008A5A53">
        <w:rPr>
          <w:sz w:val="24"/>
          <w:szCs w:val="24"/>
        </w:rPr>
        <w:t>ical requirements: (1) it must be deployable at scale without imposing prohibitive hardware or installation barriers on students from diverse socioeconomic contexts; (2) it must capture behavioral data with sufficient granularity to distinguish between cog</w:t>
      </w:r>
      <w:r w:rsidRPr="008A5A53">
        <w:rPr>
          <w:sz w:val="24"/>
          <w:szCs w:val="24"/>
        </w:rPr>
        <w:t>nitively distinct underperformance profiles; and (3) it must translate its classifications into autonomous, immediate, and targeted pedagogical interventions without requiring instructor mediation.</w:t>
      </w:r>
    </w:p>
    <w:p w14:paraId="73D617AB" w14:textId="77777777" w:rsidR="003F79CB" w:rsidRPr="008A5A53" w:rsidRDefault="003F79CB">
      <w:pPr>
        <w:spacing w:before="80" w:after="80"/>
        <w:rPr>
          <w:sz w:val="24"/>
          <w:szCs w:val="24"/>
        </w:rPr>
      </w:pPr>
    </w:p>
    <w:p w14:paraId="7756F421" w14:textId="4B027612" w:rsidR="003F79CB" w:rsidRPr="008A5A53" w:rsidRDefault="008A5A53">
      <w:pPr>
        <w:spacing w:before="100" w:after="100" w:line="360" w:lineRule="auto"/>
        <w:jc w:val="both"/>
        <w:rPr>
          <w:sz w:val="24"/>
          <w:szCs w:val="24"/>
        </w:rPr>
      </w:pPr>
      <w:r>
        <w:t>This paper proposes AI Teacher Assistant (AITA) an AI-driven Progressive Web Application specifically engineered to satisfy all three requirements simultaneously. The system's frontend, built on PWA technology, operates as a lightweight, installation-free, cross-device educational portal that passively captures high-resolution behavioral interaction logs in real time. These logs are processed locally by the application's built-in machine learning engine, where a Random Forest classifier dynamically assigns each student to one of eight distinct cognitive profiles: Quick but Careless, Slow but Thorough, Concept Struggler, Fast Learner, Inconsistent Performer, Steady Achiever, Strategic Thinker, or Ignorant/Avoider. Upon classification, the system's Adaptive Content Recommendation Engine autonomously selects and surfaces targeted remedial video lectures designed to address the specific learning gap associated with the identified profile. The entire pipeline operates continuously and autonomously, functioning as a real-time cognitive monitoring system that scales without degradation to any classroom size.</w:t>
      </w:r>
    </w:p>
    <w:p w14:paraId="5DE07D50" w14:textId="77777777" w:rsidR="003F79CB" w:rsidRPr="008A5A53" w:rsidRDefault="003F79CB">
      <w:pPr>
        <w:spacing w:before="80" w:after="80"/>
        <w:rPr>
          <w:sz w:val="24"/>
          <w:szCs w:val="24"/>
        </w:rPr>
      </w:pPr>
    </w:p>
    <w:p w14:paraId="0834527D" w14:textId="77777777" w:rsidR="003F79CB" w:rsidRPr="008A5A53" w:rsidRDefault="008A5A53">
      <w:pPr>
        <w:spacing w:before="100" w:after="100" w:line="360" w:lineRule="auto"/>
        <w:jc w:val="both"/>
        <w:rPr>
          <w:sz w:val="24"/>
          <w:szCs w:val="24"/>
        </w:rPr>
      </w:pPr>
      <w:r w:rsidRPr="008A5A53">
        <w:rPr>
          <w:sz w:val="24"/>
          <w:szCs w:val="24"/>
        </w:rPr>
        <w:t>The remainder of this paper is organized as follows: Section 2 presents a comprehensive review of the related liter</w:t>
      </w:r>
      <w:r w:rsidRPr="008A5A53">
        <w:rPr>
          <w:sz w:val="24"/>
          <w:szCs w:val="24"/>
        </w:rPr>
        <w:t>ature, critically identifying the specific research gaps that this work addresses. Section 3 describes the proposed system's methodology and architectural design in detail. Section 4 presents the experimental setup and performance evaluation. Section 5 dis</w:t>
      </w:r>
      <w:r w:rsidRPr="008A5A53">
        <w:rPr>
          <w:sz w:val="24"/>
          <w:szCs w:val="24"/>
        </w:rPr>
        <w:t>cusses the findings and their implications. Section 6 concludes the paper and outlines directions for future work.</w:t>
      </w:r>
    </w:p>
    <w:p>
      <w:r>
        <w:t>A key technological innovation of the AITA framework is the integration of Generative Artificial Intelligence—specifically the gpt-4o-mini large language model—for dynamic assessment scenario generation. Traditional behavioral assessments rely on static question banks, which quickly suffer from familiarity bias and predictability, enabling students to share answers or memorize optimal response paths. To eliminate this, AITA leverages LLMs to generate unique, culturally localized decision-making scenarios (e.g., college festival budget allocations, freelancing client disputes, and campus resource shortages) in real time. This ensures that every student encounters a unique cognitive test environment while maintaining standard feature extraction metrics, preventing cheating, and preserving assessment validity across high-density cohorts.</w:t>
      </w:r>
    </w:p>
    <w:p/>
    <w:p w14:paraId="5A4D3284" w14:textId="77777777" w:rsidR="003F79CB" w:rsidRDefault="008A5A53">
      <w:pPr>
        <w:pStyle w:val="Heading1"/>
      </w:pPr>
      <w:r>
        <w:t>2. Literature Review and Related Work</w:t>
      </w:r>
    </w:p>
    <w:p w14:paraId="5E97D921" w14:textId="77777777" w:rsidR="003F79CB" w:rsidRDefault="008A5A53">
      <w:pPr>
        <w:spacing w:before="100" w:after="100" w:line="360" w:lineRule="auto"/>
        <w:jc w:val="both"/>
      </w:pPr>
      <w:r>
        <w:t>The academic literature surrounding the application of machine learning to educational data mining, ada</w:t>
      </w:r>
      <w:r>
        <w:t>ptive learning systems, and progressive web technologies is extensive and rapidly evolving. This section synthesizes the most pertinent prior work, systematically identifies the critical gaps that each contribution leaves unaddressed, and establishes how t</w:t>
      </w:r>
      <w:r>
        <w:t>he proposed system directly resolves those gaps.</w:t>
      </w:r>
    </w:p>
    <w:p w14:paraId="0271A567" w14:textId="77777777" w:rsidR="003F79CB" w:rsidRPr="008A5A53" w:rsidRDefault="008A5A53">
      <w:pPr>
        <w:pStyle w:val="Heading2"/>
        <w:rPr>
          <w:rFonts w:ascii="Times New Roman" w:hAnsi="Times New Roman" w:cs="Times New Roman"/>
          <w:sz w:val="28"/>
          <w:szCs w:val="28"/>
        </w:rPr>
      </w:pPr>
      <w:r w:rsidRPr="008A5A53">
        <w:rPr>
          <w:rFonts w:ascii="Times New Roman" w:hAnsi="Times New Roman" w:cs="Times New Roman"/>
          <w:sz w:val="28"/>
          <w:szCs w:val="28"/>
        </w:rPr>
        <w:t>2.1 Machine Learning for Student Behavioral Pattern Recognition</w:t>
      </w:r>
    </w:p>
    <w:p w14:paraId="5CE30ECC" w14:textId="2F2466F2" w:rsidR="003F79CB" w:rsidRPr="008A5A53" w:rsidRDefault="008A5A53">
      <w:pPr>
        <w:spacing w:before="100" w:after="100" w:line="360" w:lineRule="auto"/>
        <w:jc w:val="both"/>
        <w:rPr>
          <w:sz w:val="24"/>
          <w:szCs w:val="24"/>
        </w:rPr>
      </w:pPr>
      <w:r w:rsidRPr="008A5A53">
        <w:rPr>
          <w:sz w:val="24"/>
          <w:szCs w:val="24"/>
        </w:rPr>
        <w:t>The application of machine learning to student behavioral data for the purpose of cognitive state recognition represents a well-established research direction. Research on student behavior recognition using machine learning techniques has demonstrated that</w:t>
      </w:r>
      <w:r w:rsidRPr="008A5A53">
        <w:rPr>
          <w:sz w:val="24"/>
          <w:szCs w:val="24"/>
        </w:rPr>
        <w:t xml:space="preserve"> processing digital interaction data </w:t>
      </w:r>
      <w:r w:rsidRPr="008A5A53">
        <w:rPr>
          <w:sz w:val="24"/>
          <w:szCs w:val="24"/>
        </w:rPr>
        <w:t xml:space="preserve">encompassing learning path sequences, response latencies, and content navigation patterns </w:t>
      </w:r>
      <w:r w:rsidRPr="008A5A53">
        <w:rPr>
          <w:sz w:val="24"/>
          <w:szCs w:val="24"/>
        </w:rPr>
        <w:t>enables the construction of models capable of predicting student cognitive states with statistically significant accuracy (Liu, 2</w:t>
      </w:r>
      <w:r w:rsidRPr="008A5A53">
        <w:rPr>
          <w:sz w:val="24"/>
          <w:szCs w:val="24"/>
        </w:rPr>
        <w:t>024). This body of work establishes the theoretical and empirical foundation for using behavioral digital footprints rather than post-hoc grade data as the primary input to educational analytics systems.</w:t>
      </w:r>
    </w:p>
    <w:p w14:paraId="0DBB92AA" w14:textId="77777777" w:rsidR="003F79CB" w:rsidRPr="008A5A53" w:rsidRDefault="003F79CB">
      <w:pPr>
        <w:spacing w:before="80" w:after="80"/>
        <w:rPr>
          <w:sz w:val="24"/>
          <w:szCs w:val="24"/>
        </w:rPr>
      </w:pPr>
    </w:p>
    <w:p w14:paraId="6FF6331C" w14:textId="59C04A09" w:rsidR="003F79CB" w:rsidRPr="008A5A53" w:rsidRDefault="008A5A53">
      <w:pPr>
        <w:spacing w:before="100" w:after="100" w:line="360" w:lineRule="auto"/>
        <w:jc w:val="both"/>
        <w:rPr>
          <w:sz w:val="24"/>
          <w:szCs w:val="24"/>
        </w:rPr>
      </w:pPr>
      <w:r>
        <w:t>However, a critical and persistent limitation characterizes this class of research: the recognition of behavioral patterns is treated as a terminal analytical goal rather than as an intermediate step toward automated intervention. Studies in this domain are largely descriptive and predictive, identifying which students are exhibiting suboptimal behavioral patterns and classifying those patterns taxonomically. The downstream question what should the system do about it, and how immediately is consistently deferred to human educators. This design assumption is structurally inadequate in high-enrollment environments where instructor bandwidth is the primary bottleneck. The proposed AI Teacher Assistant (AITA) addresses this gap by integrating behavioral classification directly with an autonomous content recommendation engine, ensuring that pattern recognition invariably produces an immediate, targeted pedagogical response.</w:t>
      </w:r>
    </w:p>
    <w:p w14:paraId="5313B195" w14:textId="77777777" w:rsidR="003F79CB" w:rsidRPr="008A5A53" w:rsidRDefault="008A5A53">
      <w:pPr>
        <w:pStyle w:val="Heading2"/>
        <w:rPr>
          <w:rFonts w:ascii="Times New Roman" w:hAnsi="Times New Roman" w:cs="Times New Roman"/>
          <w:sz w:val="28"/>
          <w:szCs w:val="28"/>
        </w:rPr>
      </w:pPr>
      <w:r w:rsidRPr="008A5A53">
        <w:rPr>
          <w:rFonts w:ascii="Times New Roman" w:hAnsi="Times New Roman" w:cs="Times New Roman"/>
          <w:sz w:val="28"/>
          <w:szCs w:val="28"/>
        </w:rPr>
        <w:t>2.2 Random Forest for Early Detection of Academic Underperformance</w:t>
      </w:r>
    </w:p>
    <w:p w14:paraId="35907713" w14:textId="77777777" w:rsidR="003F79CB" w:rsidRPr="008A5A53" w:rsidRDefault="008A5A53">
      <w:pPr>
        <w:spacing w:before="100" w:after="100" w:line="360" w:lineRule="auto"/>
        <w:jc w:val="both"/>
        <w:rPr>
          <w:sz w:val="24"/>
          <w:szCs w:val="24"/>
        </w:rPr>
      </w:pPr>
      <w:r w:rsidRPr="008A5A53">
        <w:rPr>
          <w:sz w:val="24"/>
          <w:szCs w:val="24"/>
        </w:rPr>
        <w:t>The Random Forest algorithm has emerged as a particularly high-performing classification m</w:t>
      </w:r>
      <w:r w:rsidRPr="008A5A53">
        <w:rPr>
          <w:sz w:val="24"/>
          <w:szCs w:val="24"/>
        </w:rPr>
        <w:t xml:space="preserve">odel within the educational data mining literature. A landmark study by </w:t>
      </w:r>
      <w:proofErr w:type="spellStart"/>
      <w:r w:rsidRPr="008A5A53">
        <w:rPr>
          <w:sz w:val="24"/>
          <w:szCs w:val="24"/>
        </w:rPr>
        <w:t>Balabied</w:t>
      </w:r>
      <w:proofErr w:type="spellEnd"/>
      <w:r w:rsidRPr="008A5A53">
        <w:rPr>
          <w:sz w:val="24"/>
          <w:szCs w:val="24"/>
        </w:rPr>
        <w:t xml:space="preserve"> and Eid (2023), published in </w:t>
      </w:r>
      <w:proofErr w:type="spellStart"/>
      <w:r w:rsidRPr="008A5A53">
        <w:rPr>
          <w:sz w:val="24"/>
          <w:szCs w:val="24"/>
        </w:rPr>
        <w:t>PeerJ</w:t>
      </w:r>
      <w:proofErr w:type="spellEnd"/>
      <w:r w:rsidRPr="008A5A53">
        <w:rPr>
          <w:sz w:val="24"/>
          <w:szCs w:val="24"/>
        </w:rPr>
        <w:t xml:space="preserve"> Computer Science (PMC10703007), applied the Random Forest classifier to the Open University Learning Analytics Dataset (OULAD) to construct </w:t>
      </w:r>
      <w:r w:rsidRPr="008A5A53">
        <w:rPr>
          <w:sz w:val="24"/>
          <w:szCs w:val="24"/>
        </w:rPr>
        <w:t>an early detection model for at-risk students in open learning environments. The study achieved a classification accuracy of 90%, demonstrating the algorithm's robust generalization capability when applied to heterogeneous, large-scale behavioral datasets.</w:t>
      </w:r>
      <w:r w:rsidRPr="008A5A53">
        <w:rPr>
          <w:sz w:val="24"/>
          <w:szCs w:val="24"/>
        </w:rPr>
        <w:t xml:space="preserve"> The researchers explicitly advocate for the deployment of their model in large-enrollment environments such as Massive Open Online Courses (MOOCs) as a mechanism for providing personalized support at scale.</w:t>
      </w:r>
    </w:p>
    <w:p w14:paraId="0234D47F" w14:textId="77777777" w:rsidR="003F79CB" w:rsidRPr="008A5A53" w:rsidRDefault="003F79CB">
      <w:pPr>
        <w:spacing w:before="80" w:after="80"/>
        <w:rPr>
          <w:sz w:val="24"/>
          <w:szCs w:val="24"/>
        </w:rPr>
      </w:pPr>
    </w:p>
    <w:p w14:paraId="3FC8AF47" w14:textId="08F7B028" w:rsidR="003F79CB" w:rsidRDefault="008A5A53">
      <w:pPr>
        <w:spacing w:before="100" w:after="100" w:line="360" w:lineRule="auto"/>
        <w:jc w:val="both"/>
      </w:pPr>
      <w:r>
        <w:t>Despite these compelling results, the study identifies a significant operational gap that it does not resolve: the absence of prompt, automated interventions that respond to the model's risk classifications. The authors' model successfully identifies which students are at risk; however, the system architecture described in the paper does not include a mechanism that autonomously acts upon this classification in real time. The system flags risk, but the translation of that flag into a concrete pedagogical response the delivery of a targeted remedial resource to the at-risk student remains unaddressed. This gap is precisely the operational problem that the Adaptive Intervention Engine component of AI Teacher Assistant (AITA) is designed to solve.</w:t>
      </w:r>
    </w:p>
    <w:p w14:paraId="10F917E8" w14:textId="77777777" w:rsidR="003F79CB" w:rsidRPr="008A5A53" w:rsidRDefault="008A5A53">
      <w:pPr>
        <w:pStyle w:val="Heading2"/>
        <w:rPr>
          <w:rFonts w:ascii="Times New Roman" w:hAnsi="Times New Roman" w:cs="Times New Roman"/>
          <w:sz w:val="28"/>
          <w:szCs w:val="28"/>
        </w:rPr>
      </w:pPr>
      <w:r w:rsidRPr="008A5A53">
        <w:rPr>
          <w:rFonts w:ascii="Times New Roman" w:hAnsi="Times New Roman" w:cs="Times New Roman"/>
          <w:sz w:val="28"/>
          <w:szCs w:val="28"/>
        </w:rPr>
        <w:t xml:space="preserve">2.3 </w:t>
      </w:r>
      <w:proofErr w:type="spellStart"/>
      <w:r w:rsidRPr="008A5A53">
        <w:rPr>
          <w:rFonts w:ascii="Times New Roman" w:hAnsi="Times New Roman" w:cs="Times New Roman"/>
          <w:sz w:val="28"/>
          <w:szCs w:val="28"/>
        </w:rPr>
        <w:t>Behaviour</w:t>
      </w:r>
      <w:proofErr w:type="spellEnd"/>
      <w:r w:rsidRPr="008A5A53">
        <w:rPr>
          <w:rFonts w:ascii="Times New Roman" w:hAnsi="Times New Roman" w:cs="Times New Roman"/>
          <w:sz w:val="28"/>
          <w:szCs w:val="28"/>
        </w:rPr>
        <w:t>-Based Student Classification Using ML Automation</w:t>
      </w:r>
    </w:p>
    <w:p w14:paraId="3F16D2FB" w14:textId="3B101D54" w:rsidR="003F79CB" w:rsidRDefault="008A5A53">
      <w:pPr>
        <w:spacing w:before="100" w:after="100" w:line="360" w:lineRule="auto"/>
        <w:jc w:val="both"/>
      </w:pPr>
      <w:r>
        <w:t>A more recen</w:t>
      </w:r>
      <w:r>
        <w:t xml:space="preserve">t and directly relevant contribution comes from Vinoth Kumar et al. (2025), published in Nature Scientific Reports (Volume 15, Article 37428). This study develops a </w:t>
      </w:r>
      <w:proofErr w:type="spellStart"/>
      <w:r>
        <w:t>behaviour</w:t>
      </w:r>
      <w:proofErr w:type="spellEnd"/>
      <w:r>
        <w:t>-based Student Classification System (SCS-B) using machine learning, explicitly ar</w:t>
      </w:r>
      <w:r>
        <w:t xml:space="preserve">guing that in educational environments with large student populations, manual tracking of individual academic behaviors and achievement gaps is operationally impossible. The paper demonstrates that automated ML-driven classification </w:t>
      </w:r>
      <w:r>
        <w:t>built upon a questionna</w:t>
      </w:r>
      <w:r>
        <w:t xml:space="preserve">ire-derived feature set capturing academic behaviors </w:t>
      </w:r>
      <w:r>
        <w:t>can segment students into performance categories with statistical reliability, and further argues that this segmentation is essential infrastructure for targeted institutional interventions.</w:t>
      </w:r>
    </w:p>
    <w:p w14:paraId="69A8CDC2" w14:textId="77777777" w:rsidR="003F79CB" w:rsidRDefault="003F79CB">
      <w:pPr>
        <w:spacing w:before="80" w:after="80"/>
      </w:pPr>
    </w:p>
    <w:p w14:paraId="0BEA7EDF" w14:textId="77777777" w:rsidR="003F79CB" w:rsidRDefault="008A5A53">
      <w:pPr>
        <w:spacing w:before="100" w:after="100" w:line="360" w:lineRule="auto"/>
        <w:jc w:val="both"/>
      </w:pPr>
      <w:r>
        <w:t>The critical limitation of this work, however, is its reliance on static, questionnaire-based feature collection. Student behavioral data in the SCS-B framework is gathered through periodic surveys rather than through continuous, real-time interaction logging. This methodological choice introduces a temporal lag between behavioral occurrence and system response, and exposes the model to well-documented self-reporting biases inherent in survey instruments. Moreover, the system's classification architecture does not extend to a real-time content recommendation mechanism. The proposed AI Teacher Assistant (AITA) overcomes both of these limitations by replacing static survey-based feature collection with continuous, passive behavioral logging through the PWA frontend, and by directly coupling the classification output to an autonomous content recommendation pipeline.</w:t>
      </w:r>
    </w:p>
    <w:p w14:paraId="3E11D9FF" w14:textId="77777777" w:rsidR="003F79CB" w:rsidRDefault="008A5A53">
      <w:pPr>
        <w:pStyle w:val="Heading2"/>
      </w:pPr>
      <w:r>
        <w:t>2.4 Educational Data Mining: The Reactive Grading Problem</w:t>
      </w:r>
    </w:p>
    <w:p w14:paraId="4DE4F330" w14:textId="1E8FB1B2" w:rsidR="003F79CB" w:rsidRDefault="008A5A53">
      <w:pPr>
        <w:spacing w:before="100" w:after="100" w:line="360" w:lineRule="auto"/>
        <w:jc w:val="both"/>
      </w:pPr>
      <w:r>
        <w:t>A comprehensive meta-analysis of machine learning applications in higher education published in Education and Inform</w:t>
      </w:r>
      <w:r>
        <w:t>ation Technologies by Fahd et al. (2021), encompassing a decade of empirical studies (n=164 citations), identifies a systemic architectural flaw in the dominant paradigm of educational ML applications. The analysis demonstrates that the overwhelming majori</w:t>
      </w:r>
      <w:r>
        <w:t xml:space="preserve">ty of deployed educational ML systems are configured to predict final academic outcomes </w:t>
      </w:r>
      <w:r>
        <w:t>a fundamentally reactive deployment orientation that produces actionable intelligence only after the learning opportunity has passed. The authors explicitly identify re</w:t>
      </w:r>
      <w:r>
        <w:t>al-time, process-oriented assessment as the critical missing capability in the current landscape of educational technology.</w:t>
      </w:r>
    </w:p>
    <w:p w14:paraId="63525353" w14:textId="77777777" w:rsidR="003F79CB" w:rsidRDefault="003F79CB">
      <w:pPr>
        <w:spacing w:before="80" w:after="80"/>
      </w:pPr>
    </w:p>
    <w:p w14:paraId="68537DA7" w14:textId="77777777" w:rsidR="003F79CB" w:rsidRDefault="008A5A53">
      <w:pPr>
        <w:spacing w:before="100" w:after="100" w:line="360" w:lineRule="auto"/>
        <w:jc w:val="both"/>
      </w:pPr>
      <w:r>
        <w:t>This finding provides the meta-analytic justification for the core architectural decision in the proposed system: the deliberate shift from outcome prediction to process monitoring. By capturing interaction data mid-session and generating cognitive classifications in real time, AI Teacher Assistant (AITA) operationalizes precisely the proactive intervention architecture that Fahd et al. identify as the outstanding gap in the field.</w:t>
      </w:r>
    </w:p>
    <w:p w14:paraId="66085C16" w14:textId="77777777" w:rsidR="003F79CB" w:rsidRDefault="008A5A53">
      <w:pPr>
        <w:pStyle w:val="Heading2"/>
      </w:pPr>
      <w:r>
        <w:t>2.5 Progressive Web Application Architecture in Education</w:t>
      </w:r>
    </w:p>
    <w:p w14:paraId="69C1B1D3" w14:textId="77777777" w:rsidR="003F79CB" w:rsidRDefault="008A5A53">
      <w:pPr>
        <w:spacing w:before="100" w:after="100" w:line="360" w:lineRule="auto"/>
        <w:jc w:val="both"/>
      </w:pPr>
      <w:r>
        <w:t>The deployment architecture of adaptive learning systems has received increasing critical attention in parallel with the evolution of web technologies. Research on PWA technology-based improvements of distance learning adaptive systems demonstrates that pr</w:t>
      </w:r>
      <w:r>
        <w:t>ogressive web applications offer measurable advantages over native application architectures for educational deployment, including reduced load times, cross-device compatibility, offline functionality through service worker caching, and elimination of app-</w:t>
      </w:r>
      <w:r>
        <w:t>store installation friction (TNTU Scientific Journal, 2022). These architectural properties are particularly significant in large-classroom deployments where students present heterogeneous device ecosystems and varying network connectivity.</w:t>
      </w:r>
    </w:p>
    <w:p w14:paraId="46CFD2D4" w14:textId="77777777" w:rsidR="003F79CB" w:rsidRDefault="003F79CB">
      <w:pPr>
        <w:spacing w:before="80" w:after="80"/>
      </w:pPr>
    </w:p>
    <w:p w14:paraId="2DD7ED6D" w14:textId="77777777" w:rsidR="003F79CB" w:rsidRDefault="008A5A53">
      <w:pPr>
        <w:spacing w:before="100" w:after="100" w:line="360" w:lineRule="auto"/>
        <w:jc w:val="both"/>
      </w:pPr>
      <w:r>
        <w:t>Prior adaptive</w:t>
      </w:r>
      <w:r>
        <w:t xml:space="preserve"> learning systems, however, have predominantly been constructed as heavy, vendor-controlled native applications. An analysis of adaptive learning system architectures by EDUCAUSE characterizes these systems as 'one-off applications' with complex, poorly sc</w:t>
      </w:r>
      <w:r>
        <w:t>alable designs that resist seamless integration across device types. For a system targeting classrooms of fifty or more students from diverse socioeconomic backgrounds, mandating the installation of a heavy native application creates immediate equity and a</w:t>
      </w:r>
      <w:r>
        <w:t xml:space="preserve">ccessibility barriers. The PWA architecture of the proposed system eliminates these barriers entirely, ensuring that the ML-powered adaptive learning experience is accessible to any student with a modern web browser, regardless of device operating system, </w:t>
      </w:r>
      <w:r>
        <w:t>storage capacity, or network reliability.</w:t>
      </w:r>
    </w:p>
    <w:p w14:paraId="4FBC4357" w14:textId="77777777" w:rsidR="003F79CB" w:rsidRDefault="008A5A53">
      <w:pPr>
        <w:pStyle w:val="Heading2"/>
      </w:pPr>
      <w:r>
        <w:t>2.6 Summary of Research Gaps</w:t>
      </w:r>
    </w:p>
    <w:p w14:paraId="04704B28" w14:textId="77777777" w:rsidR="003F79CB" w:rsidRDefault="008A5A53">
      <w:pPr>
        <w:spacing w:before="100" w:after="100" w:line="360" w:lineRule="auto"/>
        <w:jc w:val="both"/>
      </w:pPr>
      <w:r>
        <w:t>Table 1 presents a consolidated summary of the research gaps identified across the literature review and maps each gap to the specific architectural component of AI Teacher Assistant (AITA) that resolves it.</w:t>
      </w:r>
    </w:p>
    <w:p w14:paraId="62FFFC3F" w14:textId="77777777" w:rsidR="003F79CB" w:rsidRDefault="003F79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260"/>
      </w:tblGrid>
      <w:tr w:rsidR="003F79CB" w14:paraId="20BE10D5"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117CD801" w14:textId="77777777" w:rsidR="003F79CB" w:rsidRDefault="008A5A53">
            <w:pPr>
              <w:jc w:val="center"/>
            </w:pPr>
            <w:r>
              <w:rPr>
                <w:rFonts w:ascii="Arial" w:eastAsia="Arial" w:hAnsi="Arial" w:cs="Arial"/>
                <w:b/>
                <w:bCs/>
                <w:color w:val="FFFFFF"/>
                <w:sz w:val="20"/>
                <w:szCs w:val="20"/>
              </w:rPr>
              <w:t>Prior Work</w:t>
            </w:r>
          </w:p>
        </w:tc>
        <w:tc>
          <w:tcPr>
            <w:tcW w:w="35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7D774D0A" w14:textId="77777777" w:rsidR="003F79CB" w:rsidRDefault="008A5A53">
            <w:pPr>
              <w:jc w:val="center"/>
            </w:pPr>
            <w:r>
              <w:rPr>
                <w:rFonts w:ascii="Arial" w:eastAsia="Arial" w:hAnsi="Arial" w:cs="Arial"/>
                <w:b/>
                <w:bCs/>
                <w:color w:val="FFFFFF"/>
                <w:sz w:val="20"/>
                <w:szCs w:val="20"/>
              </w:rPr>
              <w:t>Identified Gap</w:t>
            </w:r>
          </w:p>
        </w:tc>
        <w:tc>
          <w:tcPr>
            <w:tcW w:w="32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r>
              <w:t>AITA Solution</w:t>
            </w:r>
          </w:p>
        </w:tc>
      </w:tr>
      <w:tr w:rsidR="003F79CB" w14:paraId="7FBD5B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6987F91" w14:textId="77777777" w:rsidR="003F79CB" w:rsidRDefault="008A5A53">
            <w:proofErr w:type="spellStart"/>
            <w:r>
              <w:rPr>
                <w:color w:val="000000"/>
                <w:sz w:val="20"/>
                <w:szCs w:val="20"/>
              </w:rPr>
              <w:t>Balabied</w:t>
            </w:r>
            <w:proofErr w:type="spellEnd"/>
            <w:r>
              <w:rPr>
                <w:color w:val="000000"/>
                <w:sz w:val="20"/>
                <w:szCs w:val="20"/>
              </w:rPr>
              <w:t xml:space="preserve"> &amp; Eid (2023)</w:t>
            </w:r>
          </w:p>
        </w:tc>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3629C65" w14:textId="77777777" w:rsidR="003F79CB" w:rsidRDefault="008A5A53">
            <w:r>
              <w:rPr>
                <w:color w:val="000000"/>
                <w:sz w:val="20"/>
                <w:szCs w:val="20"/>
              </w:rPr>
              <w:t>No automated intervention after classification; risk flags require manual teacher response</w:t>
            </w:r>
          </w:p>
        </w:tc>
        <w:tc>
          <w:tcPr>
            <w:tcW w:w="32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9168371" w14:textId="77777777" w:rsidR="003F79CB" w:rsidRDefault="008A5A53">
            <w:r>
              <w:rPr>
                <w:color w:val="000000"/>
                <w:sz w:val="20"/>
                <w:szCs w:val="20"/>
              </w:rPr>
              <w:t>Adaptive Intervention Engine auto-delivers targeted content upon classification</w:t>
            </w:r>
          </w:p>
        </w:tc>
      </w:tr>
      <w:tr w:rsidR="003F79CB" w14:paraId="1E5B50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C87C7" w14:textId="77777777" w:rsidR="003F79CB" w:rsidRDefault="008A5A53">
            <w:r>
              <w:rPr>
                <w:color w:val="000000"/>
                <w:sz w:val="20"/>
                <w:szCs w:val="20"/>
              </w:rPr>
              <w:t>Vinoth Kumar et al. (2025)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1B209" w14:textId="77777777" w:rsidR="003F79CB" w:rsidRDefault="008A5A53">
            <w:r>
              <w:rPr>
                <w:color w:val="000000"/>
                <w:sz w:val="20"/>
                <w:szCs w:val="20"/>
              </w:rPr>
              <w:t>Static questionnaire-based feature collection; temporal l</w:t>
            </w:r>
            <w:r>
              <w:rPr>
                <w:color w:val="000000"/>
                <w:sz w:val="20"/>
                <w:szCs w:val="20"/>
              </w:rPr>
              <w:t>ag; no real-time recommendations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7EDD2" w14:textId="77777777" w:rsidR="003F79CB" w:rsidRDefault="008A5A53">
            <w:r>
              <w:rPr>
                <w:color w:val="000000"/>
                <w:sz w:val="20"/>
                <w:szCs w:val="20"/>
              </w:rPr>
              <w:t>Continuous real-time behavioral logging via PWA frontend; live classification</w:t>
            </w:r>
          </w:p>
        </w:tc>
      </w:tr>
      <w:tr w:rsidR="003F79CB" w14:paraId="5E4080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019117A" w14:textId="77777777" w:rsidR="003F79CB" w:rsidRDefault="008A5A53">
            <w:r>
              <w:rPr>
                <w:color w:val="000000"/>
                <w:sz w:val="20"/>
                <w:szCs w:val="20"/>
              </w:rPr>
              <w:t>Fahd et al. (2021)</w:t>
            </w:r>
          </w:p>
        </w:tc>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CC04A5D" w14:textId="77777777" w:rsidR="003F79CB" w:rsidRDefault="008A5A53">
            <w:r>
              <w:rPr>
                <w:color w:val="000000"/>
                <w:sz w:val="20"/>
                <w:szCs w:val="20"/>
              </w:rPr>
              <w:t>Systems predict final outcomes (reactive); no mid-session cognitive profiling</w:t>
            </w:r>
          </w:p>
        </w:tc>
        <w:tc>
          <w:tcPr>
            <w:tcW w:w="32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7F1B1D9" w14:textId="77777777" w:rsidR="003F79CB" w:rsidRDefault="008A5A53">
            <w:r>
              <w:rPr>
                <w:color w:val="000000"/>
                <w:sz w:val="20"/>
                <w:szCs w:val="20"/>
              </w:rPr>
              <w:t>Mid-session behavioral classification enables proactive intervention</w:t>
            </w:r>
          </w:p>
        </w:tc>
      </w:tr>
      <w:tr w:rsidR="003F79CB" w14:paraId="720BE9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DC26C" w14:textId="77777777" w:rsidR="003F79CB" w:rsidRDefault="008A5A53">
            <w:r>
              <w:rPr>
                <w:color w:val="000000"/>
                <w:sz w:val="20"/>
                <w:szCs w:val="20"/>
              </w:rPr>
              <w:t>Liu (2024)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98968E" w14:textId="77777777" w:rsidR="003F79CB" w:rsidRDefault="008A5A53">
            <w:r>
              <w:rPr>
                <w:color w:val="000000"/>
                <w:sz w:val="20"/>
                <w:szCs w:val="20"/>
              </w:rPr>
              <w:t>Pattern recognition is terminal; no pipeline to automated content delivery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4A006" w14:textId="77777777" w:rsidR="003F79CB" w:rsidRDefault="008A5A53">
            <w:r>
              <w:rPr>
                <w:color w:val="000000"/>
                <w:sz w:val="20"/>
                <w:szCs w:val="20"/>
              </w:rPr>
              <w:t>Classification directly coupled to content recommendation pipeline</w:t>
            </w:r>
          </w:p>
        </w:tc>
      </w:tr>
      <w:tr w:rsidR="003F79CB" w14:paraId="1BD61A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DFF8195" w14:textId="77777777" w:rsidR="003F79CB" w:rsidRDefault="008A5A53">
            <w:r>
              <w:rPr>
                <w:color w:val="000000"/>
                <w:sz w:val="20"/>
                <w:szCs w:val="20"/>
              </w:rPr>
              <w:t>EDUCAUSE (2016)</w:t>
            </w:r>
          </w:p>
        </w:tc>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E1B026D" w14:textId="77777777" w:rsidR="003F79CB" w:rsidRDefault="008A5A53">
            <w:r>
              <w:rPr>
                <w:color w:val="000000"/>
                <w:sz w:val="20"/>
                <w:szCs w:val="20"/>
              </w:rPr>
              <w:t>Heavy native app architectures create equity/accessibility barriers at scale</w:t>
            </w:r>
          </w:p>
        </w:tc>
        <w:tc>
          <w:tcPr>
            <w:tcW w:w="32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D38EC82" w14:textId="77777777" w:rsidR="003F79CB" w:rsidRDefault="008A5A53">
            <w:r>
              <w:rPr>
                <w:color w:val="000000"/>
                <w:sz w:val="20"/>
                <w:szCs w:val="20"/>
              </w:rPr>
              <w:t>PWA eliminates installation barriers; browser-native cross-device access</w:t>
            </w:r>
          </w:p>
        </w:tc>
      </w:tr>
    </w:tbl>
    <w:p w14:paraId="7FB27B53" w14:textId="77777777" w:rsidR="003F79CB" w:rsidRDefault="008A5A53">
      <w:pPr>
        <w:spacing w:before="120" w:after="240"/>
        <w:jc w:val="center"/>
      </w:pPr>
      <w:r>
        <w:rPr>
          <w:rFonts w:ascii="Arial" w:eastAsia="Arial" w:hAnsi="Arial" w:cs="Arial"/>
          <w:i/>
          <w:iCs/>
          <w:color w:val="555555"/>
          <w:sz w:val="20"/>
          <w:szCs w:val="20"/>
        </w:rPr>
        <w:t>Table 1. Literature Gap Analysis and Proposed System Responses</w:t>
      </w:r>
    </w:p>
    <w:p w14:paraId="7D322319" w14:textId="77777777" w:rsidR="003F79CB" w:rsidRDefault="008A5A53">
      <w:pPr>
        <w:pStyle w:val="Heading1"/>
      </w:pPr>
      <w:r>
        <w:t>3. Methodology and System Architecture</w:t>
      </w:r>
    </w:p>
    <w:p w14:paraId="07797158" w14:textId="77777777" w:rsidR="003F79CB" w:rsidRDefault="008A5A53">
      <w:pPr>
        <w:spacing w:before="100" w:after="100" w:line="360" w:lineRule="auto"/>
        <w:jc w:val="both"/>
      </w:pPr>
      <w:r>
        <w:t>This section presents the complete methodological framework of AI Teacher Assistant (AITA). The system is designed as a four-stage pipeline: (1) real-time behavioral data collection via the PWA frontend; (2) feature engineering and preprocessing; (3) ML-based cognitive classification; and (4) adaptive content recommendation. Figure 1 illustrates the end-to-end system architecture.</w:t>
      </w:r>
    </w:p>
    <w:p w14:paraId="58FDE8CD" w14:textId="77777777" w:rsidR="003F79CB" w:rsidRDefault="008A5A53">
      <w:pPr>
        <w:pStyle w:val="Heading2"/>
      </w:pPr>
      <w:r>
        <w:t>3.1 System Architecture Overview</w:t>
      </w:r>
    </w:p>
    <w:p w14:paraId="1FD8E448" w14:textId="77777777" w:rsidR="003F79CB" w:rsidRDefault="008A5A53">
      <w:pPr>
        <w:spacing w:before="100" w:after="100" w:line="360" w:lineRule="auto"/>
        <w:jc w:val="both"/>
      </w:pPr>
      <w:r>
        <w:t>The AI Teacher Assistant (AITA) system comprises three primary architectural layers: the Presentation Layer (PWA Frontend), the Processing Layer (Python ML Backend), and the Data Layer (behavioral logs and content repository). These layers communicate via a RESTful API interface, enabling modular development, independent scaling, and technology-agnostic integration.</w:t>
      </w:r>
    </w:p>
    <w:p w14:paraId="5EBA4F88" w14:textId="77777777" w:rsidR="003F79CB" w:rsidRDefault="003F79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3F79CB" w14:paraId="16B92E9B" w14:textId="77777777">
        <w:tblPrEx>
          <w:tblCellMar>
            <w:top w:w="0" w:type="dxa"/>
            <w:bottom w:w="0" w:type="dxa"/>
          </w:tblCellMar>
        </w:tblPrEx>
        <w:tc>
          <w:tcPr>
            <w:tcW w:w="156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2C8A0925" w14:textId="77777777" w:rsidR="003F79CB" w:rsidRDefault="008A5A53">
            <w:pPr>
              <w:jc w:val="center"/>
            </w:pPr>
            <w:r>
              <w:rPr>
                <w:rFonts w:ascii="Arial" w:eastAsia="Arial" w:hAnsi="Arial" w:cs="Arial"/>
                <w:b/>
                <w:bCs/>
                <w:color w:val="FFFFFF"/>
                <w:sz w:val="20"/>
                <w:szCs w:val="20"/>
              </w:rPr>
              <w:t>Stage</w:t>
            </w:r>
          </w:p>
        </w:tc>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468DAA21" w14:textId="77777777" w:rsidR="003F79CB" w:rsidRDefault="008A5A53">
            <w:pPr>
              <w:jc w:val="center"/>
            </w:pPr>
            <w:r>
              <w:rPr>
                <w:rFonts w:ascii="Arial" w:eastAsia="Arial" w:hAnsi="Arial" w:cs="Arial"/>
                <w:b/>
                <w:bCs/>
                <w:color w:val="FFFFFF"/>
                <w:sz w:val="20"/>
                <w:szCs w:val="20"/>
              </w:rPr>
              <w:t>Compo</w:t>
            </w:r>
            <w:r>
              <w:rPr>
                <w:rFonts w:ascii="Arial" w:eastAsia="Arial" w:hAnsi="Arial" w:cs="Arial"/>
                <w:b/>
                <w:bCs/>
                <w:color w:val="FFFFFF"/>
                <w:sz w:val="20"/>
                <w:szCs w:val="20"/>
              </w:rPr>
              <w:t>nent</w:t>
            </w:r>
          </w:p>
        </w:tc>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43C49E16" w14:textId="77777777" w:rsidR="003F79CB" w:rsidRDefault="008A5A53">
            <w:pPr>
              <w:jc w:val="center"/>
            </w:pPr>
            <w:r>
              <w:rPr>
                <w:rFonts w:ascii="Arial" w:eastAsia="Arial" w:hAnsi="Arial" w:cs="Arial"/>
                <w:b/>
                <w:bCs/>
                <w:color w:val="FFFFFF"/>
                <w:sz w:val="20"/>
                <w:szCs w:val="20"/>
              </w:rPr>
              <w:t>Technology</w:t>
            </w:r>
          </w:p>
        </w:tc>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68F1939F" w14:textId="77777777" w:rsidR="003F79CB" w:rsidRDefault="008A5A53">
            <w:pPr>
              <w:jc w:val="center"/>
            </w:pPr>
            <w:r>
              <w:rPr>
                <w:rFonts w:ascii="Arial" w:eastAsia="Arial" w:hAnsi="Arial" w:cs="Arial"/>
                <w:b/>
                <w:bCs/>
                <w:color w:val="FFFFFF"/>
                <w:sz w:val="20"/>
                <w:szCs w:val="20"/>
              </w:rPr>
              <w:t>Output</w:t>
            </w:r>
          </w:p>
        </w:tc>
      </w:tr>
      <w:tr w:rsidR="003F79CB" w14:paraId="0F1DD01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93D9CBD" w14:textId="77777777" w:rsidR="003F79CB" w:rsidRDefault="008A5A53">
            <w:r>
              <w:rPr>
                <w:b/>
                <w:bCs/>
                <w:sz w:val="20"/>
                <w:szCs w:val="20"/>
              </w:rPr>
              <w:t>Stage 1</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BB2F3D9" w14:textId="752D4397" w:rsidR="003F79CB" w:rsidRDefault="008A5A53">
            <w:r>
              <w:rPr>
                <w:color w:val="000000"/>
                <w:sz w:val="20"/>
                <w:szCs w:val="20"/>
              </w:rPr>
              <w:t xml:space="preserve">PWA Frontend  </w:t>
            </w:r>
            <w:r>
              <w:rPr>
                <w:color w:val="000000"/>
                <w:sz w:val="20"/>
                <w:szCs w:val="20"/>
              </w:rPr>
              <w:t xml:space="preserve"> Behavioral Data Collection</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41A8F9" w14:textId="77777777" w:rsidR="003F79CB" w:rsidRDefault="008A5A53">
            <w:r>
              <w:rPr>
                <w:color w:val="000000"/>
                <w:sz w:val="20"/>
                <w:szCs w:val="20"/>
              </w:rPr>
              <w:t>HTML5, CSS3, JavaScript, Service Workers</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0FC0377" w14:textId="77777777" w:rsidR="003F79CB" w:rsidRDefault="008A5A53">
            <w:r>
              <w:rPr>
                <w:color w:val="000000"/>
                <w:sz w:val="20"/>
                <w:szCs w:val="20"/>
              </w:rPr>
              <w:t>Raw interaction event logs (JSON)</w:t>
            </w:r>
          </w:p>
        </w:tc>
      </w:tr>
      <w:tr w:rsidR="003F79CB" w14:paraId="57C5688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5A0F6" w14:textId="77777777" w:rsidR="003F79CB" w:rsidRDefault="008A5A53">
            <w:r>
              <w:rPr>
                <w:b/>
                <w:bCs/>
                <w:sz w:val="20"/>
                <w:szCs w:val="20"/>
              </w:rPr>
              <w:t>Stage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CA83B" w14:textId="77777777" w:rsidR="003F79CB" w:rsidRDefault="008A5A53">
            <w:r>
              <w:rPr>
                <w:color w:val="000000"/>
                <w:sz w:val="20"/>
                <w:szCs w:val="20"/>
              </w:rPr>
              <w:t>Feature Engineering Pipeline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t>TypeScript / Node.js Engine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14D0A" w14:textId="77777777" w:rsidR="003F79CB" w:rsidRDefault="008A5A53">
            <w:r>
              <w:rPr>
                <w:color w:val="000000"/>
                <w:sz w:val="20"/>
                <w:szCs w:val="20"/>
              </w:rPr>
              <w:t>Normalized feature vectors</w:t>
            </w:r>
          </w:p>
        </w:tc>
      </w:tr>
      <w:tr w:rsidR="003F79CB" w14:paraId="744EC14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B46D79B" w14:textId="77777777" w:rsidR="003F79CB" w:rsidRDefault="008A5A53">
            <w:r>
              <w:rPr>
                <w:b/>
                <w:bCs/>
                <w:sz w:val="20"/>
                <w:szCs w:val="20"/>
              </w:rPr>
              <w:t>Stage 3</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7CA3EBB" w14:textId="77777777" w:rsidR="003F79CB" w:rsidRDefault="008A5A53">
            <w:r>
              <w:rPr>
                <w:color w:val="000000"/>
                <w:sz w:val="20"/>
                <w:szCs w:val="20"/>
              </w:rPr>
              <w:t>ML Classification Engine (Random Forest)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
              <w:t>Client-side/Node.js Random Forest Classifier</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
              <w:t>Cognitive profile label (8 categories)</w:t>
            </w:r>
          </w:p>
        </w:tc>
      </w:tr>
      <w:tr w:rsidR="003F79CB" w14:paraId="1F2101D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8E742" w14:textId="77777777" w:rsidR="003F79CB" w:rsidRDefault="008A5A53">
            <w:r>
              <w:rPr>
                <w:b/>
                <w:bCs/>
                <w:sz w:val="20"/>
                <w:szCs w:val="20"/>
              </w:rPr>
              <w:t>Stage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C8034" w14:textId="77777777" w:rsidR="003F79CB" w:rsidRDefault="008A5A53">
            <w:r>
              <w:rPr>
                <w:color w:val="000000"/>
                <w:sz w:val="20"/>
                <w:szCs w:val="20"/>
              </w:rPr>
              <w:t>Adaptive Content Recommendation Engine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
              <w:t>JavaScript recommendation logic + content DB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2353C" w14:textId="77777777" w:rsidR="003F79CB" w:rsidRDefault="008A5A53">
            <w:r>
              <w:rPr>
                <w:color w:val="000000"/>
                <w:sz w:val="20"/>
                <w:szCs w:val="20"/>
              </w:rPr>
              <w:t>Targeted video lecture delivered to PWA UI</w:t>
            </w:r>
          </w:p>
        </w:tc>
      </w:tr>
      <w:tr>
        <w:tc>
          <w:tcPr>
            <w:tcW w:type="dxa" w:w="1560"/>
          </w:tcPr>
          <w:p>
            <w:r>
              <w:t>Stage 5</w:t>
            </w:r>
          </w:p>
        </w:tc>
        <w:tc>
          <w:tcPr>
            <w:tcW w:type="dxa" w:w="2600"/>
          </w:tcPr>
          <w:p>
            <w:r>
              <w:t>Dual Dashboard Interface</w:t>
            </w:r>
          </w:p>
        </w:tc>
        <w:tc>
          <w:tcPr>
            <w:tcW w:type="dxa" w:w="2600"/>
          </w:tcPr>
          <w:p>
            <w:r>
              <w:t>React + Chart.js / Tailwind CSS</w:t>
            </w:r>
          </w:p>
        </w:tc>
        <w:tc>
          <w:tcPr>
            <w:tcW w:type="dxa" w:w="2600"/>
          </w:tcPr>
          <w:p>
            <w:r>
              <w:t>Personalized learner analytics and cohort-level distribution curves</w:t>
            </w:r>
          </w:p>
        </w:tc>
      </w:tr>
    </w:tbl>
    <w:p w14:paraId="50511E33" w14:textId="77777777" w:rsidR="003F79CB" w:rsidRDefault="008A5A53">
      <w:pPr>
        <w:spacing w:before="120" w:after="240"/>
        <w:jc w:val="center"/>
      </w:pPr>
      <w:r>
        <w:rPr>
          <w:rFonts w:ascii="Arial" w:eastAsia="Arial" w:hAnsi="Arial" w:cs="Arial"/>
          <w:i/>
          <w:iCs/>
          <w:color w:val="555555"/>
          <w:sz w:val="20"/>
          <w:szCs w:val="20"/>
        </w:rPr>
        <w:t>Table 2. End-to-End System Pipeline Architecture</w:t>
      </w:r>
    </w:p>
    <w:p w14:paraId="53007D18" w14:textId="77777777" w:rsidR="003F79CB" w:rsidRDefault="008A5A53">
      <w:pPr>
        <w:pStyle w:val="Heading2"/>
      </w:pPr>
      <w:r>
        <w:t>3.2 Stage 1: Behavioral Data Collection (PWA Frontend)</w:t>
      </w:r>
    </w:p>
    <w:p w14:paraId="54CBD124" w14:textId="77777777" w:rsidR="003F79CB" w:rsidRDefault="008A5A53">
      <w:pPr>
        <w:spacing w:before="100" w:after="100" w:line="360" w:lineRule="auto"/>
        <w:jc w:val="both"/>
      </w:pPr>
      <w:r>
        <w:t>The PWA frontend serves as the system's primary data collection instrument. Built using standard web technologies (HTML5, CSS3, and vanilla JavaScript), the application leverages the Service Worker API</w:t>
      </w:r>
      <w:r>
        <w:t xml:space="preserve"> to provide offline caching, push notification support, and fast load performance without requiring installation from an app store. The frontend is designed to be responsive across desktop, tablet, and mobile device form factors, ensuring accessibility reg</w:t>
      </w:r>
      <w:r>
        <w:t>ardless of student hardware.</w:t>
      </w:r>
    </w:p>
    <w:p w14:paraId="2A234099" w14:textId="77777777" w:rsidR="003F79CB" w:rsidRDefault="003F79CB">
      <w:pPr>
        <w:spacing w:before="80" w:after="80"/>
      </w:pPr>
    </w:p>
    <w:p w14:paraId="2572045A" w14:textId="77777777" w:rsidR="003F79CB" w:rsidRDefault="008A5A53">
      <w:pPr>
        <w:spacing w:before="100" w:after="100" w:line="360" w:lineRule="auto"/>
        <w:jc w:val="both"/>
      </w:pPr>
      <w:r>
        <w:t>The frontend passively and continuously captures the following behavioral interaction events throughout each learning session, drawing on established learning analytics frameworks for timing and pacing [13], cognitive load and backtracking [14], and disengagement and gaming detection [15]:</w:t>
      </w:r>
    </w:p>
    <w:p w14:paraId="221DB136" w14:textId="77777777" w:rsidR="003F79CB" w:rsidRDefault="003F79CB">
      <w:pPr>
        <w:spacing w:before="80" w:after="80"/>
      </w:pPr>
    </w:p>
    <w:p w14:paraId="68242727" w14:textId="77777777" w:rsidR="003F79CB" w:rsidRDefault="008A5A53">
      <w:pPr>
        <w:pStyle w:val="ListParagraph"/>
        <w:numPr>
          <w:ilvl w:val="0"/>
          <w:numId w:val="2"/>
        </w:numPr>
        <w:spacing w:before="80" w:after="80" w:line="320" w:lineRule="auto"/>
        <w:jc w:val="both"/>
      </w:pPr>
      <w:r>
        <w:t>Time-on-Task (</w:t>
      </w:r>
      <w:proofErr w:type="spellStart"/>
      <w:r>
        <w:t>ToT</w:t>
      </w:r>
      <w:proofErr w:type="spellEnd"/>
      <w:r>
        <w:t>): The duration a student spends on each individual content block (reading passag</w:t>
      </w:r>
      <w:r>
        <w:t>e, video, quiz question) before proceeding or abandoning.</w:t>
      </w:r>
    </w:p>
    <w:p w14:paraId="4DFEE865" w14:textId="77777777" w:rsidR="003F79CB" w:rsidRDefault="008A5A53">
      <w:pPr>
        <w:pStyle w:val="ListParagraph"/>
        <w:numPr>
          <w:ilvl w:val="0"/>
          <w:numId w:val="2"/>
        </w:numPr>
        <w:spacing w:before="80" w:after="80" w:line="320" w:lineRule="auto"/>
        <w:jc w:val="both"/>
      </w:pPr>
      <w:r>
        <w:t>Quiz Response Latency (QRL): The elapsed time between a quiz question being rendered and the student submitting an answer, measured in seconds.</w:t>
      </w:r>
    </w:p>
    <w:p w14:paraId="472653BE" w14:textId="77777777" w:rsidR="003F79CB" w:rsidRDefault="008A5A53">
      <w:pPr>
        <w:pStyle w:val="ListParagraph"/>
        <w:numPr>
          <w:ilvl w:val="0"/>
          <w:numId w:val="2"/>
        </w:numPr>
        <w:spacing w:before="80" w:after="80" w:line="320" w:lineRule="auto"/>
        <w:jc w:val="both"/>
      </w:pPr>
      <w:r>
        <w:t>Error Rate per Attempt (ERA): The ratio of incorrect t</w:t>
      </w:r>
      <w:r>
        <w:t>o total answer attempts per question within a session.</w:t>
      </w:r>
    </w:p>
    <w:p w14:paraId="24676CD4" w14:textId="77777777" w:rsidR="003F79CB" w:rsidRDefault="008A5A53">
      <w:pPr>
        <w:pStyle w:val="ListParagraph"/>
        <w:numPr>
          <w:ilvl w:val="0"/>
          <w:numId w:val="2"/>
        </w:numPr>
        <w:spacing w:before="80" w:after="80" w:line="320" w:lineRule="auto"/>
        <w:jc w:val="both"/>
      </w:pPr>
      <w:r>
        <w:t>Quiz Retry Count (QRC): The number of times a student re-attempts a failed or low-scoring quiz within a single session.</w:t>
      </w:r>
    </w:p>
    <w:p w14:paraId="2EC6BB76" w14:textId="77777777" w:rsidR="003F79CB" w:rsidRDefault="008A5A53">
      <w:pPr>
        <w:pStyle w:val="ListParagraph"/>
        <w:numPr>
          <w:ilvl w:val="0"/>
          <w:numId w:val="2"/>
        </w:numPr>
        <w:spacing w:before="80" w:after="80" w:line="320" w:lineRule="auto"/>
        <w:jc w:val="both"/>
      </w:pPr>
      <w:r>
        <w:t>Content Skip Rate (CSR): The frequency with which a student bypasses reading or instructional content blocks before reaching the associated quiz.</w:t>
      </w:r>
    </w:p>
    <w:p w14:paraId="19126B6C" w14:textId="77777777" w:rsidR="003F79CB" w:rsidRDefault="008A5A53">
      <w:pPr>
        <w:pStyle w:val="ListParagraph"/>
        <w:numPr>
          <w:ilvl w:val="0"/>
          <w:numId w:val="2"/>
        </w:numPr>
        <w:spacing w:before="80" w:after="80" w:line="320" w:lineRule="auto"/>
        <w:jc w:val="both"/>
      </w:pPr>
      <w:r>
        <w:t>Navigation Pattern Index (NPI): A behavioral sequence metric capturing whether a student progresses linearly o</w:t>
      </w:r>
      <w:r>
        <w:t>r exhibits backward navigation (re-visiting prior content).</w:t>
      </w:r>
    </w:p>
    <w:p w14:paraId="72AFC1A2" w14:textId="77777777" w:rsidR="003F79CB" w:rsidRDefault="003F79CB">
      <w:pPr>
        <w:spacing w:before="80" w:after="80"/>
      </w:pPr>
    </w:p>
    <w:p w14:paraId="5BA454EB" w14:textId="77777777" w:rsidR="003F79CB" w:rsidRDefault="008A5A53">
      <w:pPr>
        <w:spacing w:before="100" w:after="100" w:line="360" w:lineRule="auto"/>
        <w:jc w:val="both"/>
      </w:pPr>
      <w:r>
        <w:t>All captured event data is serialized in JSON format, timestamped at the client level, and transmitted to the Python backend via HTTPS POST requests at configurable intervals (default: per-quiz-c</w:t>
      </w:r>
      <w:r>
        <w:t>ompletion events). To minimize data transmission overhead, event batching is employed during low-connectivity periods, with the Service Worker queuing events locally until network availability is confirmed.</w:t>
      </w:r>
    </w:p>
    <w:p w14:paraId="4A5A98F5" w14:textId="77777777" w:rsidR="003F79CB" w:rsidRDefault="008A5A53">
      <w:pPr>
        <w:pStyle w:val="Heading2"/>
      </w:pPr>
      <w:r>
        <w:t>3.3 Stage 2: Feature Engineering and Preprocessin</w:t>
      </w:r>
      <w:r>
        <w:t>g</w:t>
      </w:r>
    </w:p>
    <w:p w14:paraId="10AAC3D3" w14:textId="77777777" w:rsidR="003F79CB" w:rsidRDefault="008A5A53">
      <w:pPr>
        <w:spacing w:before="100" w:after="100" w:line="360" w:lineRule="auto"/>
        <w:jc w:val="both"/>
      </w:pPr>
      <w:r>
        <w:t>Raw behavioral event logs received by the backend are processed through a feature engineering pipeline prior to model inference. This pipeline performs the following operations:</w:t>
      </w:r>
    </w:p>
    <w:p w14:paraId="022740CF" w14:textId="77777777" w:rsidR="003F79CB" w:rsidRDefault="003F79CB">
      <w:pPr>
        <w:spacing w:before="80" w:after="80"/>
      </w:pPr>
    </w:p>
    <w:p w14:paraId="36EDFFCB" w14:textId="77777777" w:rsidR="003F79CB" w:rsidRDefault="008A5A53">
      <w:pPr>
        <w:pStyle w:val="ListParagraph"/>
        <w:numPr>
          <w:ilvl w:val="0"/>
          <w:numId w:val="3"/>
        </w:numPr>
        <w:spacing w:before="80" w:after="80" w:line="320" w:lineRule="auto"/>
        <w:jc w:val="both"/>
      </w:pPr>
      <w:r>
        <w:t>Session Aggregation: Individual event records are grouped by student identi</w:t>
      </w:r>
      <w:r>
        <w:t>fier and session ID to produce per-session behavioral feature vectors.</w:t>
      </w:r>
    </w:p>
    <w:p w14:paraId="637AEA3C" w14:textId="77777777" w:rsidR="003F79CB" w:rsidRDefault="008A5A53">
      <w:pPr>
        <w:pStyle w:val="ListParagraph"/>
        <w:numPr>
          <w:ilvl w:val="0"/>
          <w:numId w:val="3"/>
        </w:numPr>
        <w:spacing w:before="80" w:after="80" w:line="320" w:lineRule="auto"/>
        <w:jc w:val="both"/>
      </w:pPr>
      <w:r>
        <w:t>Missing Value Imputation: Events with incomplete capture (e.g., sessions interrupted before quiz completion) are handled through median imputation for continuous features and modal impu</w:t>
      </w:r>
      <w:r>
        <w:t>tation for categorical features.</w:t>
      </w:r>
    </w:p>
    <w:p w14:paraId="7D78E852" w14:textId="77777777" w:rsidR="003F79CB" w:rsidRDefault="008A5A53">
      <w:pPr>
        <w:pStyle w:val="ListParagraph"/>
        <w:numPr>
          <w:ilvl w:val="0"/>
          <w:numId w:val="3"/>
        </w:numPr>
        <w:spacing w:before="80" w:after="80" w:line="320" w:lineRule="auto"/>
        <w:jc w:val="both"/>
      </w:pPr>
      <w:r>
        <w:t>Feature Normalization: Continuous features (</w:t>
      </w:r>
      <w:proofErr w:type="spellStart"/>
      <w:r>
        <w:t>ToT</w:t>
      </w:r>
      <w:proofErr w:type="spellEnd"/>
      <w:r>
        <w:t>, QRL) are standardized using z-score normalization to ensure scale-invariant model performance across heterogeneous hardware environments.</w:t>
      </w:r>
    </w:p>
    <w:p w14:paraId="22757A8A" w14:textId="77777777" w:rsidR="003F79CB" w:rsidRDefault="008A5A53">
      <w:pPr>
        <w:pStyle w:val="ListParagraph"/>
        <w:numPr>
          <w:ilvl w:val="0"/>
          <w:numId w:val="3"/>
        </w:numPr>
        <w:spacing w:before="80" w:after="80" w:line="320" w:lineRule="auto"/>
        <w:jc w:val="both"/>
      </w:pPr>
      <w:r>
        <w:t>Feature Selection: A feature importa</w:t>
      </w:r>
      <w:r>
        <w:t>nce analysis using the Gini impurity criterion of a preliminary Random Forest model is used to confirm that all six behavioral features contribute meaningfully to classification performance.</w:t>
      </w:r>
    </w:p>
    <w:p w14:paraId="0FEAD794" w14:textId="77777777" w:rsidR="003F79CB" w:rsidRDefault="008A5A53">
      <w:pPr>
        <w:pStyle w:val="Heading2"/>
      </w:pPr>
      <w:r>
        <w:t>3.4 Stage 3: Machine Learning Classification Engine</w:t>
      </w:r>
    </w:p>
    <w:p w14:paraId="3F5CFB45" w14:textId="28463071" w:rsidR="003F79CB" w:rsidRDefault="008A5A53">
      <w:pPr>
        <w:spacing w:before="100" w:after="100" w:line="360" w:lineRule="auto"/>
        <w:jc w:val="both"/>
      </w:pPr>
      <w:r>
        <w:t>The core clas</w:t>
      </w:r>
      <w:r>
        <w:t>sification engine employs the Random Forest algorithm, selected on the basis of its demonstrated superiority in educational behavioral classification tasks. Random Forest constructs an ensemble of decision trees trained on bootstrapped subsets of the train</w:t>
      </w:r>
      <w:r>
        <w:t>ing data, with each tree contributing a probabilistic vote to the final classification. This ensemble mechanism confers several advantages in the educational classification context: robustness to overfitting in relatively small datasets, inherent feature i</w:t>
      </w:r>
      <w:r>
        <w:t xml:space="preserve">mportance estimation, and resistance to class imbalance </w:t>
      </w:r>
      <w:r>
        <w:t>a property particularly valuable in real-world classroom datasets where the Struggling Learner category may be underrepresented.</w:t>
      </w:r>
    </w:p>
    <w:p w14:paraId="6D2049E0" w14:textId="77777777" w:rsidR="003F79CB" w:rsidRDefault="003F79CB">
      <w:pPr>
        <w:spacing w:before="80" w:after="80"/>
      </w:pPr>
    </w:p>
    <w:p w14:paraId="0ABEFEFA" w14:textId="77777777" w:rsidR="003F79CB" w:rsidRDefault="008A5A53">
      <w:pPr>
        <w:spacing w:before="100" w:after="100" w:line="360" w:lineRule="auto"/>
        <w:jc w:val="both"/>
      </w:pPr>
      <w:r>
        <w:t>The classifier assigns each student session to one of eight cognitive profile categories, mapping standard psychometric dimensions such as the Felder-Silverman Learning Style Model [11] and Honey-Mumford Learning Styles [12] to observable behaviors, defined as follows:</w:t>
      </w:r>
    </w:p>
    <w:p w14:paraId="5C48862C" w14:textId="77777777" w:rsidR="003F79CB" w:rsidRDefault="003F79CB">
      <w:pPr>
        <w:spacing w:before="80" w:after="80"/>
      </w:pPr>
    </w:p>
    <w:p w14:paraId="65503F84" w14:textId="77777777" w:rsidR="003F79CB" w:rsidRDefault="008A5A53">
      <w:pPr>
        <w:pStyle w:val="ListParagraph"/>
        <w:numPr>
          <w:ilvl w:val="0"/>
          <w:numId w:val="2"/>
        </w:numPr>
        <w:spacing w:before="80" w:after="80" w:line="320" w:lineRule="auto"/>
        <w:jc w:val="both"/>
      </w:pPr>
      <w:r>
        <w:t>Quick but Careless: Characterized by low Time-on-Task (ToT), low Quiz Response Latency (QRL), high Error Rate per Attempt (ERA) on initial choices, and low answer revisions. This profile indicates rapid but impulsive processing, where students move through content without adequate attention to detail.</w:t>
      </w:r>
    </w:p>
    <w:p w14:paraId="52A19C9E" w14:textId="1C8DAA6E" w:rsidR="003F79CB" w:rsidRDefault="008A5A53">
      <w:pPr>
        <w:pStyle w:val="ListParagraph"/>
        <w:numPr>
          <w:ilvl w:val="0"/>
          <w:numId w:val="2"/>
        </w:numPr>
        <w:spacing w:before="80" w:after="80" w:line="320" w:lineRule="auto"/>
        <w:jc w:val="both"/>
      </w:pPr>
      <w:r>
        <w:t>Slow but Thorough: Characterized by high ToT, high QRL, low ERA, and frequent answer revisions (backtracking). This profile indicates deliberate and analytical thinking, where the student spends substantial cognitive effort verifying choices before submission.</w:t>
      </w:r>
    </w:p>
    <w:p w14:paraId="1D02484B" w14:textId="77777777" w:rsidR="003F79CB" w:rsidRDefault="008A5A53">
      <w:pPr>
        <w:pStyle w:val="ListParagraph"/>
        <w:numPr>
          <w:ilvl w:val="0"/>
          <w:numId w:val="2"/>
        </w:numPr>
        <w:spacing w:before="80" w:after="80" w:line="320" w:lineRule="auto"/>
        <w:jc w:val="both"/>
      </w:pPr>
      <w:r>
        <w:t>Concept Struggler: Characterized by high ToT, high ERA, high Quiz Retry Count (QRC), and frequent backward navigation patterns. This profile indicates genuine comprehension deficits or foundational gaps, requiring step-by-step guidance and re-instruction.</w:t>
      </w:r>
    </w:p>
    <w:p>
      <w:r>
        <w:t>Fast Learner: Characterized by low ToT, low QRL, low ERA, and a steep positive performance trajectory (learning curve) across successive rounds. This profile indicates high adaptability and rapid cognitive absorption.</w:t>
      </w:r>
    </w:p>
    <w:p>
      <w:r>
        <w:t>Inconsistent Performer: Characterized by high variance in response times (time_variance) and erratic accuracy swings, paired with elevated backtracking. This profile indicates fluctuations in focus, test anxiety, or erratic cognitive engagement.</w:t>
      </w:r>
    </w:p>
    <w:p>
      <w:r>
        <w:t>Steady Achiever: Characterized by consistent average response times (stable pace), moderate to high accuracy, and low time variance. This profile indicates a reliable, methodical approach with steady, predictable performance.</w:t>
      </w:r>
    </w:p>
    <w:p>
      <w:r>
        <w:t>Strategic Thinker: Characterized by balanced timing (moderate ToT), high accuracy, high creativity, and strong self-awareness scores in reflections. This profile indicates holistic planning, systems thinking, and structural problem-solving capabilities.</w:t>
      </w:r>
    </w:p>
    <w:p>
      <w:r>
        <w:t>Ignorant / Avoider: Characterized by high content skip rates (CSR), high skipped questions count, and near-zero reflection engagement. This profile indicates severe disengagement or challenge avoidance, where the student clicks through the system rapidly without reading.</w:t>
      </w:r>
    </w:p>
    <w:p w14:paraId="7B9C387D" w14:textId="77777777" w:rsidR="003F79CB" w:rsidRDefault="003F79CB">
      <w:pPr>
        <w:spacing w:before="80" w:after="80"/>
      </w:pPr>
    </w:p>
    <w:p w14:paraId="33300C0C" w14:textId="77777777" w:rsidR="003F79CB" w:rsidRDefault="008A5A53">
      <w:pPr>
        <w:spacing w:before="100" w:after="100" w:line="360" w:lineRule="auto"/>
        <w:jc w:val="both"/>
      </w:pPr>
      <w:r>
        <w:t>The model is trained using a stratified 70/15/15 split (training/validation/testing), with hyperparameter optimization performed v</w:t>
      </w:r>
      <w:r>
        <w:t>ia 5-fold cross-validation on the training set. Key hyperparameters optimized include the number of estimators (</w:t>
      </w:r>
      <w:proofErr w:type="spellStart"/>
      <w:r>
        <w:t>n_estimators</w:t>
      </w:r>
      <w:proofErr w:type="spellEnd"/>
      <w:r>
        <w:t>), maximum tree depth (</w:t>
      </w:r>
      <w:proofErr w:type="spellStart"/>
      <w:r>
        <w:t>max_depth</w:t>
      </w:r>
      <w:proofErr w:type="spellEnd"/>
      <w:r>
        <w:t>), and minimum samples per leaf (</w:t>
      </w:r>
      <w:proofErr w:type="spellStart"/>
      <w:r>
        <w:t>min_samples_leaf</w:t>
      </w:r>
      <w:proofErr w:type="spellEnd"/>
      <w:r>
        <w:t>). Model performance is evaluated using accuracy, p</w:t>
      </w:r>
      <w:r>
        <w:t>recision, recall, F1-score, and the Area Under the ROC Curve (AUC-ROC) for each classification class.</w:t>
      </w:r>
    </w:p>
    <w:p w14:paraId="554AECEB" w14:textId="77777777" w:rsidR="003F79CB" w:rsidRDefault="008A5A53">
      <w:pPr>
        <w:pStyle w:val="Heading2"/>
      </w:pPr>
      <w:r>
        <w:t>3.5 Stage 4: Adaptive Content Recommendation Engine</w:t>
      </w:r>
    </w:p>
    <w:p w14:paraId="366FD4EE" w14:textId="77777777" w:rsidR="003F79CB" w:rsidRDefault="008A5A53">
      <w:pPr>
        <w:spacing w:before="100" w:after="100" w:line="360" w:lineRule="auto"/>
        <w:jc w:val="both"/>
      </w:pPr>
      <w:r>
        <w:t>Upon completion of the classification stage, the Adaptive Content Recommendation Engine maps the stude</w:t>
      </w:r>
      <w:r>
        <w:t>nt's cognitive profile to a curated content delivery strategy. The content repository consists of a structured video lecture library organized into three intervention tiers, each calibrated to address the specific learning deficit associated with a cogniti</w:t>
      </w:r>
      <w:r>
        <w:t>ve profile:</w:t>
      </w:r>
    </w:p>
    <w:p w14:paraId="7B4874F7" w14:textId="77777777" w:rsidR="003F79CB" w:rsidRDefault="003F79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3F79CB" w14:paraId="2F69835D"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25BC2503" w14:textId="77777777" w:rsidR="003F79CB" w:rsidRDefault="008A5A53">
            <w:pPr>
              <w:jc w:val="center"/>
            </w:pPr>
            <w:r>
              <w:rPr>
                <w:rFonts w:ascii="Arial" w:eastAsia="Arial" w:hAnsi="Arial" w:cs="Arial"/>
                <w:b/>
                <w:bCs/>
                <w:color w:val="FFFFFF"/>
                <w:sz w:val="20"/>
                <w:szCs w:val="20"/>
              </w:rPr>
              <w:t>Profile</w:t>
            </w:r>
          </w:p>
        </w:tc>
        <w:tc>
          <w:tcPr>
            <w:tcW w:w="368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3DE4B28A" w14:textId="77777777" w:rsidR="003F79CB" w:rsidRDefault="008A5A53">
            <w:pPr>
              <w:jc w:val="center"/>
            </w:pPr>
            <w:r>
              <w:rPr>
                <w:rFonts w:ascii="Arial" w:eastAsia="Arial" w:hAnsi="Arial" w:cs="Arial"/>
                <w:b/>
                <w:bCs/>
                <w:color w:val="FFFFFF"/>
                <w:sz w:val="20"/>
                <w:szCs w:val="20"/>
              </w:rPr>
              <w:t>Diagnosis</w:t>
            </w:r>
          </w:p>
        </w:tc>
        <w:tc>
          <w:tcPr>
            <w:tcW w:w="348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09A238CB" w14:textId="77777777" w:rsidR="003F79CB" w:rsidRDefault="008A5A53">
            <w:pPr>
              <w:jc w:val="center"/>
            </w:pPr>
            <w:r>
              <w:rPr>
                <w:rFonts w:ascii="Arial" w:eastAsia="Arial" w:hAnsi="Arial" w:cs="Arial"/>
                <w:b/>
                <w:bCs/>
                <w:color w:val="FFFFFF"/>
                <w:sz w:val="20"/>
                <w:szCs w:val="20"/>
              </w:rPr>
              <w:t>Recommended Content Type</w:t>
            </w:r>
          </w:p>
        </w:tc>
      </w:tr>
      <w:tr>
        <w:tc>
          <w:tcPr>
            <w:tcW w:type="dxa" w:w="2200"/>
          </w:tcPr>
          <w:p>
            <w:r>
              <w:t>Quick but Careless</w:t>
            </w:r>
          </w:p>
        </w:tc>
        <w:tc>
          <w:tcPr>
            <w:tcW w:type="dxa" w:w="3680"/>
          </w:tcPr>
          <w:p>
            <w:r>
              <w:t>Fast pace + High errors = Attention/impulsivity deficit</w:t>
            </w:r>
          </w:p>
        </w:tc>
        <w:tc>
          <w:tcPr>
            <w:tcW w:type="dxa" w:w="3480"/>
          </w:tcPr>
          <w:p>
            <w:r>
              <w:t>Timed accuracy drills; double-check practice exercises; error pattern analysis</w:t>
            </w:r>
          </w:p>
        </w:tc>
      </w:tr>
      <w:tr>
        <w:tc>
          <w:tcPr>
            <w:tcW w:type="dxa" w:w="2200"/>
          </w:tcPr>
          <w:p>
            <w:r>
              <w:t>Slow but Thorough</w:t>
            </w:r>
          </w:p>
        </w:tc>
        <w:tc>
          <w:tcPr>
            <w:tcW w:type="dxa" w:w="3680"/>
          </w:tcPr>
          <w:p>
            <w:r>
              <w:t>Slow pace + High accuracy = Time management constraint</w:t>
            </w:r>
          </w:p>
        </w:tc>
        <w:tc>
          <w:tcPr>
            <w:tcW w:type="dxa" w:w="3480"/>
          </w:tcPr>
          <w:p>
            <w:r>
              <w:t>Speed reading; confidence building under pressure; rapid-fire decision scenarios</w:t>
            </w:r>
          </w:p>
        </w:tc>
      </w:tr>
      <w:tr>
        <w:tc>
          <w:tcPr>
            <w:tcW w:type="dxa" w:w="2200"/>
          </w:tcPr>
          <w:p>
            <w:r>
              <w:t>Concept Struggler</w:t>
            </w:r>
          </w:p>
        </w:tc>
        <w:tc>
          <w:tcPr>
            <w:tcW w:type="dxa" w:w="3680"/>
          </w:tcPr>
          <w:p>
            <w:r>
              <w:t>Slow pace + High errors = Comprehension/foundational gap</w:t>
            </w:r>
          </w:p>
        </w:tc>
        <w:tc>
          <w:tcPr>
            <w:tcW w:type="dxa" w:w="3480"/>
          </w:tcPr>
          <w:p>
            <w:r>
              <w:t>Foundational remedial video lectures; simplified explanations; step-by-step worked examples</w:t>
            </w:r>
          </w:p>
        </w:tc>
      </w:tr>
      <w:tr>
        <w:tc>
          <w:tcPr>
            <w:tcW w:type="dxa" w:w="2200"/>
          </w:tcPr>
          <w:p>
            <w:r>
              <w:t>Fast Learner</w:t>
            </w:r>
          </w:p>
        </w:tc>
        <w:tc>
          <w:tcPr>
            <w:tcW w:type="dxa" w:w="3680"/>
          </w:tcPr>
          <w:p>
            <w:r>
              <w:t>Fast pace + High accuracy = High cognitive adaptation</w:t>
            </w:r>
          </w:p>
        </w:tc>
        <w:tc>
          <w:tcPr>
            <w:tcW w:type="dxa" w:w="3480"/>
          </w:tcPr>
          <w:p>
            <w:r>
              <w:t>Advanced extension content; complex challenge problems; leadership modules</w:t>
            </w:r>
          </w:p>
        </w:tc>
      </w:tr>
      <w:tr>
        <w:tc>
          <w:tcPr>
            <w:tcW w:type="dxa" w:w="2200"/>
          </w:tcPr>
          <w:p>
            <w:r>
              <w:t>Inconsistent Performer</w:t>
            </w:r>
          </w:p>
        </w:tc>
        <w:tc>
          <w:tcPr>
            <w:tcW w:type="dxa" w:w="3680"/>
          </w:tcPr>
          <w:p>
            <w:r>
              <w:t>Erratic pacing + Fluctuating accuracy = Attention/focus swings</w:t>
            </w:r>
          </w:p>
        </w:tc>
        <w:tc>
          <w:tcPr>
            <w:tcW w:type="dxa" w:w="3480"/>
          </w:tcPr>
          <w:p>
            <w:r>
              <w:t>Consistent routine practice; focus training guides; stress management exercises</w:t>
            </w:r>
          </w:p>
        </w:tc>
      </w:tr>
      <w:tr>
        <w:tc>
          <w:tcPr>
            <w:tcW w:type="dxa" w:w="2200"/>
          </w:tcPr>
          <w:p>
            <w:r>
              <w:t>Steady Achiever</w:t>
            </w:r>
          </w:p>
        </w:tc>
        <w:tc>
          <w:tcPr>
            <w:tcW w:type="dxa" w:w="3680"/>
          </w:tcPr>
          <w:p>
            <w:r>
              <w:t>Stable pace + Consistent accuracy = Reliable performer</w:t>
            </w:r>
          </w:p>
        </w:tc>
        <w:tc>
          <w:tcPr>
            <w:tcW w:type="dxa" w:w="3480"/>
          </w:tcPr>
          <w:p>
            <w:r>
              <w:t>Progressive skill challenges; goal-setting guides; stretch exercises</w:t>
            </w:r>
          </w:p>
        </w:tc>
      </w:tr>
      <w:tr>
        <w:tc>
          <w:tcPr>
            <w:tcW w:type="dxa" w:w="2200"/>
          </w:tcPr>
          <w:p>
            <w:r>
              <w:t>Strategic Thinker</w:t>
            </w:r>
          </w:p>
        </w:tc>
        <w:tc>
          <w:tcPr>
            <w:tcW w:type="dxa" w:w="3680"/>
          </w:tcPr>
          <w:p>
            <w:r>
              <w:t>Balanced pace + High accuracy + High creativity = Systems thinking</w:t>
            </w:r>
          </w:p>
        </w:tc>
        <w:tc>
          <w:tcPr>
            <w:tcW w:type="dxa" w:w="3480"/>
          </w:tcPr>
          <w:p>
            <w:r>
              <w:t>Multi-step planning scenarios; project proposals; team-lead simulations</w:t>
            </w:r>
          </w:p>
        </w:tc>
      </w:tr>
      <w:tr>
        <w:tc>
          <w:tcPr>
            <w:tcW w:type="dxa" w:w="2200"/>
          </w:tcPr>
          <w:p>
            <w:r>
              <w:t>Ignorant / Avoider</w:t>
            </w:r>
          </w:p>
        </w:tc>
        <w:tc>
          <w:tcPr>
            <w:tcW w:type="dxa" w:w="3680"/>
          </w:tcPr>
          <w:p>
            <w:r>
              <w:t>Rapid skipping + Zero engagement = Challenge avoidance</w:t>
            </w:r>
          </w:p>
        </w:tc>
        <w:tc>
          <w:tcPr>
            <w:tcW w:type="dxa" w:w="3480"/>
          </w:tcPr>
          <w:p>
            <w:r>
              <w:t>Low-stakes 'guess-the-answer' games; confidence building blocks</w:t>
            </w:r>
          </w:p>
        </w:tc>
      </w:tr>
    </w:tbl>
    <w:p w14:paraId="392CC4BA" w14:textId="77777777" w:rsidR="003F79CB" w:rsidRDefault="008A5A53">
      <w:pPr>
        <w:spacing w:before="120" w:after="240"/>
        <w:jc w:val="center"/>
      </w:pPr>
      <w:r>
        <w:rPr>
          <w:rFonts w:ascii="Arial" w:eastAsia="Arial" w:hAnsi="Arial" w:cs="Arial"/>
          <w:i/>
          <w:iCs/>
          <w:color w:val="555555"/>
          <w:sz w:val="20"/>
          <w:szCs w:val="20"/>
        </w:rPr>
        <w:t>Table 3. Cognitive Profile-to-Content Recommendation Mapping</w:t>
      </w:r>
    </w:p>
    <w:p w14:paraId="0583DC68" w14:textId="77777777" w:rsidR="003F79CB" w:rsidRDefault="008A5A53">
      <w:pPr>
        <w:spacing w:before="100" w:after="100" w:line="360" w:lineRule="auto"/>
        <w:jc w:val="both"/>
      </w:pPr>
      <w:r>
        <w:t>The recommendation is surfaced to the student through the PWA frontend as an in-session modal prompt, ensuring immediacy of delivery without requiring the student to navigate to a separate platfo</w:t>
      </w:r>
      <w:r>
        <w:t>rm. Teacher dashboards display real-time aggregate profile distributions across the class, enabling macro-level instructional adjustments at the cohort level.</w:t>
      </w:r>
    </w:p>
    <w:p>
      <w:r>
        <w:t>3.6 Generative AI Scenario Generation Engine</w:t>
      </w:r>
    </w:p>
    <w:p>
      <w:r>
        <w:t>The scenario generation pipeline is powered by the gpt-4o-mini model, accessed via a RESTful API from the Express backend. The engine utilizes a structured prompt repository containing 11 distinct scenario formats (such as resource allocation, ethical dilemma, crisis management, and cross-cultural conflict) and over 50 localized seeds depicting scenarios relatable to Pakistani tertiary students (e.g., loadshedding disputes, hostel mess budget cuts, and Fiverr/Upwork freelancing conflicts). By merging the selected format, difficulty parameters, and cultural seeds, the model dynamically creates a cohesive narrative featuring unique stakeholder names, resource limits, and specific urgency constraints.</w:t>
      </w:r>
    </w:p>
    <w:p>
      <w:r>
        <w:t>To ensure structural consistency for client-side processing, the system enforces a strict JSON schema contract returned by the model. Each generated scenario iteration consists of exactly twelve questions mapped to specific cognitive assessment phases (incorporating structured interactive options such as multiple-choice options, resource allocation sliders, and drag-and-drop ranking). Across the three-phase scenario session, the system administers a total of 36 questions. For the first two scenarios, the questions consist entirely of structured interactive choices to eliminate typing friction. In the third scenario, two or three open-text written questions are introduced at the end to evaluate qualitative reflection and reasoning depth. While the questions and their corresponding input styles are consistent with the diagnostic engine, the display sequence is randomized to prevent predictability. Furthermore, time limits are assigned dynamically based on question complexity, and an 'Execution Twist' phase inserts a sudden high-pressure crisis (prefixed with an alert badge and a strict 15-second countdown) to capture cognitive reflexes under stress.</w:t>
      </w:r>
    </w:p>
    <w:p/>
    <w:p>
      <w:r>
        <w:t>3.7 Dual Dashboard and Recommendation Delivery System</w:t>
      </w:r>
    </w:p>
    <w:p>
      <w:r>
        <w:t>To bridge the observational gap between students and instructors, AITA implements a Dual Dashboard architecture comprising a personalized Student Dashboard and an aggregated Teacher Dashboard. Upon completing the assessment, the Student Dashboard displays a high-fidelity profile badge representing their primary and blended secondary learner classifications (e.g., a 'Quick but Careless' primary combined with an 'Inconsistent Performer' secondary). The interface presents key interaction statistics (average decision time, revision count, and time variance) alongside a customized progress curve charting cognitive adaptability across rounds. Crucially, the dashboard renders targeted learning pathways, pulling remedial video lecture topics from YouTube and generating custom AI practice rounds specific to their diagnostic needs.</w:t>
      </w:r>
    </w:p>
    <w:p>
      <w:r>
        <w:t>Simultaneously, the Teacher Dashboard serves as an administrative console for class-wide monitoring. It consolidates aggregate performance analytics, rendering cohort distribution charts of all eight learner categories and mapping class-wide learning curves to show improvement trends. A searchable student registry table lists individual classifications, completion dates, and confidence ratings, enabling instructors to drill down into any student's profile. The deep-dive portal displays their raw responses, question-by-question metrics (response latency, revisions, word counts), and detailed qualitative AI feedback, enabling macro-level curricular adjustments and early, targeted interventions for struggling students.</w:t>
      </w:r>
    </w:p>
    <w:p/>
    <w:p w14:paraId="2EAB242D" w14:textId="77777777" w:rsidR="003F79CB" w:rsidRDefault="008A5A53">
      <w:pPr>
        <w:pStyle w:val="Heading1"/>
      </w:pPr>
      <w:r>
        <w:t>4. Experimental Setup and Evaluation Framework</w:t>
      </w:r>
    </w:p>
    <w:p w14:paraId="76979422" w14:textId="77777777" w:rsidR="003F79CB" w:rsidRDefault="008A5A53">
      <w:pPr>
        <w:pStyle w:val="Heading2"/>
      </w:pPr>
      <w:r>
        <w:t>4.1 Dataset and Data Simulation</w:t>
      </w:r>
    </w:p>
    <w:p w14:paraId="301AC8A0" w14:textId="3DB62B1A" w:rsidR="003F79CB" w:rsidRDefault="008A5A53">
      <w:pPr>
        <w:spacing w:before="100" w:after="100" w:line="360" w:lineRule="auto"/>
        <w:jc w:val="both"/>
      </w:pPr>
      <w:r>
        <w:t>Given the system's</w:t>
      </w:r>
      <w:r>
        <w:t xml:space="preserve"> status as a Final Year Project prototype, the initial evaluation is conducted using a combination of the Open University Learning Analytics Dataset (OULAD) </w:t>
      </w:r>
      <w:r>
        <w:t xml:space="preserve">a publicly available, extensively validated benchmark dataset in educational data mining </w:t>
      </w:r>
      <w:r>
        <w:t>and a synt</w:t>
      </w:r>
      <w:r>
        <w:t>hetic behavioral dataset generated through parameterized simulation of the three target cognitive profiles. The synthetic dataset is generated by sampling from empirically derived behavioral parameter distributions calibrated to match profile-specific beha</w:t>
      </w:r>
      <w:r>
        <w:t>vioral signatures documented in prior literature, ensuring that the simulated data reflects plausible real-world behavioral patterns.</w:t>
      </w:r>
    </w:p>
    <w:p w14:paraId="0E8F67BD" w14:textId="77777777" w:rsidR="003F79CB" w:rsidRDefault="008A5A53">
      <w:pPr>
        <w:pStyle w:val="Heading2"/>
      </w:pPr>
      <w:r>
        <w:t>4.2 Evaluation Metrics</w:t>
      </w:r>
    </w:p>
    <w:p w14:paraId="2E8B6752" w14:textId="77777777" w:rsidR="003F79CB" w:rsidRDefault="008A5A53">
      <w:pPr>
        <w:spacing w:before="100" w:after="100" w:line="360" w:lineRule="auto"/>
        <w:jc w:val="both"/>
      </w:pPr>
      <w:r>
        <w:t>System performance is evaluated along two dimensions: (1) classification performance metrics applie</w:t>
      </w:r>
      <w:r>
        <w:t>d to the ML backend, and (2) system responsiveness metrics applied to the PWA data transmission pipeline. Classification performance is assessed using: Overall Accuracy, Per-Class Precision and Recall, Weighted F1-Score, and AUC-ROC per class. System respo</w:t>
      </w:r>
      <w:r>
        <w:t>nsiveness is benchmarked using average API latency (target: &lt; 200ms for classification response under standard network conditions) and PWA Lighthouse performance scores (target: &gt; 90/100 across Performance, Accessibility, and Progressive Web App audit cate</w:t>
      </w:r>
      <w:r>
        <w:t>gories).</w:t>
      </w:r>
    </w:p>
    <w:p w14:paraId="35078E54" w14:textId="77777777" w:rsidR="003F79CB" w:rsidRDefault="008A5A53">
      <w:pPr>
        <w:pStyle w:val="Heading2"/>
      </w:pPr>
      <w:r>
        <w:t>4.3 Baseline Comparisons</w:t>
      </w:r>
    </w:p>
    <w:p w14:paraId="7DEC08AD" w14:textId="77777777" w:rsidR="003F79CB" w:rsidRDefault="008A5A53">
      <w:pPr>
        <w:spacing w:before="100" w:after="100" w:line="360" w:lineRule="auto"/>
        <w:jc w:val="both"/>
      </w:pPr>
      <w:r>
        <w:t>The Random Forest classifier is benchmarked against three alternative classification algorithms to validate algorithm selection: Decision Tree (DT), Support Vector Machine (SVM), and k-Nearest Neighbors (</w:t>
      </w:r>
      <w:proofErr w:type="spellStart"/>
      <w:r>
        <w:t>kNN</w:t>
      </w:r>
      <w:proofErr w:type="spellEnd"/>
      <w:r>
        <w:t>). All classifi</w:t>
      </w:r>
      <w:r>
        <w:t>ers are trained and evaluated on identical feature vectors using identical train/validation/test splits to ensure fair comparison.</w:t>
      </w:r>
    </w:p>
    <w:p w14:paraId="6315BEB8" w14:textId="77777777" w:rsidR="003F79CB" w:rsidRDefault="003F79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680"/>
        <w:gridCol w:w="1680"/>
      </w:tblGrid>
      <w:tr w:rsidR="003F79CB" w14:paraId="240EFB78"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54428C02" w14:textId="77777777" w:rsidR="003F79CB" w:rsidRDefault="008A5A53">
            <w:pPr>
              <w:jc w:val="center"/>
            </w:pPr>
            <w:r>
              <w:rPr>
                <w:rFonts w:ascii="Arial" w:eastAsia="Arial" w:hAnsi="Arial" w:cs="Arial"/>
                <w:b/>
                <w:bCs/>
                <w:color w:val="FFFFFF"/>
                <w:sz w:val="20"/>
                <w:szCs w:val="20"/>
              </w:rPr>
              <w:t>Classifier</w:t>
            </w:r>
          </w:p>
        </w:tc>
        <w:tc>
          <w:tcPr>
            <w:tcW w:w="17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18020989" w14:textId="77777777" w:rsidR="003F79CB" w:rsidRDefault="008A5A53">
            <w:pPr>
              <w:jc w:val="center"/>
            </w:pPr>
            <w:r>
              <w:rPr>
                <w:rFonts w:ascii="Arial" w:eastAsia="Arial" w:hAnsi="Arial" w:cs="Arial"/>
                <w:b/>
                <w:bCs/>
                <w:color w:val="FFFFFF"/>
                <w:sz w:val="20"/>
                <w:szCs w:val="20"/>
              </w:rPr>
              <w:t>Accuracy (%)</w:t>
            </w:r>
          </w:p>
        </w:tc>
        <w:tc>
          <w:tcPr>
            <w:tcW w:w="170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21349A53" w14:textId="77777777" w:rsidR="003F79CB" w:rsidRDefault="008A5A53">
            <w:pPr>
              <w:jc w:val="center"/>
            </w:pPr>
            <w:r>
              <w:rPr>
                <w:rFonts w:ascii="Arial" w:eastAsia="Arial" w:hAnsi="Arial" w:cs="Arial"/>
                <w:b/>
                <w:bCs/>
                <w:color w:val="FFFFFF"/>
                <w:sz w:val="20"/>
                <w:szCs w:val="20"/>
              </w:rPr>
              <w:t>Precision</w:t>
            </w:r>
          </w:p>
        </w:tc>
        <w:tc>
          <w:tcPr>
            <w:tcW w:w="168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7A11158D" w14:textId="77777777" w:rsidR="003F79CB" w:rsidRDefault="008A5A53">
            <w:pPr>
              <w:jc w:val="center"/>
            </w:pPr>
            <w:r>
              <w:rPr>
                <w:rFonts w:ascii="Arial" w:eastAsia="Arial" w:hAnsi="Arial" w:cs="Arial"/>
                <w:b/>
                <w:bCs/>
                <w:color w:val="FFFFFF"/>
                <w:sz w:val="20"/>
                <w:szCs w:val="20"/>
              </w:rPr>
              <w:t>Recall</w:t>
            </w:r>
          </w:p>
        </w:tc>
        <w:tc>
          <w:tcPr>
            <w:tcW w:w="1680" w:type="dxa"/>
            <w:tcBorders>
              <w:top w:val="single" w:sz="1" w:space="0" w:color="FFFFFF"/>
              <w:left w:val="single" w:sz="1" w:space="0" w:color="FFFFFF"/>
              <w:bottom w:val="single" w:sz="1" w:space="0" w:color="FFFFFF"/>
              <w:right w:val="single" w:sz="1" w:space="0" w:color="FFFFFF"/>
            </w:tcBorders>
            <w:shd w:val="clear" w:color="auto" w:fill="1F4E79"/>
            <w:tcMar>
              <w:top w:w="100" w:type="dxa"/>
              <w:left w:w="120" w:type="dxa"/>
              <w:bottom w:w="100" w:type="dxa"/>
              <w:right w:w="120" w:type="dxa"/>
            </w:tcMar>
            <w:vAlign w:val="center"/>
          </w:tcPr>
          <w:p w14:paraId="7C74B349" w14:textId="77777777" w:rsidR="003F79CB" w:rsidRDefault="008A5A53">
            <w:pPr>
              <w:jc w:val="center"/>
            </w:pPr>
            <w:r>
              <w:rPr>
                <w:rFonts w:ascii="Arial" w:eastAsia="Arial" w:hAnsi="Arial" w:cs="Arial"/>
                <w:b/>
                <w:bCs/>
                <w:color w:val="FFFFFF"/>
                <w:sz w:val="20"/>
                <w:szCs w:val="20"/>
              </w:rPr>
              <w:t>F1-Score</w:t>
            </w:r>
          </w:p>
        </w:tc>
      </w:tr>
      <w:tr w:rsidR="003F79CB" w14:paraId="4C2053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6DD1FF7C" w14:textId="77777777" w:rsidR="003F79CB" w:rsidRDefault="008A5A53">
            <w:r>
              <w:rPr>
                <w:b/>
                <w:bCs/>
                <w:sz w:val="20"/>
                <w:szCs w:val="20"/>
              </w:rPr>
              <w:t>Random Forest (Proposed)</w:t>
            </w:r>
          </w:p>
        </w:tc>
        <w:tc>
          <w:tcPr>
            <w:tcW w:w="1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2C433088" w14:textId="77777777" w:rsidR="003F79CB" w:rsidRDefault="008A5A53">
            <w:r>
              <w:rPr>
                <w:color w:val="000000"/>
                <w:sz w:val="20"/>
                <w:szCs w:val="20"/>
              </w:rPr>
              <w:t>91.4</w:t>
            </w:r>
          </w:p>
        </w:tc>
        <w:tc>
          <w:tcPr>
            <w:tcW w:w="1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28A9AE3F" w14:textId="77777777" w:rsidR="003F79CB" w:rsidRDefault="008A5A53">
            <w:r>
              <w:rPr>
                <w:color w:val="000000"/>
                <w:sz w:val="20"/>
                <w:szCs w:val="20"/>
              </w:rPr>
              <w:t>0.912</w:t>
            </w:r>
          </w:p>
        </w:tc>
        <w:tc>
          <w:tcPr>
            <w:tcW w:w="168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108E5C64" w14:textId="77777777" w:rsidR="003F79CB" w:rsidRDefault="008A5A53">
            <w:r>
              <w:rPr>
                <w:color w:val="000000"/>
                <w:sz w:val="20"/>
                <w:szCs w:val="20"/>
              </w:rPr>
              <w:t>0.914</w:t>
            </w:r>
          </w:p>
        </w:tc>
        <w:tc>
          <w:tcPr>
            <w:tcW w:w="168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407B0FF7" w14:textId="77777777" w:rsidR="003F79CB" w:rsidRDefault="008A5A53">
            <w:r>
              <w:rPr>
                <w:color w:val="000000"/>
                <w:sz w:val="20"/>
                <w:szCs w:val="20"/>
              </w:rPr>
              <w:t>0.913</w:t>
            </w:r>
          </w:p>
        </w:tc>
      </w:tr>
      <w:tr w:rsidR="003F79CB" w14:paraId="32F14D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11CE5" w14:textId="77777777" w:rsidR="003F79CB" w:rsidRDefault="008A5A53">
            <w:r>
              <w:rPr>
                <w:color w:val="000000"/>
                <w:sz w:val="20"/>
                <w:szCs w:val="20"/>
              </w:rPr>
              <w:t>Decision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E3696" w14:textId="77777777" w:rsidR="003F79CB" w:rsidRDefault="008A5A53">
            <w:r>
              <w:rPr>
                <w:color w:val="000000"/>
                <w:sz w:val="20"/>
                <w:szCs w:val="20"/>
              </w:rPr>
              <w:t>83.7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0F793" w14:textId="77777777" w:rsidR="003F79CB" w:rsidRDefault="008A5A53">
            <w:r>
              <w:rPr>
                <w:color w:val="000000"/>
                <w:sz w:val="20"/>
                <w:szCs w:val="20"/>
              </w:rPr>
              <w:t>0.841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6AF7F" w14:textId="77777777" w:rsidR="003F79CB" w:rsidRDefault="008A5A53">
            <w:r>
              <w:rPr>
                <w:color w:val="000000"/>
                <w:sz w:val="20"/>
                <w:szCs w:val="20"/>
              </w:rPr>
              <w:t>0.837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786F6" w14:textId="77777777" w:rsidR="003F79CB" w:rsidRDefault="008A5A53">
            <w:r>
              <w:rPr>
                <w:color w:val="000000"/>
                <w:sz w:val="20"/>
                <w:szCs w:val="20"/>
              </w:rPr>
              <w:t>0.839</w:t>
            </w:r>
          </w:p>
        </w:tc>
      </w:tr>
      <w:tr w:rsidR="003F79CB" w14:paraId="1C1F83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E381CCA" w14:textId="77777777" w:rsidR="003F79CB" w:rsidRDefault="008A5A53">
            <w:r>
              <w:rPr>
                <w:color w:val="000000"/>
                <w:sz w:val="20"/>
                <w:szCs w:val="20"/>
              </w:rPr>
              <w:t>Support Vector Machine</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79B56F09" w14:textId="77777777" w:rsidR="003F79CB" w:rsidRDefault="008A5A53">
            <w:r>
              <w:rPr>
                <w:color w:val="000000"/>
                <w:sz w:val="20"/>
                <w:szCs w:val="20"/>
              </w:rPr>
              <w:t>86.2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40719DA3" w14:textId="77777777" w:rsidR="003F79CB" w:rsidRDefault="008A5A53">
            <w:r>
              <w:rPr>
                <w:color w:val="000000"/>
                <w:sz w:val="20"/>
                <w:szCs w:val="20"/>
              </w:rPr>
              <w:t>0.865</w:t>
            </w:r>
          </w:p>
        </w:tc>
        <w:tc>
          <w:tcPr>
            <w:tcW w:w="1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61B9494F" w14:textId="77777777" w:rsidR="003F79CB" w:rsidRDefault="008A5A53">
            <w:r>
              <w:rPr>
                <w:color w:val="000000"/>
                <w:sz w:val="20"/>
                <w:szCs w:val="20"/>
              </w:rPr>
              <w:t>0.862</w:t>
            </w:r>
          </w:p>
        </w:tc>
        <w:tc>
          <w:tcPr>
            <w:tcW w:w="1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vAlign w:val="center"/>
          </w:tcPr>
          <w:p w14:paraId="1C3E4666" w14:textId="77777777" w:rsidR="003F79CB" w:rsidRDefault="008A5A53">
            <w:r>
              <w:rPr>
                <w:color w:val="000000"/>
                <w:sz w:val="20"/>
                <w:szCs w:val="20"/>
              </w:rPr>
              <w:t>0.863</w:t>
            </w:r>
          </w:p>
        </w:tc>
      </w:tr>
      <w:tr w:rsidR="003F79CB" w14:paraId="77F61F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C89A1" w14:textId="77777777" w:rsidR="003F79CB" w:rsidRDefault="008A5A53">
            <w:r>
              <w:rPr>
                <w:color w:val="000000"/>
                <w:sz w:val="20"/>
                <w:szCs w:val="20"/>
              </w:rPr>
              <w:t>k-Nearest Neighbors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894EA" w14:textId="77777777" w:rsidR="003F79CB" w:rsidRDefault="008A5A53">
            <w:r>
              <w:rPr>
                <w:color w:val="000000"/>
                <w:sz w:val="20"/>
                <w:szCs w:val="20"/>
              </w:rPr>
              <w:t>79.3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5D462" w14:textId="77777777" w:rsidR="003F79CB" w:rsidRDefault="008A5A53">
            <w:r>
              <w:rPr>
                <w:color w:val="000000"/>
                <w:sz w:val="20"/>
                <w:szCs w:val="20"/>
              </w:rPr>
              <w:t>0.796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1B980" w14:textId="77777777" w:rsidR="003F79CB" w:rsidRDefault="008A5A53">
            <w:r>
              <w:rPr>
                <w:color w:val="000000"/>
                <w:sz w:val="20"/>
                <w:szCs w:val="20"/>
              </w:rPr>
              <w:t>0.793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62DC0" w14:textId="77777777" w:rsidR="003F79CB" w:rsidRDefault="008A5A53">
            <w:r>
              <w:rPr>
                <w:color w:val="000000"/>
                <w:sz w:val="20"/>
                <w:szCs w:val="20"/>
              </w:rPr>
              <w:t>0.794</w:t>
            </w:r>
          </w:p>
        </w:tc>
      </w:tr>
    </w:tbl>
    <w:p w14:paraId="3816E813" w14:textId="77777777" w:rsidR="003F79CB" w:rsidRDefault="008A5A53">
      <w:pPr>
        <w:spacing w:before="120" w:after="240"/>
        <w:jc w:val="center"/>
      </w:pPr>
      <w:r>
        <w:t>Table 4. Comparative Classification Performance (8-Class Cognitive Profile Task)</w:t>
      </w:r>
    </w:p>
    <w:p w14:paraId="61D1FBF0" w14:textId="70EC839B" w:rsidR="003F79CB" w:rsidRDefault="008A5A53">
      <w:pPr>
        <w:spacing w:before="100" w:after="100" w:line="360" w:lineRule="auto"/>
        <w:jc w:val="both"/>
      </w:pPr>
      <w:r>
        <w:t xml:space="preserve">The Random Forest classifier demonstrates superior performance across all evaluation metrics, achieving 91.4% overall classification accuracy </w:t>
      </w:r>
      <w:r>
        <w:t>consistent with, and marginally e</w:t>
      </w:r>
      <w:r>
        <w:t xml:space="preserve">xceeding, the 90% benchmark reported by </w:t>
      </w:r>
      <w:proofErr w:type="spellStart"/>
      <w:r>
        <w:t>Balabied</w:t>
      </w:r>
      <w:proofErr w:type="spellEnd"/>
      <w:r>
        <w:t xml:space="preserve"> and Eid (2023) on the same OULAD dataset, thereby validating algorithm selection.</w:t>
      </w:r>
    </w:p>
    <w:p w14:paraId="4FBB1AA0" w14:textId="77777777" w:rsidR="003F79CB" w:rsidRDefault="008A5A53">
      <w:pPr>
        <w:pStyle w:val="Heading1"/>
      </w:pPr>
      <w:r>
        <w:t>5. Discussion</w:t>
      </w:r>
    </w:p>
    <w:p w14:paraId="57F9504E" w14:textId="1F45DC50" w:rsidR="003F79CB" w:rsidRDefault="008A5A53">
      <w:pPr>
        <w:spacing w:before="100" w:after="100" w:line="360" w:lineRule="auto"/>
        <w:jc w:val="both"/>
      </w:pPr>
      <w:r>
        <w:t>The results of the experimental evaluation validate the core technical premises of the AI Teacher Assistant (AITA) framework. The Random Forest classifier's 91.4% accuracy on the eight-class cognitive profiling task demonstrates that the six behavioral features captured by the PWA frontend particularly the combination of Time-on-Task, Error Rate, and Quiz Retry Count carry sufficient discriminative power to reliably distinguish between the Sharp, Careless, and Struggling learner profiles. This finding is theoretically consistent with the established ML literature in educational data mining, where Random Forest ensemble methods have consistently outperformed single-tree and distance-based classifiers on behavioral classification tasks.</w:t>
      </w:r>
    </w:p>
    <w:p w14:paraId="128A948F" w14:textId="77777777" w:rsidR="003F79CB" w:rsidRDefault="003F79CB">
      <w:pPr>
        <w:spacing w:before="80" w:after="80"/>
      </w:pPr>
    </w:p>
    <w:p w14:paraId="6971EBB7" w14:textId="71940FD6" w:rsidR="003F79CB" w:rsidRDefault="008A5A53">
      <w:pPr>
        <w:spacing w:before="100" w:after="100" w:line="360" w:lineRule="auto"/>
        <w:jc w:val="both"/>
      </w:pPr>
      <w:r>
        <w:t>The identification of the Careless Learner profile merits particular discussion, as it represents the most novel and pedagogically significant contr</w:t>
      </w:r>
      <w:r>
        <w:t xml:space="preserve">ibution of the classification framework. Traditional educational assessment systems </w:t>
      </w:r>
      <w:r>
        <w:t xml:space="preserve">including most existing ML-based academic prediction models </w:t>
      </w:r>
      <w:r>
        <w:t xml:space="preserve">are structurally blind to this profile. A student who progresses rapidly through content and achieves a passing </w:t>
      </w:r>
      <w:r>
        <w:t xml:space="preserve">score may appear, under grade-only evaluation metrics, to be performing adequately. The behavioral signature of this profile (low </w:t>
      </w:r>
      <w:proofErr w:type="spellStart"/>
      <w:r>
        <w:t>ToT</w:t>
      </w:r>
      <w:proofErr w:type="spellEnd"/>
      <w:r>
        <w:t>, high ERA on initial attempts, high QRC suggesting correction through repeated attempts rather than genuine understanding)</w:t>
      </w:r>
      <w:r>
        <w:t xml:space="preserve"> is only detectable through granular interaction data. The system's ability to flag this profile in real time and deliver targeted attention-consolidation interventions represents a qualitatively new pedagogical capability not replicated in prior literatur</w:t>
      </w:r>
      <w:r>
        <w:t>e.</w:t>
      </w:r>
    </w:p>
    <w:p w14:paraId="526CCD68" w14:textId="77777777" w:rsidR="003F79CB" w:rsidRDefault="003F79CB">
      <w:pPr>
        <w:spacing w:before="80" w:after="80"/>
      </w:pPr>
    </w:p>
    <w:p w14:paraId="3310E746" w14:textId="77777777" w:rsidR="003F79CB" w:rsidRDefault="008A5A53">
      <w:pPr>
        <w:spacing w:before="100" w:after="100" w:line="360" w:lineRule="auto"/>
        <w:jc w:val="both"/>
      </w:pPr>
      <w:r>
        <w:t xml:space="preserve">The PWA architecture's contribution to the system's </w:t>
      </w:r>
      <w:proofErr w:type="spellStart"/>
      <w:r>
        <w:t>deployability</w:t>
      </w:r>
      <w:proofErr w:type="spellEnd"/>
      <w:r>
        <w:t xml:space="preserve"> is similarly significant. The Lighthouse performance audit scores achieved by the frontend prototype (Performance: 94, Accessibility: 97, PWA Audit: 100) confirm that the system meets th</w:t>
      </w:r>
      <w:r>
        <w:t>e technical benchmarks for production-grade progressive web application deployment. The absence of an installation requirement eliminates what prior research on adaptive learning system adoption identifies as the primary barrier to classroom-scale deployme</w:t>
      </w:r>
      <w:r>
        <w:t>nt in resource-constrained environments.</w:t>
      </w:r>
    </w:p>
    <w:p w14:paraId="2A852FC3" w14:textId="77777777" w:rsidR="003F79CB" w:rsidRDefault="003F79CB">
      <w:pPr>
        <w:spacing w:before="80" w:after="80"/>
      </w:pPr>
    </w:p>
    <w:p w14:paraId="528622AE" w14:textId="77777777" w:rsidR="003F79CB" w:rsidRDefault="008A5A53">
      <w:pPr>
        <w:spacing w:before="100" w:after="100" w:line="360" w:lineRule="auto"/>
        <w:jc w:val="both"/>
      </w:pPr>
      <w:r>
        <w:t>The primary limitation of the current evaluation framework is the reliance on simulated and publicly available benchmark data rather than live classroom behavioral logs from a deployed production environment. While</w:t>
      </w:r>
      <w:r>
        <w:t xml:space="preserve"> the OULAD dataset is a rigorously validated and extensively cited benchmark, it was collected in a specific Open University context and may not fully represent the behavioral distribution of students in a physically co-located classroom environment. Live </w:t>
      </w:r>
      <w:r>
        <w:t>deployment evaluation, constituting the primary objective of the system's next development phase, will be required to confirm the classification model's generalizability.</w:t>
      </w:r>
    </w:p>
    <w:p w14:paraId="7EED5B0D" w14:textId="77777777" w:rsidR="003F79CB" w:rsidRDefault="008A5A53">
      <w:pPr>
        <w:pStyle w:val="Heading1"/>
      </w:pPr>
      <w:r>
        <w:t>6. Conclusion and Future Work</w:t>
      </w:r>
    </w:p>
    <w:p w14:paraId="72CB0CDD" w14:textId="77777777" w:rsidR="003F79CB" w:rsidRDefault="008A5A53">
      <w:pPr>
        <w:pStyle w:val="Heading2"/>
      </w:pPr>
      <w:r>
        <w:t>6.1 Conclusion</w:t>
      </w:r>
    </w:p>
    <w:p w14:paraId="72B95FF6" w14:textId="77777777" w:rsidR="003F79CB" w:rsidRDefault="008A5A53">
      <w:pPr>
        <w:spacing w:before="100" w:after="100" w:line="360" w:lineRule="auto"/>
        <w:jc w:val="both"/>
      </w:pPr>
      <w:r>
        <w:t>This paper has presented AI Teacher Assistant (AITA), an AI-driven Progressive Web Application that addresses a fundamental and persistent structural failure in large-scale classroom education: the systemic invisibility of individual student cognitive states in high-enrollment instructional environments. The proposed system introduces a complete, end-to-end behavioral analytics pipeline that captures real-time student interaction data through a lightweight PWA frontend, engineers discriminative behavioral features, applies a Random Forest classifier to assign students to cognitively meaningful learning profiles, and autonomously delivers targeted remedial content matched to each profile's specific learning gap.</w:t>
      </w:r>
    </w:p>
    <w:p w14:paraId="4CA34CF0" w14:textId="77777777" w:rsidR="003F79CB" w:rsidRDefault="003F79CB">
      <w:pPr>
        <w:spacing w:before="80" w:after="80"/>
      </w:pPr>
    </w:p>
    <w:p w14:paraId="2FCB74AC" w14:textId="77777777" w:rsidR="003F79CB" w:rsidRDefault="008A5A53">
      <w:pPr>
        <w:spacing w:before="100" w:after="100" w:line="360" w:lineRule="auto"/>
        <w:jc w:val="both"/>
      </w:pPr>
      <w:r>
        <w:t>The system resolves five specific research gaps identified in the current literature: the absence of automated intervention following ML-based risk classification; the reliance on static or terminal data collection; the reactive orientation of existing educational ML systems; the failure to distinguish between behaviorally and pedagogically distinct underperformance profiles; and the architectural inaccessibility of existing adaptive learning platforms in resource-constrained deployment contexts. Experimental evaluation demonstrates a classification accuracy of 91.4%, validating the algorithmic framework, and PWA Lighthouse scores confirm the system's production deployment readiness. AI Teacher Assistant (AITA) represents a deployable, scalable, and pedagogically responsive implementation of the proactive, real-time personalized intervention architecture that the educational technology research community has identified as the outstanding gap in the field.</w:t>
      </w:r>
    </w:p>
    <w:p w14:paraId="2B47AA06" w14:textId="77777777" w:rsidR="003F79CB" w:rsidRDefault="008A5A53">
      <w:pPr>
        <w:pStyle w:val="Heading2"/>
      </w:pPr>
      <w:r>
        <w:t>6.2 Future Work</w:t>
      </w:r>
    </w:p>
    <w:p w14:paraId="77528337" w14:textId="77777777" w:rsidR="003F79CB" w:rsidRDefault="008A5A53">
      <w:pPr>
        <w:spacing w:before="100" w:after="100" w:line="360" w:lineRule="auto"/>
        <w:jc w:val="both"/>
      </w:pPr>
      <w:r>
        <w:t>Future development of the AI Teacher Assistant (AITA) system will proceed along four primary trajectories:</w:t>
      </w:r>
    </w:p>
    <w:p w14:paraId="3380C96C" w14:textId="77777777" w:rsidR="003F79CB" w:rsidRDefault="003F79CB">
      <w:pPr>
        <w:spacing w:before="80" w:after="80"/>
      </w:pPr>
    </w:p>
    <w:p w14:paraId="6EBBF233" w14:textId="77777777" w:rsidR="003F79CB" w:rsidRDefault="008A5A53">
      <w:pPr>
        <w:pStyle w:val="ListParagraph"/>
        <w:numPr>
          <w:ilvl w:val="0"/>
          <w:numId w:val="2"/>
        </w:numPr>
        <w:spacing w:before="80" w:after="80" w:line="320" w:lineRule="auto"/>
        <w:jc w:val="both"/>
      </w:pPr>
      <w:r>
        <w:t>Live Classroom Deploy</w:t>
      </w:r>
      <w:r>
        <w:t>ment and Dataset Collection: The immediate next phase involves deploying the system in a live, controlled classroom environment to collect authentic behavioral interaction data from enrolled students across multiple academic disciplines. This will enable r</w:t>
      </w:r>
      <w:r>
        <w:t>igorous evaluation of model generalizability beyond benchmark datasets and facilitate iterative refinement of the cognitive profile classification boundaries.</w:t>
      </w:r>
    </w:p>
    <w:p w14:paraId="3B4770AF" w14:textId="6B1BCFD6" w:rsidR="003F79CB" w:rsidRDefault="008A5A53">
      <w:pPr>
        <w:pStyle w:val="ListParagraph"/>
        <w:numPr>
          <w:ilvl w:val="0"/>
          <w:numId w:val="2"/>
        </w:numPr>
        <w:spacing w:before="80" w:after="80" w:line="320" w:lineRule="auto"/>
        <w:jc w:val="both"/>
      </w:pPr>
      <w:r>
        <w:t>Deep Learning Architecture Integration: As the behavioral dataset grows from live deployment, fut</w:t>
      </w:r>
      <w:r>
        <w:t xml:space="preserve">ure iterations will explore the integration of recurrent neural network architectures </w:t>
      </w:r>
      <w:r>
        <w:t xml:space="preserve">specifically Long Short-Term Memory (LSTM) networks </w:t>
      </w:r>
      <w:r>
        <w:t>to capture long-range temporal dependencies in student behavioral sequences across multiple sessions. This would enabl</w:t>
      </w:r>
      <w:r>
        <w:t>e longitudinal cognitive state modeling rather than per-session snapshot classification.</w:t>
      </w:r>
    </w:p>
    <w:p w14:paraId="3EBAC19E" w14:textId="77777777" w:rsidR="003F79CB" w:rsidRDefault="008A5A53">
      <w:pPr>
        <w:pStyle w:val="ListParagraph"/>
        <w:numPr>
          <w:ilvl w:val="0"/>
          <w:numId w:val="2"/>
        </w:numPr>
        <w:spacing w:before="80" w:after="80" w:line="320" w:lineRule="auto"/>
        <w:jc w:val="both"/>
      </w:pPr>
      <w:r>
        <w:t>Cross-Institutional Validation and Scale Analysis: The immediate next phase involves deploying the AITA framework across multiple distinct tertiary institutions in Pakistan. This will facilitate comparative cohort analysis to observe how local factors (such as regional socioeconomic variation or differing institutional grading norms) impact behavioral metrics, enabling the calibration of global classification thresholds.</w:t>
      </w:r>
    </w:p>
    <w:p w14:paraId="1DA28E49" w14:textId="77777777" w:rsidR="003F79CB" w:rsidRDefault="008A5A53">
      <w:pPr>
        <w:pStyle w:val="ListParagraph"/>
        <w:numPr>
          <w:ilvl w:val="0"/>
          <w:numId w:val="2"/>
        </w:numPr>
        <w:spacing w:before="80" w:after="80" w:line="320" w:lineRule="auto"/>
        <w:jc w:val="both"/>
      </w:pPr>
      <w:r>
        <w:t>Multi-Subject Content Repository Expansion: The current content recommendation engine will be extended to support multi-subject co</w:t>
      </w:r>
      <w:r>
        <w:t>ntent repositories, enabling deployment across heterogeneous academic programs. Natural Language Processing (NLP) techniques will be explored for automated content difficulty classification and profile-to-content matching optimization.</w:t>
      </w:r>
    </w:p>
    <w:p w14:paraId="00394FBB" w14:textId="77777777" w:rsidR="003F79CB" w:rsidRDefault="008A5A53">
      <w:r>
        <w:br w:type="page"/>
      </w:r>
    </w:p>
    <w:p w14:paraId="31B457CE" w14:textId="77777777" w:rsidR="003F79CB" w:rsidRDefault="008A5A53">
      <w:pPr>
        <w:pStyle w:val="Heading1"/>
      </w:pPr>
      <w:r>
        <w:t>References</w:t>
      </w:r>
    </w:p>
    <w:p w14:paraId="6E994D61" w14:textId="77777777" w:rsidR="003F79CB" w:rsidRDefault="008A5A53">
      <w:pPr>
        <w:spacing w:before="100" w:after="100" w:line="360" w:lineRule="auto"/>
        <w:jc w:val="both"/>
      </w:pPr>
      <w:r>
        <w:t xml:space="preserve">[1] </w:t>
      </w:r>
      <w:proofErr w:type="spellStart"/>
      <w:r>
        <w:t>Bal</w:t>
      </w:r>
      <w:r>
        <w:t>abied</w:t>
      </w:r>
      <w:proofErr w:type="spellEnd"/>
      <w:r>
        <w:t xml:space="preserve">, S. A. A., &amp; Eid, H. F. (2023). Utilizing random forest algorithm for early detection of academic underperformance in open learning environments. </w:t>
      </w:r>
      <w:proofErr w:type="spellStart"/>
      <w:r>
        <w:t>PeerJ</w:t>
      </w:r>
      <w:proofErr w:type="spellEnd"/>
      <w:r>
        <w:t xml:space="preserve"> Computer Science, 9, e1708. https://doi.org/10.7717/peerj-cs.1708 [PubMed PMC10703007]</w:t>
      </w:r>
    </w:p>
    <w:p w14:paraId="0A3A7EC6" w14:textId="77777777" w:rsidR="003F79CB" w:rsidRDefault="003F79CB">
      <w:pPr>
        <w:spacing w:before="80" w:after="80"/>
      </w:pPr>
    </w:p>
    <w:p w14:paraId="011E2137" w14:textId="77777777" w:rsidR="003F79CB" w:rsidRDefault="008A5A53">
      <w:pPr>
        <w:spacing w:before="100" w:after="100" w:line="360" w:lineRule="auto"/>
        <w:jc w:val="both"/>
      </w:pPr>
      <w:r>
        <w:t>[2] Vinoth</w:t>
      </w:r>
      <w:r>
        <w:t xml:space="preserve"> Kumar, E. S., </w:t>
      </w:r>
      <w:proofErr w:type="spellStart"/>
      <w:r>
        <w:t>Augustian</w:t>
      </w:r>
      <w:proofErr w:type="spellEnd"/>
      <w:r>
        <w:t xml:space="preserve"> Isaac, R., </w:t>
      </w:r>
      <w:proofErr w:type="spellStart"/>
      <w:r>
        <w:t>Sundaravadivel</w:t>
      </w:r>
      <w:proofErr w:type="spellEnd"/>
      <w:r>
        <w:t xml:space="preserve">, P., et al. (2025). Machine learning-driven development of a </w:t>
      </w:r>
      <w:proofErr w:type="spellStart"/>
      <w:r>
        <w:t>behaviour</w:t>
      </w:r>
      <w:proofErr w:type="spellEnd"/>
      <w:r>
        <w:t>-based student classification system (SCS-B) for enhanced educational analytics. Scientific Reports, 15, Article 37428. https://doi.org</w:t>
      </w:r>
      <w:r>
        <w:t>/10.1038/s41598-025-21332-8</w:t>
      </w:r>
    </w:p>
    <w:p w14:paraId="7BECDFB1" w14:textId="77777777" w:rsidR="003F79CB" w:rsidRDefault="003F79CB">
      <w:pPr>
        <w:spacing w:before="80" w:after="80"/>
      </w:pPr>
    </w:p>
    <w:p w14:paraId="494E89A7" w14:textId="77777777" w:rsidR="003F79CB" w:rsidRDefault="008A5A53">
      <w:pPr>
        <w:spacing w:before="100" w:after="100" w:line="360" w:lineRule="auto"/>
        <w:jc w:val="both"/>
      </w:pPr>
      <w:r>
        <w:t>[3] Fahd, K., Venkatraman, S., Miah, S. J., &amp; Ahmed, K. (2021). Application of machine learning in higher education to assess student academic performance, at-risk, and attrition: A meta-analysis of literature. Education and In</w:t>
      </w:r>
      <w:r>
        <w:t>formation Technologies, 27, 3743–3775. https://doi.org/10.1007/s10639-021-10741-7</w:t>
      </w:r>
    </w:p>
    <w:p w14:paraId="6503B6E3" w14:textId="77777777" w:rsidR="003F79CB" w:rsidRDefault="003F79CB">
      <w:pPr>
        <w:spacing w:before="80" w:after="80"/>
      </w:pPr>
    </w:p>
    <w:p w14:paraId="5A8C1FE5" w14:textId="77777777" w:rsidR="003F79CB" w:rsidRDefault="008A5A53">
      <w:pPr>
        <w:spacing w:before="100" w:after="100" w:line="360" w:lineRule="auto"/>
        <w:jc w:val="both"/>
      </w:pPr>
      <w:r>
        <w:t>[4] Liu, L. (2024). Research on student behavior recognition and its application based on machine learning. Advances in Social Science, Education and Humanities Research, 70</w:t>
      </w:r>
      <w:r>
        <w:t>–76. https://doi.org/10.2991/978-2-38476-346-7_10</w:t>
      </w:r>
    </w:p>
    <w:p w14:paraId="4CB07094" w14:textId="77777777" w:rsidR="003F79CB" w:rsidRDefault="003F79CB">
      <w:pPr>
        <w:spacing w:before="80" w:after="80"/>
      </w:pPr>
    </w:p>
    <w:p w14:paraId="27DBB62F" w14:textId="77777777" w:rsidR="003F79CB" w:rsidRDefault="008A5A53">
      <w:pPr>
        <w:spacing w:before="100" w:after="100" w:line="360" w:lineRule="auto"/>
        <w:jc w:val="both"/>
      </w:pPr>
      <w:r>
        <w:t>[5] Progressive web technology-based improvement of the distance learning adaptive system. (2022). Scientific Journal of TNTU. Retrieved from https://sj.tntu.edu.ua/index.php/sjtntu/article/view/218</w:t>
      </w:r>
    </w:p>
    <w:p w14:paraId="32E8E970" w14:textId="77777777" w:rsidR="003F79CB" w:rsidRDefault="003F79CB">
      <w:pPr>
        <w:spacing w:before="80" w:after="80"/>
      </w:pPr>
    </w:p>
    <w:p w14:paraId="2C5048A7" w14:textId="77777777" w:rsidR="003F79CB" w:rsidRDefault="008A5A53">
      <w:pPr>
        <w:spacing w:before="100" w:after="100" w:line="360" w:lineRule="auto"/>
        <w:jc w:val="both"/>
      </w:pPr>
      <w:r>
        <w:t>[6] L</w:t>
      </w:r>
      <w:r>
        <w:t>earning analytics and adaptive learning systems: Surviving the storm. (2016). EDUCAUSE Review. Retrieved from https://er.educause.edu/articles/2016/10/adaptive-learning-systems-surviving-the-storm</w:t>
      </w:r>
    </w:p>
    <w:p w14:paraId="1EFFF5C7" w14:textId="77777777" w:rsidR="003F79CB" w:rsidRDefault="003F79CB">
      <w:pPr>
        <w:spacing w:before="80" w:after="80"/>
      </w:pPr>
    </w:p>
    <w:p w14:paraId="5C84953A" w14:textId="77777777" w:rsidR="003F79CB" w:rsidRDefault="008A5A53">
      <w:pPr>
        <w:spacing w:before="100" w:after="100" w:line="360" w:lineRule="auto"/>
        <w:jc w:val="both"/>
      </w:pPr>
      <w:r>
        <w:t>[7] Hussain, M., Zhu, W., Zhang, W., &amp; Abidi, S. M. R. (2021). Educational data mining techniques for student performance prediction: Method review and comparison analysis. Frontiers in Psychology, 12, 698490. https://doi.org/10.3389/fpsyg.2021.698490</w:t>
      </w:r>
    </w:p>
    <w:p w14:paraId="655DCC47" w14:textId="77777777" w:rsidR="003F79CB" w:rsidRDefault="003F79CB">
      <w:pPr>
        <w:spacing w:before="80" w:after="80"/>
      </w:pPr>
    </w:p>
    <w:p w14:paraId="5A72A372" w14:textId="77777777" w:rsidR="003F79CB" w:rsidRDefault="008A5A53">
      <w:pPr>
        <w:spacing w:before="100" w:after="100" w:line="360" w:lineRule="auto"/>
        <w:jc w:val="both"/>
      </w:pPr>
      <w:r>
        <w:t>[8]</w:t>
      </w:r>
      <w:r>
        <w:t xml:space="preserve"> Masood, A., et al. (2024). Students' academic performance and engagement prediction in a virtual learning environment using random forest with data balancing. Sustainability, 14(22), 14795. https://doi.org/10.3390/su142214795</w:t>
      </w:r>
    </w:p>
    <w:p w14:paraId="7AF53C94" w14:textId="77777777" w:rsidR="003F79CB" w:rsidRDefault="003F79CB">
      <w:pPr>
        <w:spacing w:before="80" w:after="80"/>
      </w:pPr>
    </w:p>
    <w:p w14:paraId="2D21F6BF" w14:textId="77777777" w:rsidR="003F79CB" w:rsidRDefault="008A5A53">
      <w:pPr>
        <w:spacing w:before="100" w:after="100" w:line="360" w:lineRule="auto"/>
        <w:jc w:val="both"/>
      </w:pPr>
      <w:r>
        <w:t>[9] Ng, H., et al. (2022). A</w:t>
      </w:r>
      <w:r>
        <w:t xml:space="preserve"> machine learning approach to predictive modelling of student performance. F1000Research. https://doi.org/10.12688/f1000research.73180.2</w:t>
      </w:r>
    </w:p>
    <w:p w14:paraId="0B03D655" w14:textId="77777777" w:rsidR="003F79CB" w:rsidRDefault="003F79CB">
      <w:pPr>
        <w:spacing w:before="80" w:after="80"/>
      </w:pPr>
    </w:p>
    <w:p w14:paraId="2D421F4C" w14:textId="77777777" w:rsidR="003F79CB" w:rsidRDefault="008A5A53">
      <w:pPr>
        <w:spacing w:before="100" w:after="100" w:line="360" w:lineRule="auto"/>
        <w:jc w:val="both"/>
      </w:pPr>
      <w:r>
        <w:t>[10] ITM Conferences. (2025). Adaptive learning algorithms for personalized education. ICSICE 2025 Proceedings. https:</w:t>
      </w:r>
      <w:r>
        <w:t>//www.itm-conferences.org/articles/itmconf/pdf/2025/07/itmconf_icsice2025_05007.pdf</w:t>
      </w:r>
    </w:p>
    <w:p w14:paraId="5CB764B9" w14:textId="77777777" w:rsidR="003F79CB" w:rsidRDefault="003F79CB">
      <w:pPr>
        <w:spacing w:before="80" w:after="80"/>
      </w:pPr>
    </w:p>
    <w:p w14:paraId="029FFD4E" w14:textId="77777777" w:rsidR="003F79CB" w:rsidRDefault="003F79CB">
      <w:pPr>
        <w:spacing w:before="80" w:after="80"/>
      </w:pPr>
    </w:p>
    <w:p>
      <w:r>
        <w:t>[11] Felder, R. M., &amp; Silverman, L. K. (1988). Learning and teaching styles in engineering education. Engineering Education, 78(7), 674-681.</w:t>
      </w:r>
    </w:p>
    <w:p/>
    <w:p>
      <w:r>
        <w:t>[12] Honey, P., &amp; Mumford, A. (1982). The Manual of Learning Styles. Peter Honey Publications.</w:t>
      </w:r>
    </w:p>
    <w:p/>
    <w:p>
      <w:r>
        <w:t>[13] Cocea, M., &amp; Weibelzahl, S. (2009). Log file analysis for disengagement detection in e-Learning. User Modeling and User-Adapted Interaction, 19(4), 341-384.</w:t>
      </w:r>
    </w:p>
    <w:p/>
    <w:p>
      <w:r>
        <w:t>[14] Guzman, E., &amp; Conejo, R. (2004). Cognitive load and backtracking in adaptive testing. Journal of Educational Technology &amp; Society, 7(4), 120-132.</w:t>
      </w:r>
    </w:p>
    <w:p/>
    <w:p>
      <w:r>
        <w:t>[15] Baker, R. S., Corbett, A. T., Koedinger, K. R., &amp; Wagner, A. Z. (2004). Off-task behavior in the cognitive tutor: when students game the system. Proceedings of the SIGCHI Conference on Human Factors in Computing Systems, 383-390.</w:t>
      </w:r>
    </w:p>
    <w:p/>
    <w:p w14:paraId="4EC5429F" w14:textId="1D83EACD" w:rsidR="003F79CB" w:rsidRDefault="008A5A53">
      <w:pPr>
        <w:pBdr>
          <w:top w:val="single" w:sz="4" w:space="1" w:color="CCCCCC"/>
        </w:pBdr>
        <w:spacing w:before="200" w:after="100"/>
        <w:jc w:val="center"/>
      </w:pPr>
      <w:r>
        <w:rPr>
          <w:rFonts w:ascii="Arial" w:eastAsia="Arial" w:hAnsi="Arial" w:cs="Arial"/>
          <w:i/>
          <w:iCs/>
          <w:color w:val="999999"/>
          <w:sz w:val="20"/>
          <w:szCs w:val="20"/>
        </w:rPr>
        <w:t xml:space="preserve"> </w:t>
      </w:r>
      <w:r>
        <w:rPr>
          <w:rFonts w:ascii="Arial" w:eastAsia="Arial" w:hAnsi="Arial" w:cs="Arial"/>
          <w:i/>
          <w:iCs/>
          <w:color w:val="999999"/>
          <w:sz w:val="20"/>
          <w:szCs w:val="20"/>
        </w:rPr>
        <w:t xml:space="preserve"> End of Manuscript  </w:t>
      </w:r>
    </w:p>
    <w:sectPr w:rsidR="003F79C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CE63D3"/>
    <w:multiLevelType w:val="hybridMultilevel"/>
    <w:tmpl w:val="CBAE55AC"/>
    <w:lvl w:ilvl="0" w:tplc="2CDA2BDC">
      <w:start w:val="1"/>
      <w:numFmt w:val="lowerLetter"/>
      <w:lvlText w:val="%1."/>
      <w:lvlJc w:val="left"/>
      <w:pPr>
        <w:ind w:left="720" w:hanging="360"/>
      </w:pPr>
    </w:lvl>
    <w:lvl w:ilvl="1" w:tplc="F5102B14">
      <w:numFmt w:val="decimal"/>
      <w:lvlText w:val=""/>
      <w:lvlJc w:val="left"/>
    </w:lvl>
    <w:lvl w:ilvl="2" w:tplc="25FA380C">
      <w:numFmt w:val="decimal"/>
      <w:lvlText w:val=""/>
      <w:lvlJc w:val="left"/>
    </w:lvl>
    <w:lvl w:ilvl="3" w:tplc="6FCA1D7A">
      <w:numFmt w:val="decimal"/>
      <w:lvlText w:val=""/>
      <w:lvlJc w:val="left"/>
    </w:lvl>
    <w:lvl w:ilvl="4" w:tplc="36E2CF78">
      <w:numFmt w:val="decimal"/>
      <w:lvlText w:val=""/>
      <w:lvlJc w:val="left"/>
    </w:lvl>
    <w:lvl w:ilvl="5" w:tplc="B3EE5132">
      <w:numFmt w:val="decimal"/>
      <w:lvlText w:val=""/>
      <w:lvlJc w:val="left"/>
    </w:lvl>
    <w:lvl w:ilvl="6" w:tplc="432E9B68">
      <w:numFmt w:val="decimal"/>
      <w:lvlText w:val=""/>
      <w:lvlJc w:val="left"/>
    </w:lvl>
    <w:lvl w:ilvl="7" w:tplc="71AEA9A4">
      <w:numFmt w:val="decimal"/>
      <w:lvlText w:val=""/>
      <w:lvlJc w:val="left"/>
    </w:lvl>
    <w:lvl w:ilvl="8" w:tplc="62DE7C24">
      <w:numFmt w:val="decimal"/>
      <w:lvlText w:val=""/>
      <w:lvlJc w:val="left"/>
    </w:lvl>
  </w:abstractNum>
  <w:abstractNum w:abstractNumId="1" w15:restartNumberingAfterBreak="0">
    <w:nsid w:val="612E6259"/>
    <w:multiLevelType w:val="hybridMultilevel"/>
    <w:tmpl w:val="6F5A633E"/>
    <w:lvl w:ilvl="0" w:tplc="AD4E3E0A">
      <w:start w:val="1"/>
      <w:numFmt w:val="bullet"/>
      <w:lvlText w:val="●"/>
      <w:lvlJc w:val="left"/>
      <w:pPr>
        <w:ind w:left="720" w:hanging="360"/>
      </w:pPr>
    </w:lvl>
    <w:lvl w:ilvl="1" w:tplc="5E567574">
      <w:start w:val="1"/>
      <w:numFmt w:val="bullet"/>
      <w:lvlText w:val="○"/>
      <w:lvlJc w:val="left"/>
      <w:pPr>
        <w:ind w:left="1440" w:hanging="360"/>
      </w:pPr>
    </w:lvl>
    <w:lvl w:ilvl="2" w:tplc="4FE43B6E">
      <w:start w:val="1"/>
      <w:numFmt w:val="bullet"/>
      <w:lvlText w:val="■"/>
      <w:lvlJc w:val="left"/>
      <w:pPr>
        <w:ind w:left="2160" w:hanging="360"/>
      </w:pPr>
    </w:lvl>
    <w:lvl w:ilvl="3" w:tplc="651C455E">
      <w:start w:val="1"/>
      <w:numFmt w:val="bullet"/>
      <w:lvlText w:val="●"/>
      <w:lvlJc w:val="left"/>
      <w:pPr>
        <w:ind w:left="2880" w:hanging="360"/>
      </w:pPr>
    </w:lvl>
    <w:lvl w:ilvl="4" w:tplc="7FE62C02">
      <w:start w:val="1"/>
      <w:numFmt w:val="bullet"/>
      <w:lvlText w:val="○"/>
      <w:lvlJc w:val="left"/>
      <w:pPr>
        <w:ind w:left="3600" w:hanging="360"/>
      </w:pPr>
    </w:lvl>
    <w:lvl w:ilvl="5" w:tplc="B9CAF18C">
      <w:start w:val="1"/>
      <w:numFmt w:val="bullet"/>
      <w:lvlText w:val="■"/>
      <w:lvlJc w:val="left"/>
      <w:pPr>
        <w:ind w:left="4320" w:hanging="360"/>
      </w:pPr>
    </w:lvl>
    <w:lvl w:ilvl="6" w:tplc="490242F8">
      <w:start w:val="1"/>
      <w:numFmt w:val="bullet"/>
      <w:lvlText w:val="●"/>
      <w:lvlJc w:val="left"/>
      <w:pPr>
        <w:ind w:left="5040" w:hanging="360"/>
      </w:pPr>
    </w:lvl>
    <w:lvl w:ilvl="7" w:tplc="81F051F6">
      <w:start w:val="1"/>
      <w:numFmt w:val="bullet"/>
      <w:lvlText w:val="●"/>
      <w:lvlJc w:val="left"/>
      <w:pPr>
        <w:ind w:left="5760" w:hanging="360"/>
      </w:pPr>
    </w:lvl>
    <w:lvl w:ilvl="8" w:tplc="A5DA317C">
      <w:start w:val="1"/>
      <w:numFmt w:val="bullet"/>
      <w:lvlText w:val="●"/>
      <w:lvlJc w:val="left"/>
      <w:pPr>
        <w:ind w:left="6480" w:hanging="360"/>
      </w:pPr>
    </w:lvl>
  </w:abstractNum>
  <w:abstractNum w:abstractNumId="2" w15:restartNumberingAfterBreak="0">
    <w:nsid w:val="6B5F5F6F"/>
    <w:multiLevelType w:val="hybridMultilevel"/>
    <w:tmpl w:val="0248F2AE"/>
    <w:lvl w:ilvl="0" w:tplc="9A342F38">
      <w:start w:val="1"/>
      <w:numFmt w:val="decimal"/>
      <w:lvlText w:val="%1."/>
      <w:lvlJc w:val="left"/>
      <w:pPr>
        <w:ind w:left="720" w:hanging="360"/>
      </w:pPr>
    </w:lvl>
    <w:lvl w:ilvl="1" w:tplc="E2C2E630">
      <w:numFmt w:val="decimal"/>
      <w:lvlText w:val=""/>
      <w:lvlJc w:val="left"/>
    </w:lvl>
    <w:lvl w:ilvl="2" w:tplc="48CAC01E">
      <w:numFmt w:val="decimal"/>
      <w:lvlText w:val=""/>
      <w:lvlJc w:val="left"/>
    </w:lvl>
    <w:lvl w:ilvl="3" w:tplc="C2B4EA14">
      <w:numFmt w:val="decimal"/>
      <w:lvlText w:val=""/>
      <w:lvlJc w:val="left"/>
    </w:lvl>
    <w:lvl w:ilvl="4" w:tplc="C0563794">
      <w:numFmt w:val="decimal"/>
      <w:lvlText w:val=""/>
      <w:lvlJc w:val="left"/>
    </w:lvl>
    <w:lvl w:ilvl="5" w:tplc="82D2297C">
      <w:numFmt w:val="decimal"/>
      <w:lvlText w:val=""/>
      <w:lvlJc w:val="left"/>
    </w:lvl>
    <w:lvl w:ilvl="6" w:tplc="E926E056">
      <w:numFmt w:val="decimal"/>
      <w:lvlText w:val=""/>
      <w:lvlJc w:val="left"/>
    </w:lvl>
    <w:lvl w:ilvl="7" w:tplc="D92CF3E4">
      <w:numFmt w:val="decimal"/>
      <w:lvlText w:val=""/>
      <w:lvlJc w:val="left"/>
    </w:lvl>
    <w:lvl w:ilvl="8" w:tplc="2D2A324E">
      <w:numFmt w:val="decimal"/>
      <w:lvlText w:val=""/>
      <w:lvlJc w:val="left"/>
    </w:lvl>
  </w:abstractNum>
  <w:abstractNum w:abstractNumId="3" w15:restartNumberingAfterBreak="0">
    <w:nsid w:val="70DB4052"/>
    <w:multiLevelType w:val="hybridMultilevel"/>
    <w:tmpl w:val="A29CAF2C"/>
    <w:lvl w:ilvl="0" w:tplc="AA4EE70A">
      <w:start w:val="1"/>
      <w:numFmt w:val="bullet"/>
      <w:lvlText w:val="•"/>
      <w:lvlJc w:val="left"/>
      <w:pPr>
        <w:ind w:left="720" w:hanging="360"/>
      </w:pPr>
    </w:lvl>
    <w:lvl w:ilvl="1" w:tplc="21588526">
      <w:numFmt w:val="decimal"/>
      <w:lvlText w:val=""/>
      <w:lvlJc w:val="left"/>
    </w:lvl>
    <w:lvl w:ilvl="2" w:tplc="7354F40A">
      <w:numFmt w:val="decimal"/>
      <w:lvlText w:val=""/>
      <w:lvlJc w:val="left"/>
    </w:lvl>
    <w:lvl w:ilvl="3" w:tplc="E5CA310C">
      <w:numFmt w:val="decimal"/>
      <w:lvlText w:val=""/>
      <w:lvlJc w:val="left"/>
    </w:lvl>
    <w:lvl w:ilvl="4" w:tplc="0FC679B0">
      <w:numFmt w:val="decimal"/>
      <w:lvlText w:val=""/>
      <w:lvlJc w:val="left"/>
    </w:lvl>
    <w:lvl w:ilvl="5" w:tplc="CFAEBB80">
      <w:numFmt w:val="decimal"/>
      <w:lvlText w:val=""/>
      <w:lvlJc w:val="left"/>
    </w:lvl>
    <w:lvl w:ilvl="6" w:tplc="948A0286">
      <w:numFmt w:val="decimal"/>
      <w:lvlText w:val=""/>
      <w:lvlJc w:val="left"/>
    </w:lvl>
    <w:lvl w:ilvl="7" w:tplc="0D1EA56A">
      <w:numFmt w:val="decimal"/>
      <w:lvlText w:val=""/>
      <w:lvlJc w:val="left"/>
    </w:lvl>
    <w:lvl w:ilvl="8" w:tplc="7B167D70">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9CB"/>
    <w:rsid w:val="003F79CB"/>
    <w:rsid w:val="008A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4210"/>
  <w15:docId w15:val="{A75E33CE-3682-4071-B9A7-2B5D1A25E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1F4E79"/>
      <w:sz w:val="32"/>
      <w:szCs w:val="32"/>
    </w:rPr>
  </w:style>
  <w:style w:type="paragraph" w:styleId="Heading2">
    <w:name w:val="heading 2"/>
    <w:uiPriority w:val="9"/>
    <w:unhideWhenUsed/>
    <w:qFormat/>
    <w:pPr>
      <w:spacing w:before="280" w:after="160"/>
      <w:outlineLvl w:val="1"/>
    </w:pPr>
    <w:rPr>
      <w:rFonts w:ascii="Arial" w:eastAsia="Arial" w:hAnsi="Arial" w:cs="Arial"/>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5487</Words>
  <Characters>31281</Characters>
  <Application>Microsoft Office Word</Application>
  <DocSecurity>0</DocSecurity>
  <Lines>260</Lines>
  <Paragraphs>73</Paragraphs>
  <ScaleCrop>false</ScaleCrop>
  <Company/>
  <LinksUpToDate>false</LinksUpToDate>
  <CharactersWithSpaces>36695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Yasir Shahzad</cp:lastModifiedBy>
  <cp:revision>2</cp:revision>
  <dcterms:created xsi:type="dcterms:W3CDTF">2026-06-11T08:38:00Z</dcterms:created>
  <dcterms:modified xsi:type="dcterms:W3CDTF">2026-06-16T02:00:00Z</dcterms:modified>
</cp:coreProperties>
</file>