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5BBF" w14:textId="77777777" w:rsidR="00FE2820" w:rsidRPr="00FE2820" w:rsidRDefault="00FE2820" w:rsidP="00FE2820">
      <w:pPr>
        <w:rPr>
          <w:b/>
          <w:bCs/>
        </w:rPr>
      </w:pPr>
      <w:r w:rsidRPr="00FE2820">
        <w:rPr>
          <w:b/>
          <w:bCs/>
        </w:rPr>
        <w:t>Daktilo ve Hesap Makineleri</w:t>
      </w:r>
    </w:p>
    <w:p w14:paraId="5D12A7FE" w14:textId="77777777" w:rsidR="00FE2820" w:rsidRPr="00FE2820" w:rsidRDefault="00FE2820" w:rsidP="00FE2820">
      <w:r w:rsidRPr="00FE2820">
        <w:t>Katalog Açıklaması</w:t>
      </w:r>
    </w:p>
    <w:p w14:paraId="2FC3B3FC" w14:textId="77777777" w:rsidR="00FE2820" w:rsidRPr="00FE2820" w:rsidRDefault="00FE2820" w:rsidP="00FE2820">
      <w:r w:rsidRPr="00FE2820">
        <w:t>Okulun idari işlerinde, kayıt kabullerinde ve ticaret derslerinde (daktilografi) kullanılan, mekanik tuşlu, şeritli daktilolar ve kollu hesap makineleridir.4 Ağır metal gövdeleri, kendine has tuş sesleri ve karmaşık mekanizmalarıyla bu aletler, dijitalleşme öncesi bürokrasisinin ve mesleki eğitimin araçlarıdır. Özellikle "Ticaret Lisesi" veya benzeri mesleki programların uygulandığı dönemlerde öğrencilerin el becerilerini geliştirdikleri eğitim materyalleridir.</w:t>
      </w:r>
    </w:p>
    <w:p w14:paraId="01DC95EE" w14:textId="77777777" w:rsidR="00FE2820" w:rsidRPr="00FE2820" w:rsidRDefault="00FE2820" w:rsidP="00FE2820">
      <w:r w:rsidRPr="00FE2820">
        <w:t xml:space="preserve">Dijital müzede bu objeler, "Ses ve Mekanik" temasıyla sunulmalıdır. Daktilo tuşlarına basıldığında çıkan "çat-çat" sesi ve satır sonu zili, ziyaretçiye nostaljik bir işitsel deneyim yaşatmalıdır. Ayrıca, bu daktilolarla yazılmış eski bir sınav </w:t>
      </w:r>
      <w:proofErr w:type="gramStart"/>
      <w:r w:rsidRPr="00FE2820">
        <w:t>kağıdı</w:t>
      </w:r>
      <w:proofErr w:type="gramEnd"/>
      <w:r w:rsidRPr="00FE2820">
        <w:t xml:space="preserve"> veya resmi yazının dijital kopyası yanına konularak, aletin çıktısı (</w:t>
      </w:r>
      <w:proofErr w:type="spellStart"/>
      <w:r w:rsidRPr="00FE2820">
        <w:t>output</w:t>
      </w:r>
      <w:proofErr w:type="spellEnd"/>
      <w:r w:rsidRPr="00FE2820">
        <w:t>) da sergilenmelidir.</w:t>
      </w:r>
    </w:p>
    <w:p w14:paraId="0670749A" w14:textId="77777777" w:rsidR="00FE2820" w:rsidRPr="00FE2820" w:rsidRDefault="00FE2820" w:rsidP="00FE2820">
      <w:proofErr w:type="spellStart"/>
      <w:r w:rsidRPr="00FE2820">
        <w:t>Küratoryal</w:t>
      </w:r>
      <w:proofErr w:type="spellEnd"/>
      <w:r w:rsidRPr="00FE2820">
        <w:t xml:space="preserve"> Analiz ve Tarihsel Bağlam</w:t>
      </w:r>
    </w:p>
    <w:p w14:paraId="2335E0B6" w14:textId="77777777" w:rsidR="00FE2820" w:rsidRPr="00FE2820" w:rsidRDefault="00FE2820" w:rsidP="00FE2820">
      <w:r w:rsidRPr="00FE2820">
        <w:t>Bu makineler, ofis teknolojilerinin evrimini gösterir. Bilgisayarların olmadığı bir dünyada kayıtların nasıl tutulduğu, karnelerin nasıl hazırlandığı bu objeler üzerinden anlatılabilir. TED'in idari hafızasının ne kadar köklü olduğu, bu makinelerle üretilen ve bugün hala arşivlerde saklanan belgelerle kanıtlanır.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750791"/>
    <w:rsid w:val="009072FC"/>
    <w:rsid w:val="00941766"/>
    <w:rsid w:val="00A464B2"/>
    <w:rsid w:val="00B3234E"/>
    <w:rsid w:val="00F25E07"/>
    <w:rsid w:val="00F5204E"/>
    <w:rsid w:val="00FE28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2025-12-19T20:36:00Z</dcterms:modified>
</cp:coreProperties>
</file>