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6AF10" w14:textId="77777777" w:rsidR="006F4EBF" w:rsidRPr="006F4EBF" w:rsidRDefault="006F4EBF" w:rsidP="006F4EBF">
      <w:pPr>
        <w:rPr>
          <w:b/>
          <w:bCs/>
        </w:rPr>
      </w:pPr>
      <w:r w:rsidRPr="006F4EBF">
        <w:rPr>
          <w:b/>
          <w:bCs/>
        </w:rPr>
        <w:t>Türk Marşı Orijinal Notaları (1945)</w:t>
      </w:r>
    </w:p>
    <w:p w14:paraId="63D6C131" w14:textId="77777777" w:rsidR="006F4EBF" w:rsidRPr="006F4EBF" w:rsidRDefault="006F4EBF" w:rsidP="006F4EBF">
      <w:r w:rsidRPr="006F4EBF">
        <w:t>Katalog Açıklaması</w:t>
      </w:r>
    </w:p>
    <w:p w14:paraId="40BE6079" w14:textId="77777777" w:rsidR="006F4EBF" w:rsidRPr="006F4EBF" w:rsidRDefault="006F4EBF" w:rsidP="006F4EBF">
      <w:r w:rsidRPr="006F4EBF">
        <w:t>1945 yılında, besteci Edwige Moltchanova tarafından Mustafa Kemal Paşa şerefine bestelenen "Zafer, Türk Marşı" adlı eserin orijinal el yazması veya taş baskı notalarıdır.7 1 forma ve 4 sayfa olarak hazırlanan bu eser, TED'in müzik kütüphanesindeki en nadide parçalardan biridir. Eserin Cumhuriyet'in kurucusuna ithaf edilmiş olması ve çok sesli batı müziği formunda bestelenmesi, dönemin müzik politikasının ve okulun kültür-sanat vizyonunun bir yansımasıdır.</w:t>
      </w:r>
    </w:p>
    <w:p w14:paraId="6287DC78" w14:textId="77777777" w:rsidR="006F4EBF" w:rsidRPr="006F4EBF" w:rsidRDefault="006F4EBF" w:rsidP="006F4EBF">
      <w:r w:rsidRPr="006F4EBF">
        <w:t>Dijital müzede bu notalar, eşzamanlı bir ses/video oynatıcı ile sunulmalıdır. Notalar ekranda akarken, eserin TED Senfoni Orkestrası veya okul bandosu tarafından icra edilmiş güncel bir kaydı duyulmalıdır. Bu, ziyaretçinin sadece notaları görmesini değil, eseri duymasını ve hissetmesini sağlar. Besteci Moltchanova hakkında kısa bir biyografik araştırma eklenerek, eserin hangi koşullarda bestelendiği anlatılmalıdır.</w:t>
      </w:r>
    </w:p>
    <w:p w14:paraId="1121D19F" w14:textId="77777777" w:rsidR="006F4EBF" w:rsidRPr="006F4EBF" w:rsidRDefault="006F4EBF" w:rsidP="006F4EBF">
      <w:r w:rsidRPr="006F4EBF">
        <w:t>Küratoryal Analiz ve Tarihsel Bağlam</w:t>
      </w:r>
    </w:p>
    <w:p w14:paraId="5973750F" w14:textId="77777777" w:rsidR="006F4EBF" w:rsidRPr="006F4EBF" w:rsidRDefault="006F4EBF" w:rsidP="006F4EBF">
      <w:r w:rsidRPr="006F4EBF">
        <w:t>Bu obje, Erken Cumhuriyet döneminde yabancı veya gayrimüslim sanatçıların Türk müzik kültürüne katkılarını göstermesi açısından önemlidir. Müzik, devrimlerin halka benimsetilmesinde bir araçtı ve okullar bu aracın en etkili kullanıldığı yerlerdi. Bu marş, TED'in sadece tüketici değil, üretici bir sanat ortamı sağladığını gösterir.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631DD7"/>
    <w:rsid w:val="006F4EBF"/>
    <w:rsid w:val="00750791"/>
    <w:rsid w:val="009072FC"/>
    <w:rsid w:val="00941766"/>
    <w:rsid w:val="00A464B2"/>
    <w:rsid w:val="00B3234E"/>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2025-12-19T20:39:00Z</dcterms:modified>
</cp:coreProperties>
</file>