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A897" w14:textId="77777777" w:rsidR="00077DEE" w:rsidRPr="00077DEE" w:rsidRDefault="00077DEE" w:rsidP="00077DEE">
      <w:pPr>
        <w:rPr>
          <w:b/>
          <w:bCs/>
        </w:rPr>
      </w:pPr>
      <w:r w:rsidRPr="00077DEE">
        <w:rPr>
          <w:b/>
          <w:bCs/>
        </w:rPr>
        <w:t>Laboratuvar Aküsü (Eski Dönem)</w:t>
      </w:r>
    </w:p>
    <w:p w14:paraId="39FF5656" w14:textId="77777777" w:rsidR="00077DEE" w:rsidRPr="00077DEE" w:rsidRDefault="00077DEE" w:rsidP="00077DEE">
      <w:r w:rsidRPr="00077DEE">
        <w:t>Katalog Açıklaması</w:t>
      </w:r>
    </w:p>
    <w:p w14:paraId="13A004E6" w14:textId="77777777" w:rsidR="00077DEE" w:rsidRPr="00077DEE" w:rsidRDefault="00077DEE" w:rsidP="00077DEE">
      <w:r w:rsidRPr="00077DEE">
        <w:t>Okul müzesi koleksiyonunda yer alan, cam hazneli, metal elektrotlu ve dönemin fen bilgisi laboratuvarlarında elektrik deneylerinde güç kaynağı olarak kullanılan tarihi akümülatördür.3 Akıma duyarlı yapısı ve analog göstergeleriyle bu alet, dijital ölçüm cihazlarından önceki dönemin bilimsel ekipman standardını temsil eder. Öğrencilerin "yaparak-yaşayarak öğrenme" ilkesi doğrultusunda, elektriğin prensiplerini keşfettikleri, belki de ilk kez bir ampulü yaktıkları deneylerin vazgeçilmez parçasıdır.</w:t>
      </w:r>
    </w:p>
    <w:p w14:paraId="7CE8B55B" w14:textId="77777777" w:rsidR="00077DEE" w:rsidRPr="00077DEE" w:rsidRDefault="00077DEE" w:rsidP="00077DEE">
      <w:r w:rsidRPr="00077DEE">
        <w:t>Objenin dijital sunumu, teknik özelliklerinin ötesinde, işlevsel simülasyonu ile yapılmalıdır. Ziyaretçi, sanal ortamda akünün kablolarını bağlayarak sanal bir devreyi tamamlayabilmeli ve akünün çalışma prensibini interaktif bir oyunla öğrenebilmelidir. Bu, objeyi statik bir "eski eşya" olmaktan çıkarıp, eğitici bir materyale dönüştürür. Akünün cam kısmındaki etiketler veya üzerindeki seri numaraları, üretim menşei (muhtemelen Almanya veya ABD) hakkında bilgi vererek, dönemin ithalat ve eğitim donanımı politikalarına ışık tutar.</w:t>
      </w:r>
    </w:p>
    <w:p w14:paraId="0682610B" w14:textId="77777777" w:rsidR="00077DEE" w:rsidRPr="00077DEE" w:rsidRDefault="00077DEE" w:rsidP="00077DEE">
      <w:proofErr w:type="spellStart"/>
      <w:r w:rsidRPr="00077DEE">
        <w:t>Küratoryal</w:t>
      </w:r>
      <w:proofErr w:type="spellEnd"/>
      <w:r w:rsidRPr="00077DEE">
        <w:t xml:space="preserve"> Analiz ve Tarihsel Bağlam</w:t>
      </w:r>
    </w:p>
    <w:p w14:paraId="52D19592" w14:textId="77777777" w:rsidR="00077DEE" w:rsidRPr="00077DEE" w:rsidRDefault="00077DEE" w:rsidP="00077DEE">
      <w:r w:rsidRPr="00077DEE">
        <w:t>Bu akü, TED'in fen eğitimine verdiği önemin kanıtıdır. 1930'lar ve 40'larda Türkiye'de laboratuvar imkanlarına sahip okul sayısı kısıtlıyken, TED öğrencilerinin bu tür araçlarla deney yapabilmesi, kurumun ayrıcalıklı ve donanımlı eğitim ortamını gösterir. Bu obje üzerinden "Türkiye'de Fen Eğitiminin Tarihi" konulu bir mikro anlatı kurgulanabilir.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077DEE"/>
    <w:rsid w:val="001F0E54"/>
    <w:rsid w:val="001F201C"/>
    <w:rsid w:val="002C4D1E"/>
    <w:rsid w:val="00750791"/>
    <w:rsid w:val="009072FC"/>
    <w:rsid w:val="00941766"/>
    <w:rsid w:val="00A464B2"/>
    <w:rsid w:val="00B3234E"/>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220</Words>
  <Characters>1254</Characters>
  <Application>Microsoft Office Word</Application>
  <DocSecurity>0</DocSecurity>
  <Lines>10</Lines>
  <Paragraphs>2</Paragraphs>
  <ScaleCrop>false</ScaleCrop>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2025-12-19T20:35:00Z</dcterms:modified>
</cp:coreProperties>
</file>