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8C10A" w14:textId="77777777" w:rsidR="00D147E2" w:rsidRPr="00D147E2" w:rsidRDefault="00D147E2" w:rsidP="00D147E2">
      <w:pPr>
        <w:rPr>
          <w:b/>
          <w:bCs/>
        </w:rPr>
      </w:pPr>
      <w:r w:rsidRPr="00D147E2">
        <w:rPr>
          <w:b/>
          <w:bCs/>
        </w:rPr>
        <w:t>TED Üniversitesi Kuruluş Kanunu (Resmi Gazete - 7 Temmuz 2009)</w:t>
      </w:r>
    </w:p>
    <w:p w14:paraId="2B029F16" w14:textId="77777777" w:rsidR="00D147E2" w:rsidRPr="00D147E2" w:rsidRDefault="00D147E2" w:rsidP="00D147E2">
      <w:r w:rsidRPr="00D147E2">
        <w:t>Katalog Açıklaması</w:t>
      </w:r>
    </w:p>
    <w:p w14:paraId="1E9DCB9D" w14:textId="77777777" w:rsidR="00D147E2" w:rsidRPr="00D147E2" w:rsidRDefault="00D147E2" w:rsidP="00D147E2">
      <w:r w:rsidRPr="00D147E2">
        <w:t>7 Temmuz 2009 tarih ve 27281 sayılı Resmi Gazete'de yayımlanan 5913 sayılı kanunla, Türk Eğitim Derneği Yükseköğrenim Vakfı tarafından TED Üniversitesi'nin resmen kurulduğunu ilan eden belgedir.12 Bu belge, 1928'de yakılan meşalenin yükseköğretim seviyesine taşındığı anın resmi kaydıdır. Kanun metninde üniversitenin Eğitim, Mühendislik-Mimarlık, İktisadi ve İdari Bilimler Fakülteleri gibi akademik birimlerinin kuruluşu tescillenmiştir.</w:t>
      </w:r>
    </w:p>
    <w:p w14:paraId="2698F77D" w14:textId="77777777" w:rsidR="00D147E2" w:rsidRPr="00D147E2" w:rsidRDefault="00D147E2" w:rsidP="00D147E2">
      <w:r w:rsidRPr="00D147E2">
        <w:t>Dijital müzede bu belge, 1928 Tüzüğü ile yan yana (split-screen) sergilenerek, "Köklerden Göklere" teması işlenmelidir. Belgenin maddeleri interaktif hale getirilerek, her bir fakültenin bugünkü başarılarına ve programlarına linkler verilmelidir. Bu, hukuki bir metni yaşayan bir organizmaya dönüştürür.</w:t>
      </w:r>
    </w:p>
    <w:p w14:paraId="555B4BC1" w14:textId="77777777" w:rsidR="00D147E2" w:rsidRPr="00D147E2" w:rsidRDefault="00D147E2" w:rsidP="00D147E2">
      <w:r w:rsidRPr="00D147E2">
        <w:t>Küratoryal Analiz ve Tarihsel Bağlam</w:t>
      </w:r>
    </w:p>
    <w:p w14:paraId="2A7600AF" w14:textId="77777777" w:rsidR="00D147E2" w:rsidRPr="00D147E2" w:rsidRDefault="00D147E2" w:rsidP="00D147E2">
      <w:r w:rsidRPr="00D147E2">
        <w:t>Bir üniversitenin kuruluşu, o ülkenin entelektüel sermayesine yapılan en büyük yatırımdır. Bu kanun, TED'in sadece ilk ve ortaöğretimle sınırlı kalmayıp, bilginin üretildiği evrensel bir kuruma (Universitas) dönüşümünü simgeler.</w:t>
      </w:r>
    </w:p>
    <w:p w14:paraId="5331256E" w14:textId="77777777" w:rsidR="00A464B2" w:rsidRPr="00941766" w:rsidRDefault="00A464B2" w:rsidP="00F5204E"/>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C4D1E"/>
    <w:rsid w:val="00750791"/>
    <w:rsid w:val="00822BCC"/>
    <w:rsid w:val="009072FC"/>
    <w:rsid w:val="00941766"/>
    <w:rsid w:val="00A464B2"/>
    <w:rsid w:val="00B3234E"/>
    <w:rsid w:val="00D147E2"/>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163</Words>
  <Characters>930</Characters>
  <Application>Microsoft Office Word</Application>
  <DocSecurity>0</DocSecurity>
  <Lines>7</Lines>
  <Paragraphs>2</Paragraphs>
  <ScaleCrop>false</ScaleCrop>
  <Company/>
  <LinksUpToDate>false</LinksUpToDate>
  <CharactersWithSpaces>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2025-12-19T20:43:00Z</dcterms:modified>
</cp:coreProperties>
</file>