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jc w:val="center"/>
        <w:rPr/>
      </w:pPr>
      <w:r w:rsidDel="00000000" w:rsidR="00000000" w:rsidRPr="00000000">
        <w:rPr>
          <w:b w:val="1"/>
          <w:bCs w:val="1"/>
          <w:color w:val="2c3e50"/>
          <w:sz w:val="32"/>
          <w:szCs w:val="32"/>
          <w:rtl w:val="0"/>
        </w:rPr>
        <w:t xml:space="preserve">Chapitre 8</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195da9"/>
          <w:sz w:val="48"/>
          <w:szCs w:val="48"/>
          <w:rtl w:val="0"/>
        </w:rPr>
        <w:t xml:space="preserve">Programmation dynamique et Monte Carlo</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5a5a5a"/>
          <w:sz w:val="26"/>
          <w:szCs w:val="26"/>
          <w:rtl w:val="0"/>
        </w:rPr>
        <w:t xml:space="preserve">Introduction</w:t>
      </w:r>
      <w:r w:rsidDel="00000000" w:rsidR="00000000" w:rsidRPr="00000000">
        <w:rPr>
          <w:rtl w:val="0"/>
        </w:rPr>
      </w:r>
    </w:p>
    <w:tbl>
      <w:tblPr>
        <w:tblStyle w:val="Table1"/>
        <w:tblW w:w="9936.0" w:type="dxa"/>
        <w:jc w:val="center"/>
        <w:tblLayout w:type="fixed"/>
        <w:tblLook w:val="0400"/>
      </w:tblPr>
      <w:tblGrid>
        <w:gridCol w:w="9936"/>
        <w:tblGridChange w:id="0">
          <w:tblGrid>
            <w:gridCol w:w="9936"/>
          </w:tblGrid>
        </w:tblGridChange>
      </w:tblGrid>
      <w:tr>
        <w:trPr>
          <w:cantSplit w:val="0"/>
          <w:tblHeader w:val="0"/>
        </w:trPr>
        <w:tc>
          <w:tcPr>
            <w:shd w:fill="eef5ff" w:val="clear"/>
            <w:vAlign w:val="center"/>
          </w:tcPr>
          <w:p w:rsidR="00000000" w:rsidDel="00000000" w:rsidP="00000000" w:rsidRDefault="00000000" w:rsidRPr="00000000" w14:paraId="00000004">
            <w:pPr>
              <w:spacing w:after="80" w:lineRule="auto"/>
              <w:rPr/>
            </w:pPr>
            <w:r w:rsidDel="00000000" w:rsidR="00000000" w:rsidRPr="00000000">
              <w:rPr>
                <w:b w:val="1"/>
                <w:bCs w:val="1"/>
                <w:color w:val="1a477a"/>
                <w:rtl w:val="0"/>
              </w:rPr>
              <w:t xml:space="preserve">Objectif du chapitre — </w:t>
            </w:r>
            <w:r w:rsidDel="00000000" w:rsidR="00000000" w:rsidRPr="00000000">
              <w:rPr>
                <w:sz w:val="21"/>
                <w:szCs w:val="21"/>
                <w:rtl w:val="0"/>
              </w:rPr>
              <w:t xml:space="preserve">Comprendre avec des mots simples ce que font la programmation dynamique et les méthodes Monte Carlo, pourquoi elles existent, ce qu’elles apportent et dans quels cas on les utilise en apprentissage par renforcement.</w:t>
            </w:r>
            <w:r w:rsidDel="00000000" w:rsidR="00000000" w:rsidRPr="00000000">
              <w:rPr>
                <w:rtl w:val="0"/>
              </w:rPr>
            </w:r>
          </w:p>
        </w:tc>
      </w:tr>
    </w:tbl>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Ce document reprend les idées fondamentales du chapitre sous une forme plus accessible. Le but n’est pas seulement de connaître les définitions, mais de vraiment comprendre la logique qui se cache derrière ces méthodes. On cherche ici à répondre à des questions simples : comment un agent peut-il apprendre à bien décider ? Que faire si l’environnement est parfaitement connu ? Que faire si, au contraire, on ne connaît rien et qu’il faut apprendre en essayant ?</w:t>
      </w:r>
    </w:p>
    <w:p w:rsidR="00000000" w:rsidDel="00000000" w:rsidP="00000000" w:rsidRDefault="00000000" w:rsidRPr="00000000" w14:paraId="00000007">
      <w:pPr>
        <w:pStyle w:val="Heading1"/>
        <w:spacing w:after="80" w:before="0" w:lineRule="auto"/>
        <w:rPr/>
      </w:pPr>
      <w:r w:rsidDel="00000000" w:rsidR="00000000" w:rsidRPr="00000000">
        <w:rPr>
          <w:rFonts w:ascii="Calibri" w:cs="Calibri" w:eastAsia="Calibri" w:hAnsi="Calibri"/>
          <w:sz w:val="22"/>
          <w:szCs w:val="22"/>
          <w:rtl w:val="0"/>
        </w:rPr>
        <w:t xml:space="preserve">Sommaire</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rtl w:val="0"/>
        </w:rPr>
        <w:t xml:space="preserve">L’idée générale : deux façons d’apprendre en RL</w:t>
      </w:r>
    </w:p>
    <w:p w:rsidR="00000000" w:rsidDel="00000000" w:rsidP="00000000" w:rsidRDefault="00000000" w:rsidRPr="00000000" w14:paraId="00000009">
      <w:pPr>
        <w:spacing w:after="40" w:lineRule="auto"/>
        <w:rPr/>
      </w:pPr>
      <w:r w:rsidDel="00000000" w:rsidR="00000000" w:rsidRPr="00000000">
        <w:rPr>
          <w:rtl w:val="0"/>
        </w:rPr>
        <w:t xml:space="preserve">La programmation dynamique expliquée simplement</w:t>
      </w:r>
    </w:p>
    <w:p w:rsidR="00000000" w:rsidDel="00000000" w:rsidP="00000000" w:rsidRDefault="00000000" w:rsidRPr="00000000" w14:paraId="0000000A">
      <w:pPr>
        <w:spacing w:after="40" w:lineRule="auto"/>
        <w:rPr/>
      </w:pPr>
      <w:r w:rsidDel="00000000" w:rsidR="00000000" w:rsidRPr="00000000">
        <w:rPr>
          <w:rtl w:val="0"/>
        </w:rPr>
        <w:t xml:space="preserve">Ce que la programmation dynamique exige</w:t>
      </w:r>
    </w:p>
    <w:p w:rsidR="00000000" w:rsidDel="00000000" w:rsidP="00000000" w:rsidRDefault="00000000" w:rsidRPr="00000000" w14:paraId="0000000B">
      <w:pPr>
        <w:spacing w:after="40" w:lineRule="auto"/>
        <w:rPr/>
      </w:pPr>
      <w:r w:rsidDel="00000000" w:rsidR="00000000" w:rsidRPr="00000000">
        <w:rPr>
          <w:rtl w:val="0"/>
        </w:rPr>
        <w:t xml:space="preserve">Pourquoi la programmation dynamique ne suffit pas toujours</w:t>
      </w:r>
    </w:p>
    <w:p w:rsidR="00000000" w:rsidDel="00000000" w:rsidP="00000000" w:rsidRDefault="00000000" w:rsidRPr="00000000" w14:paraId="0000000C">
      <w:pPr>
        <w:spacing w:after="40" w:lineRule="auto"/>
        <w:rPr/>
      </w:pPr>
      <w:r w:rsidDel="00000000" w:rsidR="00000000" w:rsidRPr="00000000">
        <w:rPr>
          <w:rtl w:val="0"/>
        </w:rPr>
        <w:t xml:space="preserve">Monte Carlo expliqué simplement</w:t>
      </w:r>
    </w:p>
    <w:p w:rsidR="00000000" w:rsidDel="00000000" w:rsidP="00000000" w:rsidRDefault="00000000" w:rsidRPr="00000000" w14:paraId="0000000D">
      <w:pPr>
        <w:spacing w:after="40" w:lineRule="auto"/>
        <w:rPr/>
      </w:pPr>
      <w:r w:rsidDel="00000000" w:rsidR="00000000" w:rsidRPr="00000000">
        <w:rPr>
          <w:rtl w:val="0"/>
        </w:rPr>
        <w:t xml:space="preserve">Le retour G et l’idée de moyenne</w:t>
      </w:r>
    </w:p>
    <w:p w:rsidR="00000000" w:rsidDel="00000000" w:rsidP="00000000" w:rsidRDefault="00000000" w:rsidRPr="00000000" w14:paraId="0000000E">
      <w:pPr>
        <w:spacing w:after="40" w:lineRule="auto"/>
        <w:rPr/>
      </w:pPr>
      <w:r w:rsidDel="00000000" w:rsidR="00000000" w:rsidRPr="00000000">
        <w:rPr>
          <w:rtl w:val="0"/>
        </w:rPr>
        <w:t xml:space="preserve">Monte Carlo pour évaluer une politique</w:t>
      </w:r>
    </w:p>
    <w:p w:rsidR="00000000" w:rsidDel="00000000" w:rsidP="00000000" w:rsidRDefault="00000000" w:rsidRPr="00000000" w14:paraId="0000000F">
      <w:pPr>
        <w:spacing w:after="40" w:lineRule="auto"/>
        <w:rPr/>
      </w:pPr>
      <w:r w:rsidDel="00000000" w:rsidR="00000000" w:rsidRPr="00000000">
        <w:rPr>
          <w:rtl w:val="0"/>
        </w:rPr>
        <w:t xml:space="preserve">First-Visit et Every-Visit</w:t>
      </w:r>
    </w:p>
    <w:p w:rsidR="00000000" w:rsidDel="00000000" w:rsidP="00000000" w:rsidRDefault="00000000" w:rsidRPr="00000000" w14:paraId="00000010">
      <w:pPr>
        <w:spacing w:after="40" w:lineRule="auto"/>
        <w:rPr/>
      </w:pPr>
      <w:r w:rsidDel="00000000" w:rsidR="00000000" w:rsidRPr="00000000">
        <w:rPr>
          <w:rtl w:val="0"/>
        </w:rPr>
        <w:t xml:space="preserve">Monte Carlo versus TD Learning</w:t>
      </w:r>
    </w:p>
    <w:p w:rsidR="00000000" w:rsidDel="00000000" w:rsidP="00000000" w:rsidRDefault="00000000" w:rsidRPr="00000000" w14:paraId="00000011">
      <w:pPr>
        <w:spacing w:after="40" w:lineRule="auto"/>
        <w:rPr/>
      </w:pPr>
      <w:r w:rsidDel="00000000" w:rsidR="00000000" w:rsidRPr="00000000">
        <w:rPr>
          <w:rtl w:val="0"/>
        </w:rPr>
        <w:t xml:space="preserve">Comparaison finale : quand utiliser quoi ?</w:t>
      </w:r>
    </w:p>
    <w:p w:rsidR="00000000" w:rsidDel="00000000" w:rsidP="00000000" w:rsidRDefault="00000000" w:rsidRPr="00000000" w14:paraId="00000012">
      <w:pPr>
        <w:spacing w:after="40" w:lineRule="auto"/>
        <w:rPr/>
      </w:pPr>
      <w:r w:rsidDel="00000000" w:rsidR="00000000" w:rsidRPr="00000000">
        <w:rPr>
          <w:rtl w:val="0"/>
        </w:rPr>
        <w:t xml:space="preserve">Synthèse du chapitre</w:t>
      </w:r>
    </w:p>
    <w:p w:rsidR="00000000" w:rsidDel="00000000" w:rsidP="00000000" w:rsidRDefault="00000000" w:rsidRPr="00000000" w14:paraId="00000013">
      <w:pPr>
        <w:spacing w:after="40" w:lineRule="auto"/>
        <w:rPr/>
      </w:pPr>
      <w:r w:rsidDel="00000000" w:rsidR="00000000" w:rsidRPr="00000000">
        <w:rPr>
          <w:rtl w:val="0"/>
        </w:rPr>
        <w:t xml:space="preserve">Exercice de consolidation</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20" w:before="120" w:lineRule="auto"/>
        <w:rPr/>
      </w:pPr>
      <w:r w:rsidDel="00000000" w:rsidR="00000000" w:rsidRPr="00000000">
        <w:rPr>
          <w:rFonts w:ascii="Calibri" w:cs="Calibri" w:eastAsia="Calibri" w:hAnsi="Calibri"/>
          <w:sz w:val="22"/>
          <w:szCs w:val="22"/>
          <w:rtl w:val="0"/>
        </w:rPr>
        <w:t xml:space="preserve">1. L’idée générale : deux façons d’apprendre en RL</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tl w:val="0"/>
        </w:rPr>
        <w:t xml:space="preserve">En apprentissage par renforcement, un agent doit apprendre à prendre de bonnes décisions dans un environnement. Pour cela, il peut suivre deux grandes logiques. La première consiste à raisonner à partir d’un modèle complet de l’environnement. La seconde consiste à apprendre à partir de l’expérience, en jouant, en observant et en corrigeant progressivement ses estimations.</w:t>
      </w:r>
    </w:p>
    <w:p w:rsidR="00000000" w:rsidDel="00000000" w:rsidP="00000000" w:rsidRDefault="00000000" w:rsidRPr="00000000" w14:paraId="00000017">
      <w:pPr>
        <w:spacing w:after="160" w:lineRule="auto"/>
        <w:rPr/>
      </w:pPr>
      <w:r w:rsidDel="00000000" w:rsidR="00000000" w:rsidRPr="00000000">
        <w:rPr>
          <w:rtl w:val="0"/>
        </w:rPr>
        <w:t xml:space="preserve">La programmation dynamique appartient à la première logique. Elle suppose que l’on connaît déjà les règles du monde : si je fais telle action dans tel état, où vais-je arriver et quelle récompense vais-je recevoir ? Avec ces informations, on peut calculer les valeurs des états et améliorer la politique sans avoir besoin d’explorer au hasard.</w:t>
      </w:r>
    </w:p>
    <w:p w:rsidR="00000000" w:rsidDel="00000000" w:rsidP="00000000" w:rsidRDefault="00000000" w:rsidRPr="00000000" w14:paraId="00000018">
      <w:pPr>
        <w:spacing w:after="160" w:lineRule="auto"/>
        <w:rPr/>
      </w:pPr>
      <w:r w:rsidDel="00000000" w:rsidR="00000000" w:rsidRPr="00000000">
        <w:rPr>
          <w:rtl w:val="0"/>
        </w:rPr>
        <w:t xml:space="preserve">Monte Carlo appartient à la seconde logique. Ici, l’agent ne dispose pas d’un manuel complet. Il apprend en vivant des épisodes complets. Il essaie, il observe le résultat final, puis il ajuste ses estimations en fonction de ce qu’il a réellement obtenu.</w:t>
      </w:r>
    </w:p>
    <w:p w:rsidR="00000000" w:rsidDel="00000000" w:rsidP="00000000" w:rsidRDefault="00000000" w:rsidRPr="00000000" w14:paraId="00000019">
      <w:pPr>
        <w:pStyle w:val="Heading1"/>
        <w:spacing w:after="120" w:before="120" w:lineRule="auto"/>
        <w:rPr/>
      </w:pPr>
      <w:r w:rsidDel="00000000" w:rsidR="00000000" w:rsidRPr="00000000">
        <w:rPr>
          <w:rFonts w:ascii="Calibri" w:cs="Calibri" w:eastAsia="Calibri" w:hAnsi="Calibri"/>
          <w:sz w:val="22"/>
          <w:szCs w:val="22"/>
          <w:rtl w:val="0"/>
        </w:rPr>
        <w:t xml:space="preserve">2. La programmation dynamique expliquée simplement</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tl w:val="0"/>
        </w:rPr>
        <w:t xml:space="preserve">La programmation dynamique peut être vue comme une méthode de résolution intelligente. Au lieu d’attaquer directement un grand problème, on le découpe en petits problèmes reliés entre eux. Une fois les petits problèmes résolus, on recombine leurs solutions pour résoudre le problème global.</w:t>
      </w:r>
    </w:p>
    <w:p w:rsidR="00000000" w:rsidDel="00000000" w:rsidP="00000000" w:rsidRDefault="00000000" w:rsidRPr="00000000" w14:paraId="0000001B">
      <w:pPr>
        <w:spacing w:after="160" w:lineRule="auto"/>
        <w:rPr/>
      </w:pPr>
      <w:r w:rsidDel="00000000" w:rsidR="00000000" w:rsidRPr="00000000">
        <w:rPr>
          <w:rtl w:val="0"/>
        </w:rPr>
        <w:t xml:space="preserve">En RL, cela signifie que la valeur d’un état dépend de la valeur des états futurs. Si l’on sait déjà à quel point les états suivants sont bons ou mauvais, on peut en déduire la valeur de l’état courant. C’est l’idée profonde de l’équation de Bellman.</w:t>
      </w:r>
    </w:p>
    <w:p w:rsidR="00000000" w:rsidDel="00000000" w:rsidP="00000000" w:rsidRDefault="00000000" w:rsidRPr="00000000" w14:paraId="0000001C">
      <w:pPr>
        <w:spacing w:after="160" w:lineRule="auto"/>
        <w:rPr/>
      </w:pPr>
      <w:r w:rsidDel="00000000" w:rsidR="00000000" w:rsidRPr="00000000">
        <w:rPr>
          <w:rtl w:val="0"/>
        </w:rPr>
        <w:t xml:space="preserve">Une analogie simple consiste à imaginer un voyage entre plusieurs villes. Si l’on connaît déjà le meilleur coût à partir d’Ottawa, alors il devient plus facile d’estimer le meilleur coût à partir de Montréal. La programmation dynamique exploite exactement cette idée de dépendance entre problèmes partiels.</w:t>
      </w:r>
    </w:p>
    <w:p w:rsidR="00000000" w:rsidDel="00000000" w:rsidP="00000000" w:rsidRDefault="00000000" w:rsidRPr="00000000" w14:paraId="0000001D">
      <w:pPr>
        <w:pStyle w:val="Heading1"/>
        <w:spacing w:after="120" w:before="120" w:lineRule="auto"/>
        <w:rPr/>
      </w:pPr>
      <w:r w:rsidDel="00000000" w:rsidR="00000000" w:rsidRPr="00000000">
        <w:rPr>
          <w:rFonts w:ascii="Calibri" w:cs="Calibri" w:eastAsia="Calibri" w:hAnsi="Calibri"/>
          <w:sz w:val="22"/>
          <w:szCs w:val="22"/>
          <w:rtl w:val="0"/>
        </w:rPr>
        <w:t xml:space="preserve">3. Ce que la programmation dynamique exige</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t xml:space="preserve">La programmation dynamique ne fonctionne bien que si l’on connaît le modèle de l’environnement. En pratique, cela veut dire trois choses. D’abord, il faut connaître les états possibles. Ensuite, il faut connaître les actions disponibles. Enfin, il faut connaître les transitions et les récompenses associées à chaque transition.</w:t>
      </w:r>
    </w:p>
    <w:p w:rsidR="00000000" w:rsidDel="00000000" w:rsidP="00000000" w:rsidRDefault="00000000" w:rsidRPr="00000000" w14:paraId="0000001F">
      <w:pPr>
        <w:spacing w:after="160" w:lineRule="auto"/>
        <w:rPr/>
      </w:pPr>
      <w:r w:rsidDel="00000000" w:rsidR="00000000" w:rsidRPr="00000000">
        <w:rPr>
          <w:rtl w:val="0"/>
        </w:rPr>
        <w:t xml:space="preserve">Autrement dit, la programmation dynamique est une approche model-based. Elle travaille avec une carte complète du monde. Elle ne découvre pas les règles : elle les utilise.</w:t>
      </w:r>
    </w:p>
    <w:p w:rsidR="00000000" w:rsidDel="00000000" w:rsidP="00000000" w:rsidRDefault="00000000" w:rsidRPr="00000000" w14:paraId="00000020">
      <w:pPr>
        <w:spacing w:after="160" w:lineRule="auto"/>
        <w:rPr/>
      </w:pPr>
      <w:r w:rsidDel="00000000" w:rsidR="00000000" w:rsidRPr="00000000">
        <w:rPr>
          <w:rtl w:val="0"/>
        </w:rPr>
        <w:t xml:space="preserve">C’est pour cela qu’elle est très adaptée à des petits environnements bien définis, comme des grilles simples, des labyrinthes pédagogiques ou certains jeux aux règles totalement connues.</w:t>
      </w:r>
    </w:p>
    <w:p w:rsidR="00000000" w:rsidDel="00000000" w:rsidP="00000000" w:rsidRDefault="00000000" w:rsidRPr="00000000" w14:paraId="00000021">
      <w:pPr>
        <w:pStyle w:val="Heading1"/>
        <w:spacing w:after="120" w:before="120" w:lineRule="auto"/>
        <w:rPr/>
      </w:pPr>
      <w:r w:rsidDel="00000000" w:rsidR="00000000" w:rsidRPr="00000000">
        <w:rPr>
          <w:rFonts w:ascii="Calibri" w:cs="Calibri" w:eastAsia="Calibri" w:hAnsi="Calibri"/>
          <w:sz w:val="22"/>
          <w:szCs w:val="22"/>
          <w:rtl w:val="0"/>
        </w:rPr>
        <w:t xml:space="preserve">4. Pourquoi la programmation dynamique ne suffit pas toujours</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tl w:val="0"/>
        </w:rPr>
        <w:t xml:space="preserve">Dans la vraie vie, on ne possède pas toujours le modèle complet. Un robot qui découvre un bâtiment inconnu ne sait pas à l’avance quelles sont toutes les transitions possibles. Un agent qui interagit avec des humains n’a pas non plus un tableau parfait des probabilités de réaction.</w:t>
      </w:r>
    </w:p>
    <w:p w:rsidR="00000000" w:rsidDel="00000000" w:rsidP="00000000" w:rsidRDefault="00000000" w:rsidRPr="00000000" w14:paraId="00000023">
      <w:pPr>
        <w:spacing w:after="160" w:lineRule="auto"/>
        <w:rPr/>
      </w:pPr>
      <w:r w:rsidDel="00000000" w:rsidR="00000000" w:rsidRPr="00000000">
        <w:rPr>
          <w:rtl w:val="0"/>
        </w:rPr>
        <w:t xml:space="preserve">Il existe aussi un problème de taille. Même si le modèle est connu, l’espace des états peut devenir immense. Dans ce cas, les calculs deviennent très lourds. Une méthode théoriquement élégante peut alors devenir pratiquement inutilisable.</w:t>
      </w:r>
    </w:p>
    <w:p w:rsidR="00000000" w:rsidDel="00000000" w:rsidP="00000000" w:rsidRDefault="00000000" w:rsidRPr="00000000" w14:paraId="00000024">
      <w:pPr>
        <w:spacing w:after="160" w:lineRule="auto"/>
        <w:rPr/>
      </w:pPr>
      <w:r w:rsidDel="00000000" w:rsidR="00000000" w:rsidRPr="00000000">
        <w:rPr>
          <w:rtl w:val="0"/>
        </w:rPr>
        <w:t xml:space="preserve">C’est ici que l’on comprend pourquoi les méthodes model-free sont si importantes. Lorsque la carte du monde n’est pas disponible, il faut apprendre en expérimentant. Monte Carlo répond précisément à ce besoin.</w:t>
      </w:r>
    </w:p>
    <w:p w:rsidR="00000000" w:rsidDel="00000000" w:rsidP="00000000" w:rsidRDefault="00000000" w:rsidRPr="00000000" w14:paraId="00000025">
      <w:pPr>
        <w:pStyle w:val="Heading1"/>
        <w:spacing w:after="120" w:before="120" w:lineRule="auto"/>
        <w:rPr/>
      </w:pPr>
      <w:r w:rsidDel="00000000" w:rsidR="00000000" w:rsidRPr="00000000">
        <w:rPr>
          <w:rFonts w:ascii="Calibri" w:cs="Calibri" w:eastAsia="Calibri" w:hAnsi="Calibri"/>
          <w:sz w:val="22"/>
          <w:szCs w:val="22"/>
          <w:rtl w:val="0"/>
        </w:rPr>
        <w:t xml:space="preserve">5. Monte Carlo expliqué simplement</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tl w:val="0"/>
        </w:rPr>
        <w:t xml:space="preserve">Monte Carlo repose sur une idée très intuitive : lorsqu’on ne peut pas calculer exactement une quantité, on peut l’estimer en répétant beaucoup d’expériences et en regardant la moyenne des résultats.</w:t>
      </w:r>
    </w:p>
    <w:p w:rsidR="00000000" w:rsidDel="00000000" w:rsidP="00000000" w:rsidRDefault="00000000" w:rsidRPr="00000000" w14:paraId="00000027">
      <w:pPr>
        <w:spacing w:after="160" w:lineRule="auto"/>
        <w:rPr/>
      </w:pPr>
      <w:r w:rsidDel="00000000" w:rsidR="00000000" w:rsidRPr="00000000">
        <w:rPr>
          <w:rtl w:val="0"/>
        </w:rPr>
        <w:t xml:space="preserve">Le nom évoque le hasard, mais l’idée n’a rien de magique. Elle repose sur la répétition et sur la loi des grands nombres. Plus on accumule des expériences, plus la moyenne observée se rapproche de la vraie valeur.</w:t>
      </w:r>
    </w:p>
    <w:p w:rsidR="00000000" w:rsidDel="00000000" w:rsidP="00000000" w:rsidRDefault="00000000" w:rsidRPr="00000000" w14:paraId="00000028">
      <w:pPr>
        <w:spacing w:after="160" w:lineRule="auto"/>
        <w:rPr/>
      </w:pPr>
      <w:r w:rsidDel="00000000" w:rsidR="00000000" w:rsidRPr="00000000">
        <w:rPr>
          <w:rtl w:val="0"/>
        </w:rPr>
        <w:t xml:space="preserve">Une image simple consiste à penser à un restaurant que l’on veut évaluer. Si on n’y mange qu’une seule fois, notre jugement peut être trompeur. Si on y va vingt fois, à différents moments, on obtient une estimation bien plus fiable. Monte Carlo fonctionne exactement de cette façon : il transforme beaucoup d’expériences en estimation robuste.</w:t>
      </w:r>
    </w:p>
    <w:tbl>
      <w:tblPr>
        <w:tblStyle w:val="Table2"/>
        <w:tblW w:w="9936.0" w:type="dxa"/>
        <w:jc w:val="center"/>
        <w:tblLayout w:type="fixed"/>
        <w:tblLook w:val="0400"/>
      </w:tblPr>
      <w:tblGrid>
        <w:gridCol w:w="9936"/>
        <w:tblGridChange w:id="0">
          <w:tblGrid>
            <w:gridCol w:w="9936"/>
          </w:tblGrid>
        </w:tblGridChange>
      </w:tblGrid>
      <w:tr>
        <w:trPr>
          <w:cantSplit w:val="0"/>
          <w:tblHeader w:val="0"/>
        </w:trPr>
        <w:tc>
          <w:tcPr>
            <w:shd w:fill="eef5ff" w:val="clear"/>
            <w:vAlign w:val="center"/>
          </w:tcPr>
          <w:p w:rsidR="00000000" w:rsidDel="00000000" w:rsidP="00000000" w:rsidRDefault="00000000" w:rsidRPr="00000000" w14:paraId="00000029">
            <w:pPr>
              <w:spacing w:after="80" w:lineRule="auto"/>
              <w:rPr/>
            </w:pPr>
            <w:r w:rsidDel="00000000" w:rsidR="00000000" w:rsidRPr="00000000">
              <w:rPr>
                <w:b w:val="1"/>
                <w:bCs w:val="1"/>
                <w:color w:val="1a477a"/>
                <w:rtl w:val="0"/>
              </w:rPr>
              <w:t xml:space="preserve">Idée clé — </w:t>
            </w:r>
            <w:r w:rsidDel="00000000" w:rsidR="00000000" w:rsidRPr="00000000">
              <w:rPr>
                <w:sz w:val="21"/>
                <w:szCs w:val="21"/>
                <w:rtl w:val="0"/>
              </w:rPr>
              <w:t xml:space="preserve">Monte Carlo n’a pas besoin de connaître les règles du monde à l’avance. Il apprend en accumulant des épisodes et en calculant des moyennes.</w:t>
            </w:r>
            <w:r w:rsidDel="00000000" w:rsidR="00000000" w:rsidRPr="00000000">
              <w:rPr>
                <w:rtl w:val="0"/>
              </w:rPr>
            </w:r>
          </w:p>
        </w:tc>
      </w:tr>
    </w:tbl>
    <w:p w:rsidR="00000000" w:rsidDel="00000000" w:rsidP="00000000" w:rsidRDefault="00000000" w:rsidRPr="00000000" w14:paraId="0000002A">
      <w:pPr>
        <w:spacing w:after="80" w:lineRule="auto"/>
        <w:rPr/>
      </w:pPr>
      <w:r w:rsidDel="00000000" w:rsidR="00000000" w:rsidRPr="00000000">
        <w:rPr>
          <w:rtl w:val="0"/>
        </w:rPr>
      </w:r>
    </w:p>
    <w:p w:rsidR="00000000" w:rsidDel="00000000" w:rsidP="00000000" w:rsidRDefault="00000000" w:rsidRPr="00000000" w14:paraId="0000002B">
      <w:pPr>
        <w:pStyle w:val="Heading1"/>
        <w:spacing w:after="120" w:before="120" w:lineRule="auto"/>
        <w:rPr/>
      </w:pPr>
      <w:r w:rsidDel="00000000" w:rsidR="00000000" w:rsidRPr="00000000">
        <w:rPr>
          <w:rFonts w:ascii="Calibri" w:cs="Calibri" w:eastAsia="Calibri" w:hAnsi="Calibri"/>
          <w:sz w:val="22"/>
          <w:szCs w:val="22"/>
          <w:rtl w:val="0"/>
        </w:rPr>
        <w:t xml:space="preserve">6. Le retour G et l’idée de moyenne</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tl w:val="0"/>
        </w:rPr>
        <w:t xml:space="preserve">En RL, Monte Carlo ne se contente pas de regarder une récompense immédiate. Il observe le retour complet, souvent noté G. Ce retour représente la somme des récompenses obtenues à partir d’un instant donné, en tenant compte éventuellement d’un facteur d’actualisation gamma.</w:t>
      </w:r>
    </w:p>
    <w:p w:rsidR="00000000" w:rsidDel="00000000" w:rsidP="00000000" w:rsidRDefault="00000000" w:rsidRPr="00000000" w14:paraId="0000002D">
      <w:pPr>
        <w:spacing w:after="160" w:lineRule="auto"/>
        <w:rPr/>
      </w:pPr>
      <w:r w:rsidDel="00000000" w:rsidR="00000000" w:rsidRPr="00000000">
        <w:rPr>
          <w:rtl w:val="0"/>
        </w:rPr>
        <w:t xml:space="preserve">Cela signifie qu’un état n’est pas jugé seulement sur ce qui se passe tout de suite, mais sur ce qu’il permet d’obtenir ensuite. Une bonne décision est donc une décision qui ouvre la porte à de bonnes récompenses futures.</w:t>
      </w:r>
    </w:p>
    <w:p w:rsidR="00000000" w:rsidDel="00000000" w:rsidP="00000000" w:rsidRDefault="00000000" w:rsidRPr="00000000" w14:paraId="0000002E">
      <w:pPr>
        <w:spacing w:after="160" w:lineRule="auto"/>
        <w:rPr/>
      </w:pPr>
      <w:r w:rsidDel="00000000" w:rsidR="00000000" w:rsidRPr="00000000">
        <w:rPr>
          <w:rtl w:val="0"/>
        </w:rPr>
        <w:t xml:space="preserve">Le cœur de Monte Carlo consiste alors à faire la moyenne des retours observés pour un même état. Si un état mène régulièrement à de bons résultats, sa valeur estimée augmente. Si, au contraire, il mène souvent à des échecs, sa valeur baisse.</w:t>
      </w:r>
    </w:p>
    <w:p w:rsidR="00000000" w:rsidDel="00000000" w:rsidP="00000000" w:rsidRDefault="00000000" w:rsidRPr="00000000" w14:paraId="0000002F">
      <w:pPr>
        <w:pStyle w:val="Heading1"/>
        <w:spacing w:after="120" w:before="120" w:lineRule="auto"/>
        <w:rPr/>
      </w:pPr>
      <w:r w:rsidDel="00000000" w:rsidR="00000000" w:rsidRPr="00000000">
        <w:rPr>
          <w:rFonts w:ascii="Calibri" w:cs="Calibri" w:eastAsia="Calibri" w:hAnsi="Calibri"/>
          <w:sz w:val="22"/>
          <w:szCs w:val="22"/>
          <w:rtl w:val="0"/>
        </w:rPr>
        <w:t xml:space="preserve">7. Monte Carlo pour évaluer une politique</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tl w:val="0"/>
        </w:rPr>
        <w:t xml:space="preserve">Dans sa forme la plus classique, Monte Carlo est utilisé pour évaluer une politique donnée. L’agent suit cette politique, joue un grand nombre d’épisodes complets, puis calcule pour chaque état les retours qu’il a observés.</w:t>
      </w:r>
    </w:p>
    <w:p w:rsidR="00000000" w:rsidDel="00000000" w:rsidP="00000000" w:rsidRDefault="00000000" w:rsidRPr="00000000" w14:paraId="00000031">
      <w:pPr>
        <w:spacing w:after="160" w:lineRule="auto"/>
        <w:rPr/>
      </w:pPr>
      <w:r w:rsidDel="00000000" w:rsidR="00000000" w:rsidRPr="00000000">
        <w:rPr>
          <w:rtl w:val="0"/>
        </w:rPr>
        <w:t xml:space="preserve">La logique est simple : si, en suivant la politique actuelle, certains états conduisent souvent à de bons résultats, ces états recevront une valeur élevée. Cela permet de mesurer la qualité de la politique sans connaître le modèle de l’environnement.</w:t>
      </w:r>
    </w:p>
    <w:p w:rsidR="00000000" w:rsidDel="00000000" w:rsidP="00000000" w:rsidRDefault="00000000" w:rsidRPr="00000000" w14:paraId="00000032">
      <w:pPr>
        <w:spacing w:after="160" w:lineRule="auto"/>
        <w:rPr/>
      </w:pPr>
      <w:r w:rsidDel="00000000" w:rsidR="00000000" w:rsidRPr="00000000">
        <w:rPr>
          <w:rtl w:val="0"/>
        </w:rPr>
        <w:t xml:space="preserve">Cette méthode est particulièrement naturelle dans des environnements où les épisodes ont un début et une fin bien définis, comme Blackjack, FrozenLake ou de petits jeux pédagogiques.</w:t>
      </w:r>
    </w:p>
    <w:p w:rsidR="00000000" w:rsidDel="00000000" w:rsidP="00000000" w:rsidRDefault="00000000" w:rsidRPr="00000000" w14:paraId="00000033">
      <w:pPr>
        <w:pStyle w:val="Heading1"/>
        <w:spacing w:after="120" w:before="120" w:lineRule="auto"/>
        <w:rPr/>
      </w:pPr>
      <w:r w:rsidDel="00000000" w:rsidR="00000000" w:rsidRPr="00000000">
        <w:rPr>
          <w:rFonts w:ascii="Calibri" w:cs="Calibri" w:eastAsia="Calibri" w:hAnsi="Calibri"/>
          <w:sz w:val="22"/>
          <w:szCs w:val="22"/>
          <w:rtl w:val="0"/>
        </w:rPr>
        <w:t xml:space="preserve">8. First-Visit et Every-Visit</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tl w:val="0"/>
        </w:rPr>
        <w:t xml:space="preserve">Un même état peut apparaître plusieurs fois dans un épisode. Cela soulève une question importante : faut-il mettre à jour sa valeur une seule fois ou à chaque visite ?</w:t>
      </w:r>
    </w:p>
    <w:p w:rsidR="00000000" w:rsidDel="00000000" w:rsidP="00000000" w:rsidRDefault="00000000" w:rsidRPr="00000000" w14:paraId="00000035">
      <w:pPr>
        <w:spacing w:after="160" w:lineRule="auto"/>
        <w:rPr/>
      </w:pPr>
      <w:r w:rsidDel="00000000" w:rsidR="00000000" w:rsidRPr="00000000">
        <w:rPr>
          <w:rtl w:val="0"/>
        </w:rPr>
        <w:t xml:space="preserve">Avec First-Visit Monte Carlo, on ne prend en compte que la première visite de l’état dans l’épisode. Avec Every-Visit Monte Carlo, on prend en compte toutes les visites.</w:t>
      </w:r>
    </w:p>
    <w:p w:rsidR="00000000" w:rsidDel="00000000" w:rsidP="00000000" w:rsidRDefault="00000000" w:rsidRPr="00000000" w14:paraId="00000036">
      <w:pPr>
        <w:spacing w:after="160" w:lineRule="auto"/>
        <w:rPr/>
      </w:pPr>
      <w:r w:rsidDel="00000000" w:rsidR="00000000" w:rsidRPr="00000000">
        <w:rPr>
          <w:rtl w:val="0"/>
        </w:rPr>
        <w:t xml:space="preserve">Les deux approches convergent, mais First-Visit est souvent présenté en premier parce qu’il est plus simple à expliquer. Il évite aussi certaines redondances dans les épisodes qui contiennent des boucles.</w:t>
      </w:r>
    </w:p>
    <w:p w:rsidR="00000000" w:rsidDel="00000000" w:rsidP="00000000" w:rsidRDefault="00000000" w:rsidRPr="00000000" w14:paraId="00000037">
      <w:pPr>
        <w:pStyle w:val="Heading1"/>
        <w:spacing w:after="120" w:before="120" w:lineRule="auto"/>
        <w:rPr/>
      </w:pPr>
      <w:r w:rsidDel="00000000" w:rsidR="00000000" w:rsidRPr="00000000">
        <w:rPr>
          <w:rFonts w:ascii="Calibri" w:cs="Calibri" w:eastAsia="Calibri" w:hAnsi="Calibri"/>
          <w:sz w:val="22"/>
          <w:szCs w:val="22"/>
          <w:rtl w:val="0"/>
        </w:rPr>
        <w:t xml:space="preserve">9. Monte Carlo versus TD Learning</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rtl w:val="0"/>
        </w:rPr>
        <w:t xml:space="preserve">La différence essentielle entre Monte Carlo et TD Learning se trouve dans le moment de la mise à jour. Monte Carlo attend la fin complète de l’épisode. TD Learning, lui, met à jour les estimations après chaque transition.</w:t>
      </w:r>
    </w:p>
    <w:p w:rsidR="00000000" w:rsidDel="00000000" w:rsidP="00000000" w:rsidRDefault="00000000" w:rsidRPr="00000000" w14:paraId="00000039">
      <w:pPr>
        <w:spacing w:after="160" w:lineRule="auto"/>
        <w:rPr/>
      </w:pPr>
      <w:r w:rsidDel="00000000" w:rsidR="00000000" w:rsidRPr="00000000">
        <w:rPr>
          <w:rtl w:val="0"/>
        </w:rPr>
        <w:t xml:space="preserve">Monte Carlo travaille donc avec un futur réellement observé. TD Learning travaille avec une estimation du futur. C’est ce qu’on appelle le bootstrap.</w:t>
      </w:r>
    </w:p>
    <w:p w:rsidR="00000000" w:rsidDel="00000000" w:rsidP="00000000" w:rsidRDefault="00000000" w:rsidRPr="00000000" w14:paraId="0000003A">
      <w:pPr>
        <w:spacing w:after="160" w:lineRule="auto"/>
        <w:rPr/>
      </w:pPr>
      <w:r w:rsidDel="00000000" w:rsidR="00000000" w:rsidRPr="00000000">
        <w:rPr>
          <w:rtl w:val="0"/>
        </w:rPr>
        <w:t xml:space="preserve">En pratique, Monte Carlo est souvent plus intuitif pour l’enseignement, car il suit une logique naturelle : on joue, on voit le résultat final, puis on apprend. TD Learning est plus rapide et plus flexible, surtout dans les environnements très longs ou sans fin naturelle.</w:t>
      </w:r>
    </w:p>
    <w:p w:rsidR="00000000" w:rsidDel="00000000" w:rsidP="00000000" w:rsidRDefault="00000000" w:rsidRPr="00000000" w14:paraId="0000003B">
      <w:pPr>
        <w:pStyle w:val="Heading2"/>
        <w:spacing w:after="80" w:before="0" w:lineRule="auto"/>
        <w:rPr/>
      </w:pPr>
      <w:r w:rsidDel="00000000" w:rsidR="00000000" w:rsidRPr="00000000">
        <w:rPr>
          <w:rFonts w:ascii="Calibri" w:cs="Calibri" w:eastAsia="Calibri" w:hAnsi="Calibri"/>
          <w:sz w:val="22"/>
          <w:szCs w:val="22"/>
          <w:rtl w:val="0"/>
        </w:rPr>
        <w:t xml:space="preserve">Comparaison rapide</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ceaf7" w:val="clear"/>
          </w:tcPr>
          <w:p w:rsidR="00000000" w:rsidDel="00000000" w:rsidP="00000000" w:rsidRDefault="00000000" w:rsidRPr="00000000" w14:paraId="0000003C">
            <w:pPr>
              <w:jc w:val="center"/>
              <w:rPr/>
            </w:pPr>
            <w:r w:rsidDel="00000000" w:rsidR="00000000" w:rsidRPr="00000000">
              <w:rPr>
                <w:b w:val="1"/>
                <w:bCs w:val="1"/>
                <w:sz w:val="21"/>
                <w:szCs w:val="21"/>
                <w:rtl w:val="0"/>
              </w:rPr>
              <w:t xml:space="preserve">Critère</w:t>
            </w:r>
            <w:r w:rsidDel="00000000" w:rsidR="00000000" w:rsidRPr="00000000">
              <w:rPr>
                <w:rtl w:val="0"/>
              </w:rPr>
            </w:r>
          </w:p>
        </w:tc>
        <w:tc>
          <w:tcPr>
            <w:shd w:fill="dceaf7" w:val="clear"/>
          </w:tcPr>
          <w:p w:rsidR="00000000" w:rsidDel="00000000" w:rsidP="00000000" w:rsidRDefault="00000000" w:rsidRPr="00000000" w14:paraId="0000003D">
            <w:pPr>
              <w:jc w:val="center"/>
              <w:rPr/>
            </w:pPr>
            <w:r w:rsidDel="00000000" w:rsidR="00000000" w:rsidRPr="00000000">
              <w:rPr>
                <w:b w:val="1"/>
                <w:bCs w:val="1"/>
                <w:sz w:val="21"/>
                <w:szCs w:val="21"/>
                <w:rtl w:val="0"/>
              </w:rPr>
              <w:t xml:space="preserve">Monte Carlo</w:t>
            </w:r>
            <w:r w:rsidDel="00000000" w:rsidR="00000000" w:rsidRPr="00000000">
              <w:rPr>
                <w:rtl w:val="0"/>
              </w:rPr>
            </w:r>
          </w:p>
        </w:tc>
        <w:tc>
          <w:tcPr>
            <w:shd w:fill="dceaf7" w:val="clear"/>
          </w:tcPr>
          <w:p w:rsidR="00000000" w:rsidDel="00000000" w:rsidP="00000000" w:rsidRDefault="00000000" w:rsidRPr="00000000" w14:paraId="0000003E">
            <w:pPr>
              <w:jc w:val="center"/>
              <w:rPr/>
            </w:pPr>
            <w:r w:rsidDel="00000000" w:rsidR="00000000" w:rsidRPr="00000000">
              <w:rPr>
                <w:b w:val="1"/>
                <w:bCs w:val="1"/>
                <w:sz w:val="21"/>
                <w:szCs w:val="21"/>
                <w:rtl w:val="0"/>
              </w:rPr>
              <w:t xml:space="preserve">TD Learning</w:t>
            </w:r>
            <w:r w:rsidDel="00000000" w:rsidR="00000000" w:rsidRPr="00000000">
              <w:rPr>
                <w:rtl w:val="0"/>
              </w:rPr>
            </w:r>
          </w:p>
        </w:tc>
      </w:tr>
      <w:tr>
        <w:trPr>
          <w:cantSplit w:val="0"/>
          <w:tblHeader w:val="0"/>
        </w:trPr>
        <w:tc>
          <w:tcPr>
            <w:shd w:fill="f7f9fc" w:val="clear"/>
            <w:vAlign w:val="center"/>
          </w:tcPr>
          <w:p w:rsidR="00000000" w:rsidDel="00000000" w:rsidP="00000000" w:rsidRDefault="00000000" w:rsidRPr="00000000" w14:paraId="0000003F">
            <w:pPr>
              <w:spacing w:after="40" w:lineRule="auto"/>
              <w:rPr/>
            </w:pPr>
            <w:r w:rsidDel="00000000" w:rsidR="00000000" w:rsidRPr="00000000">
              <w:rPr>
                <w:sz w:val="21"/>
                <w:szCs w:val="21"/>
                <w:rtl w:val="0"/>
              </w:rPr>
              <w:t xml:space="preserve">Moment de la mise à jour</w:t>
            </w:r>
            <w:r w:rsidDel="00000000" w:rsidR="00000000" w:rsidRPr="00000000">
              <w:rPr>
                <w:rtl w:val="0"/>
              </w:rPr>
            </w:r>
          </w:p>
        </w:tc>
        <w:tc>
          <w:tcPr>
            <w:vAlign w:val="center"/>
          </w:tcPr>
          <w:p w:rsidR="00000000" w:rsidDel="00000000" w:rsidP="00000000" w:rsidRDefault="00000000" w:rsidRPr="00000000" w14:paraId="00000040">
            <w:pPr>
              <w:spacing w:after="40" w:lineRule="auto"/>
              <w:jc w:val="center"/>
              <w:rPr/>
            </w:pPr>
            <w:r w:rsidDel="00000000" w:rsidR="00000000" w:rsidRPr="00000000">
              <w:rPr>
                <w:sz w:val="21"/>
                <w:szCs w:val="21"/>
                <w:rtl w:val="0"/>
              </w:rPr>
              <w:t xml:space="preserve">Fin de l’épisode</w:t>
            </w:r>
            <w:r w:rsidDel="00000000" w:rsidR="00000000" w:rsidRPr="00000000">
              <w:rPr>
                <w:rtl w:val="0"/>
              </w:rPr>
            </w:r>
          </w:p>
        </w:tc>
        <w:tc>
          <w:tcPr>
            <w:vAlign w:val="center"/>
          </w:tcPr>
          <w:p w:rsidR="00000000" w:rsidDel="00000000" w:rsidP="00000000" w:rsidRDefault="00000000" w:rsidRPr="00000000" w14:paraId="00000041">
            <w:pPr>
              <w:spacing w:after="40" w:lineRule="auto"/>
              <w:jc w:val="center"/>
              <w:rPr/>
            </w:pPr>
            <w:r w:rsidDel="00000000" w:rsidR="00000000" w:rsidRPr="00000000">
              <w:rPr>
                <w:sz w:val="21"/>
                <w:szCs w:val="21"/>
                <w:rtl w:val="0"/>
              </w:rPr>
              <w:t xml:space="preserve">Après chaque pas</w:t>
            </w:r>
            <w:r w:rsidDel="00000000" w:rsidR="00000000" w:rsidRPr="00000000">
              <w:rPr>
                <w:rtl w:val="0"/>
              </w:rPr>
            </w:r>
          </w:p>
        </w:tc>
      </w:tr>
      <w:tr>
        <w:trPr>
          <w:cantSplit w:val="0"/>
          <w:tblHeader w:val="0"/>
        </w:trPr>
        <w:tc>
          <w:tcPr>
            <w:shd w:fill="f7f9fc" w:val="clear"/>
            <w:vAlign w:val="center"/>
          </w:tcPr>
          <w:p w:rsidR="00000000" w:rsidDel="00000000" w:rsidP="00000000" w:rsidRDefault="00000000" w:rsidRPr="00000000" w14:paraId="00000042">
            <w:pPr>
              <w:spacing w:after="40" w:lineRule="auto"/>
              <w:rPr/>
            </w:pPr>
            <w:r w:rsidDel="00000000" w:rsidR="00000000" w:rsidRPr="00000000">
              <w:rPr>
                <w:sz w:val="21"/>
                <w:szCs w:val="21"/>
                <w:rtl w:val="0"/>
              </w:rPr>
              <w:t xml:space="preserve">Type de futur utilisé</w:t>
            </w:r>
            <w:r w:rsidDel="00000000" w:rsidR="00000000" w:rsidRPr="00000000">
              <w:rPr>
                <w:rtl w:val="0"/>
              </w:rPr>
            </w:r>
          </w:p>
        </w:tc>
        <w:tc>
          <w:tcPr>
            <w:vAlign w:val="center"/>
          </w:tcPr>
          <w:p w:rsidR="00000000" w:rsidDel="00000000" w:rsidP="00000000" w:rsidRDefault="00000000" w:rsidRPr="00000000" w14:paraId="00000043">
            <w:pPr>
              <w:spacing w:after="40" w:lineRule="auto"/>
              <w:jc w:val="center"/>
              <w:rPr/>
            </w:pPr>
            <w:r w:rsidDel="00000000" w:rsidR="00000000" w:rsidRPr="00000000">
              <w:rPr>
                <w:sz w:val="21"/>
                <w:szCs w:val="21"/>
                <w:rtl w:val="0"/>
              </w:rPr>
              <w:t xml:space="preserve">Futur réellement observé</w:t>
            </w:r>
            <w:r w:rsidDel="00000000" w:rsidR="00000000" w:rsidRPr="00000000">
              <w:rPr>
                <w:rtl w:val="0"/>
              </w:rPr>
            </w:r>
          </w:p>
        </w:tc>
        <w:tc>
          <w:tcPr>
            <w:vAlign w:val="center"/>
          </w:tcPr>
          <w:p w:rsidR="00000000" w:rsidDel="00000000" w:rsidP="00000000" w:rsidRDefault="00000000" w:rsidRPr="00000000" w14:paraId="00000044">
            <w:pPr>
              <w:spacing w:after="40" w:lineRule="auto"/>
              <w:jc w:val="center"/>
              <w:rPr/>
            </w:pPr>
            <w:r w:rsidDel="00000000" w:rsidR="00000000" w:rsidRPr="00000000">
              <w:rPr>
                <w:sz w:val="21"/>
                <w:szCs w:val="21"/>
                <w:rtl w:val="0"/>
              </w:rPr>
              <w:t xml:space="preserve">Futur estimé</w:t>
            </w:r>
            <w:r w:rsidDel="00000000" w:rsidR="00000000" w:rsidRPr="00000000">
              <w:rPr>
                <w:rtl w:val="0"/>
              </w:rPr>
            </w:r>
          </w:p>
        </w:tc>
      </w:tr>
      <w:tr>
        <w:trPr>
          <w:cantSplit w:val="0"/>
          <w:tblHeader w:val="0"/>
        </w:trPr>
        <w:tc>
          <w:tcPr>
            <w:shd w:fill="f7f9fc" w:val="clear"/>
            <w:vAlign w:val="center"/>
          </w:tcPr>
          <w:p w:rsidR="00000000" w:rsidDel="00000000" w:rsidP="00000000" w:rsidRDefault="00000000" w:rsidRPr="00000000" w14:paraId="00000045">
            <w:pPr>
              <w:spacing w:after="40" w:lineRule="auto"/>
              <w:rPr/>
            </w:pPr>
            <w:r w:rsidDel="00000000" w:rsidR="00000000" w:rsidRPr="00000000">
              <w:rPr>
                <w:sz w:val="21"/>
                <w:szCs w:val="21"/>
                <w:rtl w:val="0"/>
              </w:rPr>
              <w:t xml:space="preserve">Besoin d’épisodes terminaux</w:t>
            </w:r>
            <w:r w:rsidDel="00000000" w:rsidR="00000000" w:rsidRPr="00000000">
              <w:rPr>
                <w:rtl w:val="0"/>
              </w:rPr>
            </w:r>
          </w:p>
        </w:tc>
        <w:tc>
          <w:tcPr>
            <w:vAlign w:val="center"/>
          </w:tcPr>
          <w:p w:rsidR="00000000" w:rsidDel="00000000" w:rsidP="00000000" w:rsidRDefault="00000000" w:rsidRPr="00000000" w14:paraId="00000046">
            <w:pPr>
              <w:spacing w:after="40" w:lineRule="auto"/>
              <w:jc w:val="center"/>
              <w:rPr/>
            </w:pPr>
            <w:r w:rsidDel="00000000" w:rsidR="00000000" w:rsidRPr="00000000">
              <w:rPr>
                <w:sz w:val="21"/>
                <w:szCs w:val="21"/>
                <w:rtl w:val="0"/>
              </w:rPr>
              <w:t xml:space="preserve">Oui</w:t>
            </w:r>
            <w:r w:rsidDel="00000000" w:rsidR="00000000" w:rsidRPr="00000000">
              <w:rPr>
                <w:rtl w:val="0"/>
              </w:rPr>
            </w:r>
          </w:p>
        </w:tc>
        <w:tc>
          <w:tcPr>
            <w:vAlign w:val="center"/>
          </w:tcPr>
          <w:p w:rsidR="00000000" w:rsidDel="00000000" w:rsidP="00000000" w:rsidRDefault="00000000" w:rsidRPr="00000000" w14:paraId="00000047">
            <w:pPr>
              <w:spacing w:after="40" w:lineRule="auto"/>
              <w:jc w:val="center"/>
              <w:rPr/>
            </w:pPr>
            <w:r w:rsidDel="00000000" w:rsidR="00000000" w:rsidRPr="00000000">
              <w:rPr>
                <w:sz w:val="21"/>
                <w:szCs w:val="21"/>
                <w:rtl w:val="0"/>
              </w:rPr>
              <w:t xml:space="preserve">Pas forcément</w:t>
            </w:r>
            <w:r w:rsidDel="00000000" w:rsidR="00000000" w:rsidRPr="00000000">
              <w:rPr>
                <w:rtl w:val="0"/>
              </w:rPr>
            </w:r>
          </w:p>
        </w:tc>
      </w:tr>
      <w:tr>
        <w:trPr>
          <w:cantSplit w:val="0"/>
          <w:tblHeader w:val="0"/>
        </w:trPr>
        <w:tc>
          <w:tcPr>
            <w:shd w:fill="f7f9fc" w:val="clear"/>
            <w:vAlign w:val="center"/>
          </w:tcPr>
          <w:p w:rsidR="00000000" w:rsidDel="00000000" w:rsidP="00000000" w:rsidRDefault="00000000" w:rsidRPr="00000000" w14:paraId="00000048">
            <w:pPr>
              <w:spacing w:after="40" w:lineRule="auto"/>
              <w:rPr/>
            </w:pPr>
            <w:r w:rsidDel="00000000" w:rsidR="00000000" w:rsidRPr="00000000">
              <w:rPr>
                <w:sz w:val="21"/>
                <w:szCs w:val="21"/>
                <w:rtl w:val="0"/>
              </w:rPr>
              <w:t xml:space="preserve">Intuition pédagogique</w:t>
            </w:r>
            <w:r w:rsidDel="00000000" w:rsidR="00000000" w:rsidRPr="00000000">
              <w:rPr>
                <w:rtl w:val="0"/>
              </w:rPr>
            </w:r>
          </w:p>
        </w:tc>
        <w:tc>
          <w:tcPr>
            <w:vAlign w:val="center"/>
          </w:tcPr>
          <w:p w:rsidR="00000000" w:rsidDel="00000000" w:rsidP="00000000" w:rsidRDefault="00000000" w:rsidRPr="00000000" w14:paraId="00000049">
            <w:pPr>
              <w:spacing w:after="40" w:lineRule="auto"/>
              <w:jc w:val="center"/>
              <w:rPr/>
            </w:pPr>
            <w:r w:rsidDel="00000000" w:rsidR="00000000" w:rsidRPr="00000000">
              <w:rPr>
                <w:sz w:val="21"/>
                <w:szCs w:val="21"/>
                <w:rtl w:val="0"/>
              </w:rPr>
              <w:t xml:space="preserve">Très forte</w:t>
            </w:r>
            <w:r w:rsidDel="00000000" w:rsidR="00000000" w:rsidRPr="00000000">
              <w:rPr>
                <w:rtl w:val="0"/>
              </w:rPr>
            </w:r>
          </w:p>
        </w:tc>
        <w:tc>
          <w:tcPr>
            <w:vAlign w:val="center"/>
          </w:tcPr>
          <w:p w:rsidR="00000000" w:rsidDel="00000000" w:rsidP="00000000" w:rsidRDefault="00000000" w:rsidRPr="00000000" w14:paraId="0000004A">
            <w:pPr>
              <w:spacing w:after="40" w:lineRule="auto"/>
              <w:jc w:val="center"/>
              <w:rPr/>
            </w:pPr>
            <w:r w:rsidDel="00000000" w:rsidR="00000000" w:rsidRPr="00000000">
              <w:rPr>
                <w:sz w:val="21"/>
                <w:szCs w:val="21"/>
                <w:rtl w:val="0"/>
              </w:rPr>
              <w:t xml:space="preserve">Plus technique</w:t>
            </w:r>
            <w:r w:rsidDel="00000000" w:rsidR="00000000" w:rsidRPr="00000000">
              <w:rPr>
                <w:rtl w:val="0"/>
              </w:rPr>
            </w:r>
          </w:p>
        </w:tc>
      </w:tr>
    </w:tbl>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pStyle w:val="Heading1"/>
        <w:spacing w:after="120" w:before="120" w:lineRule="auto"/>
        <w:rPr/>
      </w:pPr>
      <w:r w:rsidDel="00000000" w:rsidR="00000000" w:rsidRPr="00000000">
        <w:rPr>
          <w:rFonts w:ascii="Calibri" w:cs="Calibri" w:eastAsia="Calibri" w:hAnsi="Calibri"/>
          <w:sz w:val="22"/>
          <w:szCs w:val="22"/>
          <w:rtl w:val="0"/>
        </w:rPr>
        <w:t xml:space="preserve">10. Comparaison finale : quand utiliser quoi ?</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tl w:val="0"/>
        </w:rPr>
        <w:t xml:space="preserve">La programmation dynamique est idéale lorsque le modèle est connu et que l’environnement reste assez petit pour permettre les calculs. Elle donne une vision très propre des valeurs et de l’amélioration de politique.</w:t>
      </w:r>
    </w:p>
    <w:p w:rsidR="00000000" w:rsidDel="00000000" w:rsidP="00000000" w:rsidRDefault="00000000" w:rsidRPr="00000000" w14:paraId="0000004E">
      <w:pPr>
        <w:spacing w:after="160" w:lineRule="auto"/>
        <w:rPr/>
      </w:pPr>
      <w:r w:rsidDel="00000000" w:rsidR="00000000" w:rsidRPr="00000000">
        <w:rPr>
          <w:rtl w:val="0"/>
        </w:rPr>
        <w:t xml:space="preserve">Monte Carlo est particulièrement utile lorsque le modèle n’est pas disponible mais que l’on peut générer ou observer des épisodes complets. Il est simple, intuitif et directement relié à l’idée d’expérience accumulée.</w:t>
      </w:r>
    </w:p>
    <w:p w:rsidR="00000000" w:rsidDel="00000000" w:rsidP="00000000" w:rsidRDefault="00000000" w:rsidRPr="00000000" w14:paraId="0000004F">
      <w:pPr>
        <w:spacing w:after="160" w:lineRule="auto"/>
        <w:rPr/>
      </w:pPr>
      <w:r w:rsidDel="00000000" w:rsidR="00000000" w:rsidRPr="00000000">
        <w:rPr>
          <w:rtl w:val="0"/>
        </w:rPr>
        <w:t xml:space="preserve">TD Learning devient souvent préférable lorsque les épisodes sont trop longs, continus ou coûteux à attendre jusqu’à la fin. Il constitue ainsi une étape naturelle après Monte Carlo dans l’apprentissage du RL.</w:t>
      </w:r>
    </w:p>
    <w:p w:rsidR="00000000" w:rsidDel="00000000" w:rsidP="00000000" w:rsidRDefault="00000000" w:rsidRPr="00000000" w14:paraId="00000050">
      <w:pPr>
        <w:pStyle w:val="Heading1"/>
        <w:spacing w:after="120" w:before="120" w:lineRule="auto"/>
        <w:rPr/>
      </w:pPr>
      <w:r w:rsidDel="00000000" w:rsidR="00000000" w:rsidRPr="00000000">
        <w:rPr>
          <w:rFonts w:ascii="Calibri" w:cs="Calibri" w:eastAsia="Calibri" w:hAnsi="Calibri"/>
          <w:sz w:val="22"/>
          <w:szCs w:val="22"/>
          <w:rtl w:val="0"/>
        </w:rPr>
        <w:t xml:space="preserve">11. Synthèse du chapitre</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tl w:val="0"/>
        </w:rPr>
        <w:t xml:space="preserve">La programmation dynamique et Monte Carlo répondent à deux besoins différents. La première calcule à partir d’un modèle connu. La seconde apprend à partir de l’expérience.</w:t>
      </w:r>
    </w:p>
    <w:p w:rsidR="00000000" w:rsidDel="00000000" w:rsidP="00000000" w:rsidRDefault="00000000" w:rsidRPr="00000000" w14:paraId="00000052">
      <w:pPr>
        <w:spacing w:after="160" w:lineRule="auto"/>
        <w:rPr/>
      </w:pPr>
      <w:r w:rsidDel="00000000" w:rsidR="00000000" w:rsidRPr="00000000">
        <w:rPr>
          <w:rtl w:val="0"/>
        </w:rPr>
        <w:t xml:space="preserve">La programmation dynamique représente le monde comme une structure déjà comprise. Monte Carlo représente le monde comme quelque chose que l’on découvre peu à peu en répétant des épisodes.</w:t>
      </w:r>
    </w:p>
    <w:p w:rsidR="00000000" w:rsidDel="00000000" w:rsidP="00000000" w:rsidRDefault="00000000" w:rsidRPr="00000000" w14:paraId="00000053">
      <w:pPr>
        <w:spacing w:after="160" w:lineRule="auto"/>
        <w:rPr/>
      </w:pPr>
      <w:r w:rsidDel="00000000" w:rsidR="00000000" w:rsidRPr="00000000">
        <w:rPr>
          <w:rtl w:val="0"/>
        </w:rPr>
        <w:t xml:space="preserve">Comprendre ces deux approches est fondamental, car elles préparent la compréhension des méthodes plus avancées comme TD Learning, SARSA ou Q-Learning. Elles montrent surtout qu’en RL, apprendre à décider revient toujours à estimer la valeur des conséquences futures.</w:t>
      </w:r>
    </w:p>
    <w:p w:rsidR="00000000" w:rsidDel="00000000" w:rsidP="00000000" w:rsidRDefault="00000000" w:rsidRPr="00000000" w14:paraId="00000054">
      <w:pPr>
        <w:pStyle w:val="Heading1"/>
        <w:spacing w:after="120" w:before="120" w:lineRule="auto"/>
        <w:rPr/>
      </w:pPr>
      <w:r w:rsidDel="00000000" w:rsidR="00000000" w:rsidRPr="00000000">
        <w:rPr>
          <w:rFonts w:ascii="Calibri" w:cs="Calibri" w:eastAsia="Calibri" w:hAnsi="Calibri"/>
          <w:sz w:val="22"/>
          <w:szCs w:val="22"/>
          <w:rtl w:val="0"/>
        </w:rPr>
        <w:t xml:space="preserve">12. Exercice de consolidation</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tl w:val="0"/>
        </w:rPr>
        <w:t xml:space="preserve">Un agent évolue dans une petite grille. À chaque déplacement, il reçoit -1. S’il atteint l’objectif, il reçoit +10. Répondez aux questions suivantes en quelques paragraphes :</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Expliquez avec vos mots pourquoi la programmation dynamique peut résoudre ce problème si le modèle est connu.</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Expliquez pourquoi Monte Carlo peut aussi apprendre dans ce problème, même si le modèle est inconnu.</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Dites dans quel cas vous choisiriez Monte Carlo plutôt que la programmation dynamique.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Expliquez enfin pourquoi TD Learning peut être vu comme une méthode intermédiaire entre les deux logiques.</w:t>
      </w:r>
    </w:p>
    <w:tbl>
      <w:tblPr>
        <w:tblStyle w:val="Table4"/>
        <w:tblW w:w="9936.0" w:type="dxa"/>
        <w:jc w:val="center"/>
        <w:tblLayout w:type="fixed"/>
        <w:tblLook w:val="0400"/>
      </w:tblPr>
      <w:tblGrid>
        <w:gridCol w:w="9936"/>
        <w:tblGridChange w:id="0">
          <w:tblGrid>
            <w:gridCol w:w="9936"/>
          </w:tblGrid>
        </w:tblGridChange>
      </w:tblGrid>
      <w:tr>
        <w:trPr>
          <w:cantSplit w:val="0"/>
          <w:tblHeader w:val="0"/>
        </w:trPr>
        <w:tc>
          <w:tcPr>
            <w:shd w:fill="fff4d8" w:val="clear"/>
            <w:vAlign w:val="center"/>
          </w:tcPr>
          <w:p w:rsidR="00000000" w:rsidDel="00000000" w:rsidP="00000000" w:rsidRDefault="00000000" w:rsidRPr="00000000" w14:paraId="0000005A">
            <w:pPr>
              <w:spacing w:after="80" w:lineRule="auto"/>
              <w:rPr/>
            </w:pPr>
            <w:r w:rsidDel="00000000" w:rsidR="00000000" w:rsidRPr="00000000">
              <w:rPr>
                <w:b w:val="1"/>
                <w:bCs w:val="1"/>
                <w:color w:val="1a477a"/>
                <w:rtl w:val="0"/>
              </w:rPr>
              <w:t xml:space="preserve">Conseil de rédaction — </w:t>
            </w:r>
            <w:r w:rsidDel="00000000" w:rsidR="00000000" w:rsidRPr="00000000">
              <w:rPr>
                <w:sz w:val="21"/>
                <w:szCs w:val="21"/>
                <w:rtl w:val="0"/>
              </w:rPr>
              <w:t xml:space="preserve">Dans votre réponse, évitez de réciter des définitions isolées. Cherchez plutôt à comparer les méthodes, à expliquer leur logique et à montrer que vous comprenez quand chacune devient pertinente.</w:t>
            </w:r>
            <w:r w:rsidDel="00000000" w:rsidR="00000000" w:rsidRPr="00000000">
              <w:rPr>
                <w:rtl w:val="0"/>
              </w:rPr>
            </w:r>
          </w:p>
        </w:tc>
      </w:tr>
    </w:tbl>
    <w:p w:rsidR="00000000" w:rsidDel="00000000" w:rsidP="00000000" w:rsidRDefault="00000000" w:rsidRPr="00000000" w14:paraId="0000005B">
      <w:pPr>
        <w:spacing w:after="80" w:lineRule="auto"/>
        <w:rPr/>
      </w:pPr>
      <w:r w:rsidDel="00000000" w:rsidR="00000000" w:rsidRPr="00000000">
        <w:rPr>
          <w:rtl w:val="0"/>
        </w:rPr>
      </w:r>
    </w:p>
    <w:sectPr>
      <w:footerReference r:id="rId7"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e6e6e"/>
        <w:sz w:val="18"/>
        <w:szCs w:val="18"/>
        <w:u w:val="none"/>
        <w:shd w:fill="auto" w:val="clear"/>
        <w:vertAlign w:val="baseline"/>
        <w:rtl w:val="0"/>
      </w:rPr>
      <w:t xml:space="preserve">Cours </w:t>
    </w:r>
    <w:r w:rsidDel="00000000" w:rsidR="00000000" w:rsidRPr="00000000">
      <w:rPr>
        <w:color w:val="6e6e6e"/>
        <w:sz w:val="18"/>
        <w:szCs w:val="18"/>
        <w:rtl w:val="0"/>
      </w:rPr>
      <w:t xml:space="preserve">8</w:t>
    </w:r>
    <w:r w:rsidDel="00000000" w:rsidR="00000000" w:rsidRPr="00000000">
      <w:rPr>
        <w:rFonts w:ascii="Calibri" w:cs="Calibri" w:eastAsia="Calibri" w:hAnsi="Calibri"/>
        <w:b w:val="0"/>
        <w:bCs w:val="0"/>
        <w:i w:val="0"/>
        <w:iCs w:val="0"/>
        <w:smallCaps w:val="0"/>
        <w:strike w:val="0"/>
        <w:color w:val="6e6e6e"/>
        <w:sz w:val="18"/>
        <w:szCs w:val="18"/>
        <w:u w:val="none"/>
        <w:shd w:fill="auto" w:val="clear"/>
        <w:vertAlign w:val="baseline"/>
        <w:rtl w:val="0"/>
      </w:rPr>
      <w:t xml:space="preserve"> — Introduction à la </w:t>
    </w:r>
    <w:r w:rsidDel="00000000" w:rsidR="00000000" w:rsidRPr="00000000">
      <w:rPr>
        <w:color w:val="6e6e6e"/>
        <w:sz w:val="18"/>
        <w:szCs w:val="18"/>
        <w:rtl w:val="0"/>
      </w:rPr>
      <w:t xml:space="preserve">p</w:t>
    </w:r>
    <w:r w:rsidDel="00000000" w:rsidR="00000000" w:rsidRPr="00000000">
      <w:rPr>
        <w:rFonts w:ascii="Calibri" w:cs="Calibri" w:eastAsia="Calibri" w:hAnsi="Calibri"/>
        <w:b w:val="0"/>
        <w:bCs w:val="0"/>
        <w:i w:val="0"/>
        <w:iCs w:val="0"/>
        <w:smallCaps w:val="0"/>
        <w:strike w:val="0"/>
        <w:color w:val="6e6e6e"/>
        <w:sz w:val="18"/>
        <w:szCs w:val="18"/>
        <w:u w:val="none"/>
        <w:shd w:fill="auto" w:val="clear"/>
        <w:vertAlign w:val="baseline"/>
        <w:rtl w:val="0"/>
      </w:rPr>
      <w:t xml:space="preserve">rogrammation dynamique et Monte Carlo</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_C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ABm/z8byfTzRPZ+WvGCTmgaiNQ==">CgMxLjA4AHIhMUhPUG9ib0ExdDVlMjN2ZkdkXy1QOGRuM0locUZncEs4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