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9.0" w:type="dxa"/>
        <w:jc w:val="left"/>
        <w:tblInd w:w="-459.0" w:type="dxa"/>
        <w:tblBorders>
          <w:bottom w:color="000000" w:space="0" w:sz="12" w:val="single"/>
        </w:tblBorders>
        <w:tblLayout w:type="fixed"/>
        <w:tblLook w:val="0000"/>
      </w:tblPr>
      <w:tblGrid>
        <w:gridCol w:w="3651"/>
        <w:gridCol w:w="602"/>
        <w:gridCol w:w="5386"/>
        <w:tblGridChange w:id="0">
          <w:tblGrid>
            <w:gridCol w:w="3651"/>
            <w:gridCol w:w="602"/>
            <w:gridCol w:w="53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right" w:leader="none" w:pos="3149"/>
                <w:tab w:val="left" w:leader="none" w:pos="3558"/>
              </w:tabs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</w:rPr>
              <w:drawing>
                <wp:inline distB="0" distT="0" distL="0" distR="0">
                  <wp:extent cx="1905000" cy="31432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Aptos" w:cs="Aptos" w:eastAsia="Aptos" w:hAnsi="Aptos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b w:val="1"/>
                <w:smallCap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mallCaps w:val="1"/>
                <w:rtl w:val="0"/>
              </w:rPr>
              <w:t xml:space="preserve">Année : 2021</w:t>
            </w:r>
          </w:p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  <w:b w:val="1"/>
                <w:smallCap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mallCaps w:val="1"/>
                <w:rtl w:val="0"/>
              </w:rPr>
              <w:t xml:space="preserve">cours : 420 – A52-BB </w:t>
            </w:r>
          </w:p>
          <w:p w:rsidR="00000000" w:rsidDel="00000000" w:rsidP="00000000" w:rsidRDefault="00000000" w:rsidRPr="00000000" w14:paraId="00000006">
            <w:pPr>
              <w:jc w:val="right"/>
              <w:rPr>
                <w:rFonts w:ascii="Aptos" w:cs="Aptos" w:eastAsia="Aptos" w:hAnsi="Aptos"/>
                <w:smallCaps w:val="1"/>
                <w:sz w:val="16"/>
                <w:szCs w:val="16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mallCaps w:val="1"/>
                <w:rtl w:val="0"/>
              </w:rPr>
              <w:t xml:space="preserve">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bidi w:val="1"/>
        <w:spacing w:line="276" w:lineRule="auto"/>
        <w:jc w:val="center"/>
        <w:rPr>
          <w:rFonts w:ascii="Aptos" w:cs="Aptos" w:eastAsia="Aptos" w:hAnsi="Aptos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bidi w:val="1"/>
        <w:spacing w:line="276" w:lineRule="auto"/>
        <w:jc w:val="center"/>
        <w:rPr>
          <w:rFonts w:ascii="Aptos" w:cs="Aptos" w:eastAsia="Aptos" w:hAnsi="Aptos"/>
          <w:b w:val="1"/>
          <w:color w:val="000000"/>
          <w:sz w:val="56"/>
          <w:szCs w:val="56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56"/>
          <w:szCs w:val="56"/>
          <w:rtl w:val="0"/>
        </w:rPr>
        <w:t xml:space="preserve">Examen intra </w:t>
      </w:r>
      <w:r w:rsidDel="00000000" w:rsidR="00000000" w:rsidRPr="00000000">
        <w:rPr>
          <w:rFonts w:ascii="Aptos" w:cs="Aptos" w:eastAsia="Aptos" w:hAnsi="Aptos"/>
          <w:color w:val="000000"/>
          <w:sz w:val="36"/>
          <w:szCs w:val="36"/>
          <w:u w:val="single"/>
          <w:rtl w:val="0"/>
        </w:rPr>
        <w:t xml:space="preserve">Partie Théorique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ptos" w:cs="Aptos" w:eastAsia="Aptos" w:hAnsi="Aptos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Les notes de cours ne sont pas autorisées dans cette partie</w:t>
      </w:r>
    </w:p>
    <w:p w:rsidR="00000000" w:rsidDel="00000000" w:rsidP="00000000" w:rsidRDefault="00000000" w:rsidRPr="00000000" w14:paraId="0000000B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Durée totale de la partie théorique : 15 min</w:t>
      </w:r>
    </w:p>
    <w:p w:rsidR="00000000" w:rsidDel="00000000" w:rsidP="00000000" w:rsidRDefault="00000000" w:rsidRPr="00000000" w14:paraId="0000000C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Durée totale de l’examen : 3Heures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ptos" w:cs="Aptos" w:eastAsia="Aptos" w:hAnsi="Aptos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ptos" w:cs="Aptos" w:eastAsia="Aptos" w:hAnsi="Aptos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ptos" w:cs="Aptos" w:eastAsia="Aptos" w:hAnsi="Aptos"/>
          <w:b w:val="1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u w:val="single"/>
          <w:rtl w:val="0"/>
        </w:rPr>
        <w:t xml:space="preserve">Exercice 1 :</w:t>
      </w:r>
      <w:r w:rsidDel="00000000" w:rsidR="00000000" w:rsidRPr="00000000">
        <w:rPr>
          <w:rFonts w:ascii="Aptos" w:cs="Aptos" w:eastAsia="Aptos" w:hAnsi="Aptos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color w:val="000000"/>
          <w:rtl w:val="0"/>
        </w:rPr>
        <w:t xml:space="preserve">[20 pts]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ptos" w:cs="Aptos" w:eastAsia="Aptos" w:hAnsi="Apto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Choisir la ou les réponse(s) correcte(s) parmi les propositions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Dans un modèle supervisé, la séparation des données en ensembles d’entraînement et de test permet de :</w:t>
        <w:br w:type="textWrapping"/>
        <w:t xml:space="preserve">A. Mesurer la performance sur des données jamais vues</w:t>
        <w:br w:type="textWrapping"/>
        <w:t xml:space="preserve">B. Améliorer automatiquement le modèle</w:t>
        <w:br w:type="textWrapping"/>
        <w:t xml:space="preserve">C. Éviter le surapprentissage</w:t>
        <w:br w:type="textWrapping"/>
        <w:t xml:space="preserve">D. Réduire la variance des données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Réponse(s) 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Le surapprentissage (overfitting) se produit lorsque :</w:t>
        <w:br w:type="textWrapping"/>
        <w:t xml:space="preserve">A. Le modèle apprend trop bien les données d’entraînement</w:t>
        <w:br w:type="textWrapping"/>
        <w:t xml:space="preserve">B. Le modèle généralise mal sur de nouvelles données</w:t>
        <w:br w:type="textWrapping"/>
        <w:t xml:space="preserve">C. Le modèle sous-estime les valeurs extrêmes</w:t>
        <w:br w:type="textWrapping"/>
        <w:t xml:space="preserve">D. Les données d’entraînement sont insuffisantes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Réponse(s) 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Le paramètre </w:t>
      </w:r>
      <w:r w:rsidDel="00000000" w:rsidR="00000000" w:rsidRPr="00000000">
        <w:rPr>
          <w:rFonts w:ascii="Aptos" w:cs="Aptos" w:eastAsia="Aptos" w:hAnsi="Aptos"/>
          <w:i w:val="1"/>
          <w:rtl w:val="0"/>
        </w:rPr>
        <w:t xml:space="preserve">k</w:t>
      </w:r>
      <w:r w:rsidDel="00000000" w:rsidR="00000000" w:rsidRPr="00000000">
        <w:rPr>
          <w:rFonts w:ascii="Aptos" w:cs="Aptos" w:eastAsia="Aptos" w:hAnsi="Aptos"/>
          <w:rtl w:val="0"/>
        </w:rPr>
        <w:t xml:space="preserve"> dans l’algorithme des k plus proches voisins (KNN) contrôle :</w:t>
        <w:br w:type="textWrapping"/>
        <w:t xml:space="preserve">A. Le nombre de classes à prédire</w:t>
        <w:br w:type="textWrapping"/>
        <w:t xml:space="preserve">B. Le nombre de voisins considérés pour la prédiction</w:t>
        <w:br w:type="textWrapping"/>
        <w:t xml:space="preserve">C. La taille du jeu d’entraînement</w:t>
        <w:br w:type="textWrapping"/>
        <w:t xml:space="preserve">D. Le taux d’apprentissage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Réponse(s) 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L’algorithme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Naive Bayes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repose sur quelle hypothèse principale ?</w:t>
        <w:br w:type="textWrapping"/>
        <w:t xml:space="preserve">A. Les variables explicatives sont fortement corrélées</w:t>
        <w:br w:type="textWrapping"/>
        <w:t xml:space="preserve">B. Les variables explicatives sont indépendantes</w:t>
        <w:br w:type="textWrapping"/>
        <w:t xml:space="preserve">C. Le modèle suit une distribution uniforme</w:t>
        <w:br w:type="textWrapping"/>
        <w:t xml:space="preserve">D. Les probabilités conditionnelles sont négligeables</w:t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Réponse(s) 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coefficient de détermination ( R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-squared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) indique :</w:t>
        <w:br w:type="textWrapping"/>
        <w:t xml:space="preserve">A. Le pourcentage de la variance expliquée par le modèle</w:t>
        <w:br w:type="textWrapping"/>
        <w:t xml:space="preserve">B. La moyenne des erreurs absolues</w:t>
        <w:br w:type="textWrapping"/>
        <w:t xml:space="preserve">C. La pente de la droite de régression</w:t>
        <w:br w:type="textWrapping"/>
        <w:t xml:space="preserve">D. La probabilité d’erreur du modèle</w:t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Réponse(s) 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méthode est typiquement utilisée pour réduire la dimensionnalité d’un jeu de données ?</w:t>
        <w:br w:type="textWrapping"/>
        <w:t xml:space="preserve">A. PCA (Analyse en Composantes Principales)</w:t>
        <w:br w:type="textWrapping"/>
        <w:t xml:space="preserve">B. Arbre de décision</w:t>
        <w:br w:type="textWrapping"/>
        <w:t xml:space="preserve">C. Régression logistique</w:t>
        <w:br w:type="textWrapping"/>
        <w:t xml:space="preserve">D. K-Means</w:t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Réponse(s) 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matrice de confusion permet :</w:t>
        <w:br w:type="textWrapping"/>
        <w:t xml:space="preserve">A. D’évaluer la performance d’un modèle de classification</w:t>
        <w:br w:type="textWrapping"/>
        <w:t xml:space="preserve">B. De mesurer la variance des prédictions continues</w:t>
        <w:br w:type="textWrapping"/>
        <w:t xml:space="preserve">C. D’évaluer la corrélation entre deux variables</w:t>
        <w:br w:type="textWrapping"/>
        <w:t xml:space="preserve">D. D’identifier les variables les plus importantes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Réponse(s) 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apprentissage supervisé, la fonction de perte (loss function) sert à :</w:t>
        <w:br w:type="textWrapping"/>
        <w:t xml:space="preserve">A. Calculer l’erreur entre les prédictions et les vraies valeurs</w:t>
        <w:br w:type="textWrapping"/>
        <w:t xml:space="preserve">B. Déterminer les hyperparamètres optimaux</w:t>
        <w:br w:type="textWrapping"/>
        <w:t xml:space="preserve">C. Mesurer la complexité du modèle</w:t>
        <w:br w:type="textWrapping"/>
        <w:t xml:space="preserve">D. Choisir le meilleur algorithme</w:t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Réponse(s) 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ptos" w:cs="Aptos" w:eastAsia="Aptos" w:hAnsi="Aptos"/>
          <w:b w:val="1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even"/>
      <w:pgSz w:h="15840" w:w="12240" w:orient="portrait"/>
      <w:pgMar w:bottom="1134" w:top="1021" w:left="1797" w:right="179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Page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420-A52-BB --- Examen intra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76" w:lineRule="auto"/>
    </w:pPr>
    <w:rPr>
      <w:rFonts w:ascii="Calibri" w:cs="Calibri" w:eastAsia="Calibri" w:hAnsi="Calibri"/>
      <w:b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Text" w:customStyle="1">
    <w:name w:val="Normal Text"/>
    <w:rsid w:val="002A27C4"/>
    <w:pPr>
      <w:widowControl w:val="0"/>
      <w:autoSpaceDE w:val="0"/>
      <w:autoSpaceDN w:val="0"/>
      <w:adjustRightInd w:val="0"/>
    </w:pPr>
    <w:rPr>
      <w:rFonts w:ascii="Palatino Linotype" w:cs="Palatino Linotype" w:hAnsi="Palatino Linotype"/>
      <w:color w:val="000000"/>
      <w:sz w:val="20"/>
      <w:szCs w:val="20"/>
      <w:lang w:val="en-US"/>
    </w:rPr>
  </w:style>
  <w:style w:type="paragraph" w:styleId="Header">
    <w:name w:val="header"/>
    <w:basedOn w:val="Normal"/>
    <w:link w:val="HeaderChar"/>
    <w:rsid w:val="002A27C4"/>
    <w:pPr>
      <w:tabs>
        <w:tab w:val="center" w:pos="4320"/>
        <w:tab w:val="right" w:pos="8640"/>
      </w:tabs>
      <w:bidi w:val="1"/>
    </w:pPr>
    <w:rPr>
      <w:lang w:eastAsia="en-US" w:val="en-US"/>
    </w:rPr>
  </w:style>
  <w:style w:type="character" w:styleId="HeaderChar" w:customStyle="1">
    <w:name w:val="Header Char"/>
    <w:basedOn w:val="DefaultParagraphFont"/>
    <w:link w:val="Header"/>
    <w:rsid w:val="002A27C4"/>
    <w:rPr>
      <w:rFonts w:ascii="Times New Roman" w:cs="Times New Roman" w:eastAsia="Times New Roman" w:hAnsi="Times New Roman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957C78"/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</w:rPr>
  </w:style>
  <w:style w:type="paragraph" w:styleId="NormalWeb">
    <w:name w:val="Normal (Web)"/>
    <w:basedOn w:val="Normal"/>
    <w:uiPriority w:val="99"/>
    <w:semiHidden w:val="1"/>
    <w:unhideWhenUsed w:val="1"/>
    <w:rsid w:val="00240006"/>
    <w:pPr>
      <w:spacing w:after="100" w:afterAutospacing="1" w:before="100" w:beforeAutospacing="1"/>
    </w:pPr>
  </w:style>
  <w:style w:type="paragraph" w:styleId="ListParagraph">
    <w:name w:val="List Paragraph"/>
    <w:basedOn w:val="Normal"/>
    <w:uiPriority w:val="34"/>
    <w:qFormat w:val="1"/>
    <w:rsid w:val="008A39D7"/>
    <w:pPr>
      <w:spacing w:after="200" w:line="276" w:lineRule="auto"/>
      <w:ind w:left="720"/>
      <w:contextualSpacing w:val="1"/>
    </w:pPr>
    <w:rPr>
      <w:rFonts w:asciiTheme="minorHAnsi" w:cstheme="minorBidi" w:hAnsiTheme="minorHAnsi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8A39D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5B3F2F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Footer">
    <w:name w:val="footer"/>
    <w:basedOn w:val="Normal"/>
    <w:link w:val="FooterChar"/>
    <w:uiPriority w:val="99"/>
    <w:unhideWhenUsed w:val="1"/>
    <w:rsid w:val="00DE7D56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E7D56"/>
    <w:rPr>
      <w:rFonts w:ascii="Times New Roman" w:cs="Times New Roman" w:hAnsi="Times New Roman"/>
      <w:lang w:eastAsia="fr-FR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DE7D56"/>
  </w:style>
  <w:style w:type="character" w:styleId="ninja-forms-req-symbol" w:customStyle="1">
    <w:name w:val="ninja-forms-req-symbol"/>
    <w:basedOn w:val="DefaultParagraphFont"/>
    <w:rsid w:val="009B1EBF"/>
  </w:style>
  <w:style w:type="character" w:styleId="ninja-forms-field-list-options-span-calc-listen" w:customStyle="1">
    <w:name w:val="ninja-forms-field-list-options-span-calc-listen"/>
    <w:basedOn w:val="DefaultParagraphFont"/>
    <w:rsid w:val="009B1EBF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74314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74314"/>
    <w:rPr>
      <w:rFonts w:ascii="Segoe UI" w:cs="Segoe UI" w:hAnsi="Segoe UI"/>
      <w:sz w:val="18"/>
      <w:szCs w:val="18"/>
      <w:lang w:eastAsia="fr-FR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344F7"/>
    <w:rPr>
      <w:rFonts w:asciiTheme="majorHAnsi" w:cstheme="majorBidi" w:eastAsiaTheme="majorEastAsia" w:hAnsiTheme="majorHAnsi"/>
      <w:color w:val="1f4d78" w:themeColor="accent1" w:themeShade="00007F"/>
      <w:lang w:eastAsia="fr-FR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2adCH8RfP2k7DqLwsrZbOI8rA==">CgMxLjA4AHIhMUJRUHlqbXktSFJWQzF5dWZzbTZmQVhpVzJyTXFXU0tB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2021-02-25T19:31:00Z</dcterms:created>
  <dc:creator>hb</dc:creator>
</cp:coreProperties>
</file>