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Partie theorique: à remettre avant 18H45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Partie pratique: à remettre avant 22H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 pas oublier de renommer tous vos livrables avec votre nom de famille. SI vous avez plus d’un livrable, zipper le tout avant de le renommer et envoi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52"/>
          <w:szCs w:val="52"/>
          <w:highlight w:val="yellow"/>
        </w:rPr>
      </w:pPr>
      <w:r w:rsidDel="00000000" w:rsidR="00000000" w:rsidRPr="00000000">
        <w:rPr>
          <w:b w:val="1"/>
          <w:sz w:val="52"/>
          <w:szCs w:val="52"/>
          <w:highlight w:val="yellow"/>
          <w:rtl w:val="0"/>
        </w:rPr>
        <w:t xml:space="preserve">REMISE PAR MIO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