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9F577" w14:textId="20C70905" w:rsidR="00A20A8D" w:rsidRPr="00276216" w:rsidRDefault="00276216">
      <w:pPr>
        <w:rPr>
          <w:b/>
          <w:bCs/>
        </w:rPr>
      </w:pPr>
      <w:r w:rsidRPr="00276216">
        <w:rPr>
          <w:b/>
          <w:bCs/>
        </w:rPr>
        <w:t>Seafloor Mapping Database Requirements and Use Cases</w:t>
      </w:r>
    </w:p>
    <w:p w14:paraId="6020185F" w14:textId="32E6709E" w:rsidR="00276216" w:rsidRDefault="00276216">
      <w:r>
        <w:t>January, 2020</w:t>
      </w:r>
    </w:p>
    <w:p w14:paraId="4D7B1D03" w14:textId="0714DE1A" w:rsidR="00276216" w:rsidRDefault="00276216"/>
    <w:p w14:paraId="19F423E5" w14:textId="547F512E" w:rsidR="00040867" w:rsidRPr="002627E3" w:rsidRDefault="00CB082F" w:rsidP="002627E3">
      <w:pPr>
        <w:pStyle w:val="ListParagraph"/>
        <w:numPr>
          <w:ilvl w:val="0"/>
          <w:numId w:val="1"/>
        </w:numPr>
        <w:spacing w:after="120"/>
        <w:rPr>
          <w:b/>
          <w:bCs/>
          <w:u w:val="single"/>
        </w:rPr>
      </w:pPr>
      <w:r w:rsidRPr="002627E3">
        <w:rPr>
          <w:b/>
          <w:bCs/>
          <w:u w:val="single"/>
        </w:rPr>
        <w:t>Motivation</w:t>
      </w:r>
    </w:p>
    <w:p w14:paraId="24F3343B" w14:textId="77777777" w:rsidR="005B3B28" w:rsidRDefault="005E0929" w:rsidP="00040867">
      <w:pPr>
        <w:spacing w:after="120"/>
      </w:pPr>
      <w:r>
        <w:t>T</w:t>
      </w:r>
      <w:r w:rsidR="00D43667">
        <w:t>he</w:t>
      </w:r>
      <w:r w:rsidR="00040867">
        <w:t xml:space="preserve"> </w:t>
      </w:r>
      <w:r>
        <w:t xml:space="preserve">quickly growing number of </w:t>
      </w:r>
      <w:r w:rsidR="00CB082F">
        <w:t xml:space="preserve">AUV and LASS surveys </w:t>
      </w:r>
      <w:r>
        <w:t xml:space="preserve">need to become </w:t>
      </w:r>
      <w:r w:rsidR="00CB082F">
        <w:t xml:space="preserve">more </w:t>
      </w:r>
      <w:r w:rsidR="005B3B28">
        <w:t xml:space="preserve">discoverable and </w:t>
      </w:r>
      <w:r w:rsidR="00CB082F">
        <w:t>accessible</w:t>
      </w:r>
      <w:r w:rsidR="005B3B28">
        <w:t>,</w:t>
      </w:r>
      <w:r w:rsidR="00CB082F">
        <w:t xml:space="preserve"> </w:t>
      </w:r>
      <w:r>
        <w:t xml:space="preserve">and </w:t>
      </w:r>
      <w:r w:rsidR="005B3B28">
        <w:t>their interconnectedness and repeat mapping require a new level of documentation and organizational discipline</w:t>
      </w:r>
      <w:r>
        <w:t>. This</w:t>
      </w:r>
      <w:r w:rsidR="005B3B28">
        <w:t xml:space="preserve"> all</w:t>
      </w:r>
      <w:r>
        <w:t xml:space="preserve"> can be done</w:t>
      </w:r>
      <w:r w:rsidR="005B3B28">
        <w:t xml:space="preserve"> without changing the current file-based structure on the </w:t>
      </w:r>
      <w:proofErr w:type="spellStart"/>
      <w:r w:rsidR="005B3B28">
        <w:t>SeafloorMapping</w:t>
      </w:r>
      <w:proofErr w:type="spellEnd"/>
      <w:r w:rsidR="005B3B28">
        <w:t xml:space="preserve"> share</w:t>
      </w:r>
      <w:r>
        <w:t xml:space="preserve"> b</w:t>
      </w:r>
      <w:r w:rsidR="00CB082F">
        <w:t xml:space="preserve">y capturing </w:t>
      </w:r>
      <w:r w:rsidR="00040867">
        <w:t>metadata</w:t>
      </w:r>
      <w:r w:rsidR="00CB082F">
        <w:t xml:space="preserve"> such as geographic location and server storage paths in a database and presenting it </w:t>
      </w:r>
      <w:r>
        <w:t>through</w:t>
      </w:r>
      <w:r w:rsidR="00CB082F">
        <w:t xml:space="preserve"> a</w:t>
      </w:r>
      <w:r w:rsidR="005B3B28">
        <w:t xml:space="preserve"> </w:t>
      </w:r>
      <w:proofErr w:type="spellStart"/>
      <w:r w:rsidR="005B3B28">
        <w:t>queryable</w:t>
      </w:r>
      <w:proofErr w:type="spellEnd"/>
      <w:r w:rsidR="00CB082F">
        <w:t xml:space="preserve"> web interface. </w:t>
      </w:r>
    </w:p>
    <w:p w14:paraId="77B8C48C" w14:textId="2E0C3252" w:rsidR="00040867" w:rsidRDefault="005E0929" w:rsidP="00040867">
      <w:pPr>
        <w:spacing w:after="120"/>
      </w:pPr>
      <w:r>
        <w:t xml:space="preserve">As our data volume </w:t>
      </w:r>
      <w:r w:rsidR="005B3B28">
        <w:t>grows</w:t>
      </w:r>
      <w:r>
        <w:t>, t</w:t>
      </w:r>
      <w:r w:rsidR="00CB082F">
        <w:t>his</w:t>
      </w:r>
      <w:r w:rsidR="005B3B28">
        <w:t xml:space="preserve"> need</w:t>
      </w:r>
      <w:r w:rsidR="00CB082F">
        <w:t xml:space="preserve"> is </w:t>
      </w:r>
      <w:r>
        <w:t>becoming critical even for</w:t>
      </w:r>
      <w:r w:rsidR="00CB082F">
        <w:t xml:space="preserve"> experienced users</w:t>
      </w:r>
      <w:r>
        <w:t>.</w:t>
      </w:r>
      <w:r w:rsidR="00CB082F">
        <w:t xml:space="preserve"> </w:t>
      </w:r>
      <w:r>
        <w:t xml:space="preserve">It will be </w:t>
      </w:r>
      <w:r w:rsidR="00CB082F">
        <w:t>useful for users less familiar with the surveys</w:t>
      </w:r>
      <w:r w:rsidR="005B3B28">
        <w:t xml:space="preserve"> or MB-System</w:t>
      </w:r>
      <w:r w:rsidR="00CB082F">
        <w:t xml:space="preserve"> </w:t>
      </w:r>
      <w:r w:rsidR="005B3B28">
        <w:t>to</w:t>
      </w:r>
      <w:r w:rsidR="00CB082F">
        <w:t xml:space="preserve"> access the</w:t>
      </w:r>
      <w:r w:rsidR="0094752C">
        <w:t xml:space="preserve"> current</w:t>
      </w:r>
      <w:r w:rsidR="00CB082F">
        <w:t xml:space="preserve"> data products</w:t>
      </w:r>
      <w:r w:rsidR="005B3B28">
        <w:t xml:space="preserve"> without digging around on the server</w:t>
      </w:r>
      <w:r>
        <w:t>. It is</w:t>
      </w:r>
      <w:r w:rsidR="00CB082F">
        <w:t xml:space="preserve"> necessary for making sense of the </w:t>
      </w:r>
      <w:r>
        <w:t xml:space="preserve">data </w:t>
      </w:r>
      <w:r w:rsidR="00CB082F">
        <w:t xml:space="preserve">archive in perpetuity, </w:t>
      </w:r>
      <w:r>
        <w:t xml:space="preserve">and </w:t>
      </w:r>
      <w:r w:rsidR="005B3B28">
        <w:t xml:space="preserve">is advisable </w:t>
      </w:r>
      <w:r w:rsidR="00CB082F">
        <w:t xml:space="preserve">in the </w:t>
      </w:r>
      <w:r w:rsidR="00040867">
        <w:t>spirit of FAIR</w:t>
      </w:r>
      <w:r w:rsidR="00062C98">
        <w:t xml:space="preserve"> data principles</w:t>
      </w:r>
      <w:r w:rsidR="00040867">
        <w:t xml:space="preserve"> (findable, accessible, interoperable, reusable).</w:t>
      </w:r>
    </w:p>
    <w:p w14:paraId="13134885" w14:textId="2B2E6602" w:rsidR="0094752C" w:rsidRDefault="0094752C" w:rsidP="00040867">
      <w:pPr>
        <w:spacing w:after="120"/>
      </w:pPr>
      <w:r>
        <w:t>This is n</w:t>
      </w:r>
      <w:r w:rsidR="00040867">
        <w:t>ot</w:t>
      </w:r>
      <w:r>
        <w:t xml:space="preserve"> intended to change the</w:t>
      </w:r>
      <w:r w:rsidR="00040867">
        <w:t xml:space="preserve"> </w:t>
      </w:r>
      <w:r w:rsidR="005B3B28">
        <w:t>structure</w:t>
      </w:r>
      <w:r>
        <w:t xml:space="preserve"> </w:t>
      </w:r>
      <w:r w:rsidR="005B3B28">
        <w:t xml:space="preserve">or processing </w:t>
      </w:r>
      <w:r>
        <w:t>of</w:t>
      </w:r>
      <w:r w:rsidR="00040867">
        <w:t xml:space="preserve"> the s</w:t>
      </w:r>
      <w:r>
        <w:t xml:space="preserve">ensor </w:t>
      </w:r>
      <w:r w:rsidR="00040867">
        <w:t>data</w:t>
      </w:r>
      <w:r>
        <w:t xml:space="preserve"> itself</w:t>
      </w:r>
      <w:r w:rsidR="00040867">
        <w:t xml:space="preserve">. Those </w:t>
      </w:r>
      <w:r w:rsidR="005B3B28">
        <w:t xml:space="preserve">will </w:t>
      </w:r>
      <w:r w:rsidR="00040867">
        <w:t xml:space="preserve">remain as files on the </w:t>
      </w:r>
      <w:proofErr w:type="spellStart"/>
      <w:r w:rsidR="00040867">
        <w:t>SeafloorMapping</w:t>
      </w:r>
      <w:proofErr w:type="spellEnd"/>
      <w:r w:rsidR="00040867">
        <w:t xml:space="preserve"> share</w:t>
      </w:r>
      <w:r>
        <w:t xml:space="preserve">. </w:t>
      </w:r>
    </w:p>
    <w:p w14:paraId="67E9C96A" w14:textId="754702E0" w:rsidR="00040867" w:rsidRDefault="0094752C" w:rsidP="00040867">
      <w:pPr>
        <w:spacing w:after="120"/>
      </w:pPr>
      <w:r>
        <w:t>Because that share on Titan</w:t>
      </w:r>
      <w:r w:rsidR="00040867">
        <w:t xml:space="preserve"> is web-accessible</w:t>
      </w:r>
      <w:r>
        <w:t>, metadata and data products can be mined for populating the database and viewed through the query interface</w:t>
      </w:r>
      <w:r w:rsidR="00040867">
        <w:t>.</w:t>
      </w:r>
    </w:p>
    <w:p w14:paraId="0EE0CB9E" w14:textId="66B7ACAE" w:rsidR="00040867" w:rsidRDefault="0094752C" w:rsidP="00040867">
      <w:pPr>
        <w:spacing w:after="120"/>
      </w:pPr>
      <w:r>
        <w:t>The q</w:t>
      </w:r>
      <w:r w:rsidR="00040867">
        <w:t>uality</w:t>
      </w:r>
      <w:r w:rsidR="00040867">
        <w:rPr>
          <w:rStyle w:val="FootnoteReference"/>
        </w:rPr>
        <w:footnoteReference w:id="1"/>
      </w:r>
      <w:r w:rsidR="00040867">
        <w:t xml:space="preserve"> of </w:t>
      </w:r>
      <w:r>
        <w:t xml:space="preserve">particular </w:t>
      </w:r>
      <w:r w:rsidR="00040867">
        <w:t>survey</w:t>
      </w:r>
      <w:r w:rsidR="00D43667">
        <w:t xml:space="preserve"> data</w:t>
      </w:r>
      <w:r>
        <w:t xml:space="preserve"> influences the prioritization</w:t>
      </w:r>
      <w:r w:rsidR="005B3B28">
        <w:t xml:space="preserve"> -</w:t>
      </w:r>
      <w:r>
        <w:t xml:space="preserve"> or </w:t>
      </w:r>
      <w:r w:rsidR="005B3B28">
        <w:t xml:space="preserve">even </w:t>
      </w:r>
      <w:r>
        <w:t>inclusion</w:t>
      </w:r>
      <w:r w:rsidR="005B3B28">
        <w:t xml:space="preserve"> - for working with it and make</w:t>
      </w:r>
      <w:r>
        <w:t xml:space="preserve"> data products</w:t>
      </w:r>
      <w:r w:rsidR="005B3B28">
        <w:t>. Currently this</w:t>
      </w:r>
      <w:r>
        <w:t xml:space="preserve"> is tracked by </w:t>
      </w:r>
      <w:r w:rsidR="006D3BDA">
        <w:t xml:space="preserve">users in their own spreadsheets and </w:t>
      </w:r>
      <w:proofErr w:type="spellStart"/>
      <w:r w:rsidR="006D3BDA">
        <w:t>datalists</w:t>
      </w:r>
      <w:proofErr w:type="spellEnd"/>
      <w:r w:rsidR="006D3BDA">
        <w:t xml:space="preserve">. It needs to become an assessment that is </w:t>
      </w:r>
      <w:r w:rsidR="005B3B28">
        <w:t xml:space="preserve">accessible and </w:t>
      </w:r>
      <w:r w:rsidR="006D3BDA">
        <w:t>clearly presented.</w:t>
      </w:r>
      <w:r w:rsidR="00040867">
        <w:t xml:space="preserve"> </w:t>
      </w:r>
    </w:p>
    <w:p w14:paraId="723C0A09" w14:textId="632297E8" w:rsidR="006D3BDA" w:rsidRDefault="006D3BDA" w:rsidP="00040867">
      <w:pPr>
        <w:spacing w:after="120"/>
      </w:pPr>
      <w:r>
        <w:t xml:space="preserve">Likewise, whether a survey is </w:t>
      </w:r>
      <w:r w:rsidR="005B3B28">
        <w:t>repeated</w:t>
      </w:r>
      <w:r>
        <w:t xml:space="preserve"> </w:t>
      </w:r>
      <w:r w:rsidR="00407ACF">
        <w:t xml:space="preserve">over </w:t>
      </w:r>
      <w:r>
        <w:t>a previous</w:t>
      </w:r>
      <w:r w:rsidR="00407ACF">
        <w:t>ly mapped area also needs to be tracked.</w:t>
      </w:r>
    </w:p>
    <w:p w14:paraId="03D0761F" w14:textId="77777777" w:rsidR="00040867" w:rsidRDefault="00040867" w:rsidP="00040867">
      <w:pPr>
        <w:spacing w:after="120"/>
      </w:pPr>
    </w:p>
    <w:p w14:paraId="081354AD" w14:textId="5941A8AD" w:rsidR="00276216" w:rsidRPr="002627E3" w:rsidRDefault="00276216" w:rsidP="002627E3">
      <w:pPr>
        <w:pStyle w:val="ListParagraph"/>
        <w:numPr>
          <w:ilvl w:val="0"/>
          <w:numId w:val="1"/>
        </w:numPr>
        <w:spacing w:after="120"/>
        <w:rPr>
          <w:b/>
          <w:bCs/>
          <w:u w:val="single"/>
        </w:rPr>
      </w:pPr>
      <w:r w:rsidRPr="002627E3">
        <w:rPr>
          <w:b/>
          <w:bCs/>
          <w:u w:val="single"/>
        </w:rPr>
        <w:t>Functional requirements</w:t>
      </w:r>
    </w:p>
    <w:p w14:paraId="26B219F2" w14:textId="266BAF9B" w:rsidR="00276216" w:rsidRDefault="005E0929" w:rsidP="00276216">
      <w:pPr>
        <w:spacing w:after="120"/>
      </w:pPr>
      <w:r>
        <w:t xml:space="preserve">Relational </w:t>
      </w:r>
      <w:r w:rsidR="00276216">
        <w:t xml:space="preserve">database with geographic </w:t>
      </w:r>
      <w:r w:rsidR="00CB3B2C">
        <w:t>cap</w:t>
      </w:r>
      <w:r w:rsidR="00276216">
        <w:t>ability</w:t>
      </w:r>
      <w:r w:rsidR="008C7900">
        <w:t xml:space="preserve"> (</w:t>
      </w:r>
      <w:r w:rsidR="00CB3B2C">
        <w:t xml:space="preserve">could be Microsoft SQL-Server or PostgreSQL with </w:t>
      </w:r>
      <w:proofErr w:type="spellStart"/>
      <w:r w:rsidR="00CB3B2C">
        <w:t>PostGIS</w:t>
      </w:r>
      <w:proofErr w:type="spellEnd"/>
      <w:r w:rsidR="00CB3B2C">
        <w:t xml:space="preserve"> extension</w:t>
      </w:r>
      <w:r w:rsidR="004531BB">
        <w:rPr>
          <w:rStyle w:val="FootnoteReference"/>
        </w:rPr>
        <w:footnoteReference w:id="2"/>
      </w:r>
      <w:r w:rsidR="00CB3B2C">
        <w:t xml:space="preserve"> as STOQS)</w:t>
      </w:r>
      <w:r w:rsidR="008C7900">
        <w:t xml:space="preserve"> </w:t>
      </w:r>
    </w:p>
    <w:p w14:paraId="48A8C9AB" w14:textId="37E448E2" w:rsidR="00276216" w:rsidRDefault="004531BB" w:rsidP="00276216">
      <w:pPr>
        <w:spacing w:after="120"/>
      </w:pPr>
      <w:r>
        <w:t>Maintained and b</w:t>
      </w:r>
      <w:r w:rsidR="00276216">
        <w:t>acked up by IS</w:t>
      </w:r>
      <w:r w:rsidR="008C7900">
        <w:t xml:space="preserve"> (does this preclude using PostgreSQL?)</w:t>
      </w:r>
    </w:p>
    <w:p w14:paraId="5225D6C7" w14:textId="51241257" w:rsidR="00276216" w:rsidRDefault="00276216" w:rsidP="00276216">
      <w:pPr>
        <w:spacing w:after="120"/>
      </w:pPr>
      <w:r>
        <w:t>Web-based query</w:t>
      </w:r>
      <w:r w:rsidR="00D43667">
        <w:t>,</w:t>
      </w:r>
      <w:r w:rsidR="005B3B28">
        <w:t xml:space="preserve"> appearing</w:t>
      </w:r>
      <w:r w:rsidR="00D43667">
        <w:t xml:space="preserve"> like STOQS</w:t>
      </w:r>
      <w:r w:rsidR="005B3B28">
        <w:t xml:space="preserve"> (campaign list)</w:t>
      </w:r>
      <w:r w:rsidR="00D43667">
        <w:t xml:space="preserve"> or the </w:t>
      </w:r>
      <w:proofErr w:type="spellStart"/>
      <w:r w:rsidR="00D43667">
        <w:t>samplesDB</w:t>
      </w:r>
      <w:proofErr w:type="spellEnd"/>
      <w:r w:rsidR="005B3B28">
        <w:t xml:space="preserve"> (multiple </w:t>
      </w:r>
      <w:proofErr w:type="spellStart"/>
      <w:r w:rsidR="005B3B28">
        <w:t>queryable</w:t>
      </w:r>
      <w:proofErr w:type="spellEnd"/>
      <w:r w:rsidR="005B3B28">
        <w:t xml:space="preserve"> items)</w:t>
      </w:r>
      <w:r w:rsidR="00D43667">
        <w:t>, from Canyon Head</w:t>
      </w:r>
      <w:r w:rsidR="008C7900">
        <w:t xml:space="preserve"> (</w:t>
      </w:r>
      <w:r w:rsidR="00CB3B2C">
        <w:t xml:space="preserve">language would be </w:t>
      </w:r>
      <w:r w:rsidR="008C7900">
        <w:t>Django if PostgreSQL; what language if MS SQL Server?)</w:t>
      </w:r>
    </w:p>
    <w:p w14:paraId="52DD2502" w14:textId="64D4877E" w:rsidR="00040867" w:rsidRDefault="00040867" w:rsidP="00276216">
      <w:pPr>
        <w:spacing w:after="120"/>
      </w:pPr>
      <w:r>
        <w:lastRenderedPageBreak/>
        <w:t>Interface for populating the database needs to be useable by knowledgeable AUV data process</w:t>
      </w:r>
      <w:r w:rsidR="005D1BBE">
        <w:t>ing staff</w:t>
      </w:r>
      <w:r>
        <w:t xml:space="preserve"> on Mac computers, and not expensive</w:t>
      </w:r>
      <w:r w:rsidR="004531BB">
        <w:t xml:space="preserve"> (argument for using PostgreSQL)</w:t>
      </w:r>
      <w:r>
        <w:t>.</w:t>
      </w:r>
      <w:r w:rsidR="00D43667">
        <w:t xml:space="preserve"> </w:t>
      </w:r>
    </w:p>
    <w:p w14:paraId="701C16FD" w14:textId="46F0CD90" w:rsidR="00276216" w:rsidRDefault="00276216" w:rsidP="00276216">
      <w:pPr>
        <w:spacing w:after="120"/>
      </w:pPr>
    </w:p>
    <w:p w14:paraId="1F0AE98D" w14:textId="078016AA" w:rsidR="00276216" w:rsidRPr="002627E3" w:rsidRDefault="00276216" w:rsidP="002627E3">
      <w:pPr>
        <w:pStyle w:val="ListParagraph"/>
        <w:keepNext/>
        <w:numPr>
          <w:ilvl w:val="0"/>
          <w:numId w:val="1"/>
        </w:numPr>
        <w:spacing w:after="120"/>
        <w:rPr>
          <w:b/>
          <w:bCs/>
          <w:u w:val="single"/>
        </w:rPr>
      </w:pPr>
      <w:r w:rsidRPr="002627E3">
        <w:rPr>
          <w:b/>
          <w:bCs/>
          <w:u w:val="single"/>
        </w:rPr>
        <w:t>Use cases</w:t>
      </w:r>
    </w:p>
    <w:p w14:paraId="016301F7" w14:textId="4BBFBAAB" w:rsidR="004D7763" w:rsidRDefault="00276216" w:rsidP="00276216">
      <w:pPr>
        <w:spacing w:after="120"/>
      </w:pPr>
      <w:r>
        <w:t xml:space="preserve">Retrieve a list of </w:t>
      </w:r>
      <w:r w:rsidR="00BD43D2">
        <w:t xml:space="preserve">AUV or LASS </w:t>
      </w:r>
      <w:r>
        <w:t>surveys</w:t>
      </w:r>
      <w:r w:rsidR="008247AA">
        <w:t xml:space="preserve"> </w:t>
      </w:r>
      <w:r w:rsidR="004531BB">
        <w:t>with</w:t>
      </w:r>
      <w:r w:rsidR="008247AA">
        <w:t xml:space="preserve"> </w:t>
      </w:r>
      <w:r w:rsidR="004531BB">
        <w:t xml:space="preserve">a query on </w:t>
      </w:r>
      <w:r w:rsidR="008247AA">
        <w:t>Canyon Head (e.g., web-based)</w:t>
      </w:r>
      <w:r w:rsidR="004531BB">
        <w:t>,</w:t>
      </w:r>
      <w:r w:rsidR="008247AA">
        <w:t xml:space="preserve"> by</w:t>
      </w:r>
      <w:r>
        <w:t xml:space="preserve"> geographic area</w:t>
      </w:r>
      <w:r w:rsidR="00CB3B2C">
        <w:t xml:space="preserve"> (</w:t>
      </w:r>
      <w:r w:rsidR="00BD43D2">
        <w:t xml:space="preserve">e.g., </w:t>
      </w:r>
      <w:proofErr w:type="spellStart"/>
      <w:r w:rsidR="00CB3B2C">
        <w:t>lat</w:t>
      </w:r>
      <w:proofErr w:type="spellEnd"/>
      <w:r w:rsidR="00CB3B2C">
        <w:t>/long box)</w:t>
      </w:r>
      <w:r>
        <w:t xml:space="preserve">, at a </w:t>
      </w:r>
      <w:r w:rsidR="004531BB">
        <w:t>place</w:t>
      </w:r>
      <w:r>
        <w:t xml:space="preserve"> by name, on an expedition, between dates, for a PI, </w:t>
      </w:r>
      <w:r w:rsidR="0029320F">
        <w:t>…</w:t>
      </w:r>
    </w:p>
    <w:p w14:paraId="001D36EE" w14:textId="15690824" w:rsidR="00276216" w:rsidRDefault="00276216" w:rsidP="00276216">
      <w:pPr>
        <w:spacing w:after="120"/>
      </w:pPr>
      <w:r>
        <w:t xml:space="preserve">Construct </w:t>
      </w:r>
      <w:r w:rsidR="00040867">
        <w:t xml:space="preserve">from that list </w:t>
      </w:r>
      <w:r>
        <w:t>a</w:t>
      </w:r>
      <w:r w:rsidR="004531BB">
        <w:t>n</w:t>
      </w:r>
      <w:r>
        <w:t xml:space="preserve"> </w:t>
      </w:r>
      <w:r w:rsidR="004531BB">
        <w:t xml:space="preserve">MB-System </w:t>
      </w:r>
      <w:proofErr w:type="spellStart"/>
      <w:r>
        <w:t>datalist</w:t>
      </w:r>
      <w:proofErr w:type="spellEnd"/>
      <w:r>
        <w:t xml:space="preserve"> that includes the accepted</w:t>
      </w:r>
      <w:r w:rsidR="0029320F">
        <w:t xml:space="preserve"> prioritization</w:t>
      </w:r>
      <w:r w:rsidR="0029320F" w:rsidRPr="0029320F">
        <w:rPr>
          <w:vertAlign w:val="superscript"/>
        </w:rPr>
        <w:t>1</w:t>
      </w:r>
      <w:r>
        <w:t xml:space="preserve"> for surveys</w:t>
      </w:r>
      <w:r w:rsidR="00BD43D2">
        <w:t>.</w:t>
      </w:r>
    </w:p>
    <w:p w14:paraId="4F075046" w14:textId="690EB6AC" w:rsidR="0029320F" w:rsidRDefault="0029320F" w:rsidP="00276216">
      <w:pPr>
        <w:spacing w:after="120"/>
      </w:pPr>
      <w:r>
        <w:t xml:space="preserve">View </w:t>
      </w:r>
      <w:r w:rsidR="004D7763">
        <w:t>a</w:t>
      </w:r>
      <w:r w:rsidR="004D7763">
        <w:t xml:space="preserve"> JPG thumbnail </w:t>
      </w:r>
      <w:r w:rsidR="00F86610">
        <w:t xml:space="preserve">map made from </w:t>
      </w:r>
      <w:r w:rsidR="008247AA">
        <w:t>each</w:t>
      </w:r>
      <w:r w:rsidR="00F86610">
        <w:t xml:space="preserve"> mission’s </w:t>
      </w:r>
      <w:proofErr w:type="spellStart"/>
      <w:r w:rsidR="00F86610">
        <w:t>ZTopo.grd</w:t>
      </w:r>
      <w:proofErr w:type="spellEnd"/>
      <w:r w:rsidR="00F86610">
        <w:t xml:space="preserve"> </w:t>
      </w:r>
      <w:r w:rsidR="00040867">
        <w:t>from the query results page, and download a full-</w:t>
      </w:r>
      <w:proofErr w:type="spellStart"/>
      <w:r w:rsidR="00040867">
        <w:t>rez</w:t>
      </w:r>
      <w:proofErr w:type="spellEnd"/>
      <w:r w:rsidR="00040867">
        <w:t xml:space="preserve"> version</w:t>
      </w:r>
      <w:r>
        <w:t>.</w:t>
      </w:r>
    </w:p>
    <w:p w14:paraId="4E6AA62B" w14:textId="214D6976" w:rsidR="00CB3B2C" w:rsidRDefault="005D1BBE" w:rsidP="00276216">
      <w:pPr>
        <w:spacing w:after="120"/>
      </w:pPr>
      <w:r>
        <w:t>View survey sites on a map</w:t>
      </w:r>
      <w:r w:rsidR="004531BB">
        <w:t xml:space="preserve"> in the browser</w:t>
      </w:r>
      <w:r>
        <w:t xml:space="preserve"> (as </w:t>
      </w:r>
      <w:r w:rsidR="004531BB">
        <w:t xml:space="preserve">survey start </w:t>
      </w:r>
      <w:r>
        <w:t xml:space="preserve">points or as </w:t>
      </w:r>
      <w:proofErr w:type="spellStart"/>
      <w:r>
        <w:t>tracklines</w:t>
      </w:r>
      <w:proofErr w:type="spellEnd"/>
      <w:r>
        <w:t xml:space="preserve"> as with STOQS).</w:t>
      </w:r>
      <w:r w:rsidR="00BD43D2" w:rsidRPr="00BD43D2">
        <w:t xml:space="preserve"> </w:t>
      </w:r>
      <w:r w:rsidR="00BD43D2">
        <w:t xml:space="preserve">Download a KML file made from a mission or regional compilation for use in </w:t>
      </w:r>
      <w:proofErr w:type="spellStart"/>
      <w:r w:rsidR="00BD43D2">
        <w:t>GoogleEarth</w:t>
      </w:r>
      <w:proofErr w:type="spellEnd"/>
      <w:r w:rsidR="00BD43D2">
        <w:t>.</w:t>
      </w:r>
    </w:p>
    <w:p w14:paraId="0632B69C" w14:textId="7ED562C0" w:rsidR="008247AA" w:rsidRDefault="004531BB" w:rsidP="008247AA">
      <w:pPr>
        <w:spacing w:after="120"/>
      </w:pPr>
      <w:r>
        <w:t xml:space="preserve">View </w:t>
      </w:r>
      <w:r w:rsidR="008247AA">
        <w:t>the path to the mission directory, or the expedition’s Figures directory, or the current working directory.</w:t>
      </w:r>
      <w:r>
        <w:t xml:space="preserve"> </w:t>
      </w:r>
      <w:r w:rsidR="00BD43D2">
        <w:t>Click to open</w:t>
      </w:r>
      <w:r>
        <w:t xml:space="preserve"> a Finder window or </w:t>
      </w:r>
      <w:r w:rsidR="00BD43D2">
        <w:t>terminal</w:t>
      </w:r>
      <w:r>
        <w:t xml:space="preserve"> window</w:t>
      </w:r>
      <w:r w:rsidR="00BD43D2">
        <w:t xml:space="preserve"> to that directory</w:t>
      </w:r>
      <w:r>
        <w:t xml:space="preserve"> (or if that’s not recommended, just allow </w:t>
      </w:r>
      <w:r w:rsidR="00BD43D2">
        <w:t>the path</w:t>
      </w:r>
      <w:r>
        <w:t xml:space="preserve"> to be copied)</w:t>
      </w:r>
      <w:r w:rsidR="00BD43D2">
        <w:t>.</w:t>
      </w:r>
    </w:p>
    <w:p w14:paraId="7BAE8250" w14:textId="75BFE63A" w:rsidR="0029320F" w:rsidRDefault="008247AA" w:rsidP="00276216">
      <w:pPr>
        <w:spacing w:after="120"/>
      </w:pPr>
      <w:r>
        <w:t>View or d</w:t>
      </w:r>
      <w:r w:rsidR="00040867">
        <w:t xml:space="preserve">ownload a </w:t>
      </w:r>
      <w:r w:rsidR="00CB3B2C">
        <w:t>mission’s</w:t>
      </w:r>
      <w:r w:rsidR="0029320F">
        <w:t xml:space="preserve"> Notes file</w:t>
      </w:r>
      <w:r w:rsidR="00974A3E">
        <w:rPr>
          <w:rStyle w:val="FootnoteReference"/>
        </w:rPr>
        <w:footnoteReference w:id="3"/>
      </w:r>
      <w:r w:rsidR="00CB3B2C">
        <w:t>.</w:t>
      </w:r>
      <w:r w:rsidR="00040867">
        <w:t xml:space="preserve"> </w:t>
      </w:r>
      <w:r w:rsidR="00BD43D2">
        <w:t>(Getting to the directory, above, may be enough.)</w:t>
      </w:r>
    </w:p>
    <w:p w14:paraId="2B10CE4E" w14:textId="4CCA6F5D" w:rsidR="00CB3B2C" w:rsidRDefault="00BD43D2" w:rsidP="00276216">
      <w:pPr>
        <w:spacing w:after="120"/>
      </w:pPr>
      <w:r>
        <w:t>I</w:t>
      </w:r>
      <w:r>
        <w:t>f the mission is part of a regional compilation</w:t>
      </w:r>
      <w:r>
        <w:rPr>
          <w:rStyle w:val="FootnoteReference"/>
        </w:rPr>
        <w:footnoteReference w:id="4"/>
      </w:r>
      <w:r>
        <w:t>, f</w:t>
      </w:r>
      <w:r w:rsidR="00CB3B2C">
        <w:t xml:space="preserve">ind where on </w:t>
      </w:r>
      <w:proofErr w:type="spellStart"/>
      <w:r w:rsidR="00CB3B2C">
        <w:t>SeafloorMapping</w:t>
      </w:r>
      <w:proofErr w:type="spellEnd"/>
      <w:r w:rsidR="00CB3B2C">
        <w:t xml:space="preserve"> the most current</w:t>
      </w:r>
      <w:r w:rsidR="00040867">
        <w:t xml:space="preserve"> working directory is (</w:t>
      </w:r>
      <w:r w:rsidR="00F86610">
        <w:t xml:space="preserve">e.g., </w:t>
      </w:r>
      <w:r w:rsidR="00040867">
        <w:t>where</w:t>
      </w:r>
      <w:r w:rsidR="00CB3B2C">
        <w:t xml:space="preserve"> </w:t>
      </w:r>
      <w:proofErr w:type="spellStart"/>
      <w:r w:rsidR="00CB3B2C">
        <w:t>navadjust</w:t>
      </w:r>
      <w:proofErr w:type="spellEnd"/>
      <w:r w:rsidR="00CB3B2C">
        <w:t xml:space="preserve"> work is being done</w:t>
      </w:r>
      <w:r>
        <w:t>…may be years later</w:t>
      </w:r>
      <w:r w:rsidR="00040867">
        <w:t>)</w:t>
      </w:r>
      <w:r>
        <w:t>.</w:t>
      </w:r>
      <w:r w:rsidR="00CB3B2C">
        <w:t xml:space="preserve"> </w:t>
      </w:r>
    </w:p>
    <w:p w14:paraId="2102E3A4" w14:textId="31074067" w:rsidR="00AB3C6E" w:rsidRDefault="00BD43D2" w:rsidP="00276216">
      <w:pPr>
        <w:spacing w:after="120"/>
      </w:pPr>
      <w:r>
        <w:t xml:space="preserve">See what data or processing issues should be considered. </w:t>
      </w:r>
      <w:r w:rsidR="00AB3C6E">
        <w:t xml:space="preserve">Predict what prioritization to give a mission in a </w:t>
      </w:r>
      <w:proofErr w:type="spellStart"/>
      <w:r w:rsidR="00AB3C6E">
        <w:t>datalist</w:t>
      </w:r>
      <w:proofErr w:type="spellEnd"/>
      <w:r w:rsidR="00AB3C6E">
        <w:t>.</w:t>
      </w:r>
      <w:r w:rsidR="00AB3C6E">
        <w:rPr>
          <w:rStyle w:val="FootnoteReference"/>
        </w:rPr>
        <w:footnoteReference w:id="5"/>
      </w:r>
    </w:p>
    <w:p w14:paraId="7E3E82CF" w14:textId="467DF17B" w:rsidR="00BD43D2" w:rsidRDefault="00BD43D2" w:rsidP="00276216">
      <w:pPr>
        <w:spacing w:after="120"/>
      </w:pPr>
      <w:r>
        <w:t>Record the submission of data to repositories and the DOIs received. Record publication citations and DOIs resulting from the data.</w:t>
      </w:r>
    </w:p>
    <w:p w14:paraId="38C09862" w14:textId="77777777" w:rsidR="0029320F" w:rsidRDefault="0029320F" w:rsidP="00276216">
      <w:pPr>
        <w:spacing w:after="120"/>
      </w:pPr>
    </w:p>
    <w:p w14:paraId="49DD7E74" w14:textId="50151E69" w:rsidR="00276216" w:rsidRPr="002627E3" w:rsidRDefault="005C0CA5" w:rsidP="00BD43D2">
      <w:pPr>
        <w:pStyle w:val="ListParagraph"/>
        <w:keepNext/>
        <w:numPr>
          <w:ilvl w:val="0"/>
          <w:numId w:val="1"/>
        </w:numPr>
        <w:spacing w:after="120"/>
        <w:rPr>
          <w:b/>
          <w:bCs/>
          <w:u w:val="single"/>
        </w:rPr>
      </w:pPr>
      <w:r w:rsidRPr="002627E3">
        <w:rPr>
          <w:b/>
          <w:bCs/>
          <w:u w:val="single"/>
        </w:rPr>
        <w:lastRenderedPageBreak/>
        <w:t>Processes</w:t>
      </w:r>
      <w:r w:rsidR="00CB3B2C" w:rsidRPr="002627E3">
        <w:rPr>
          <w:b/>
          <w:bCs/>
          <w:u w:val="single"/>
        </w:rPr>
        <w:t xml:space="preserve"> </w:t>
      </w:r>
      <w:r w:rsidR="008C7900" w:rsidRPr="002627E3">
        <w:rPr>
          <w:b/>
          <w:bCs/>
          <w:u w:val="single"/>
        </w:rPr>
        <w:t xml:space="preserve">(some may be just </w:t>
      </w:r>
      <w:proofErr w:type="spellStart"/>
      <w:r w:rsidR="008C7900" w:rsidRPr="002627E3">
        <w:rPr>
          <w:b/>
          <w:bCs/>
          <w:u w:val="single"/>
        </w:rPr>
        <w:t>dreamin</w:t>
      </w:r>
      <w:proofErr w:type="spellEnd"/>
      <w:r w:rsidR="008C7900" w:rsidRPr="002627E3">
        <w:rPr>
          <w:b/>
          <w:bCs/>
          <w:u w:val="single"/>
        </w:rPr>
        <w:t>’)</w:t>
      </w:r>
    </w:p>
    <w:p w14:paraId="32E707C3" w14:textId="5F6C7227" w:rsidR="005C0CA5" w:rsidRDefault="00741AA4" w:rsidP="00276216">
      <w:pPr>
        <w:spacing w:after="120"/>
      </w:pPr>
      <w:r>
        <w:t>Generate</w:t>
      </w:r>
      <w:r w:rsidR="005C0CA5">
        <w:t xml:space="preserve"> a current </w:t>
      </w:r>
      <w:r w:rsidR="00DE2036">
        <w:t xml:space="preserve">set of </w:t>
      </w:r>
      <w:proofErr w:type="spellStart"/>
      <w:r w:rsidR="005C0CA5">
        <w:t>ZTopo</w:t>
      </w:r>
      <w:r w:rsidR="004A3873">
        <w:t>_mission.grd</w:t>
      </w:r>
      <w:proofErr w:type="spellEnd"/>
      <w:r w:rsidR="005C0CA5">
        <w:t xml:space="preserve"> </w:t>
      </w:r>
      <w:proofErr w:type="spellStart"/>
      <w:r w:rsidR="004A3873">
        <w:t>netCDF</w:t>
      </w:r>
      <w:proofErr w:type="spellEnd"/>
      <w:r w:rsidR="004A3873">
        <w:t xml:space="preserve"> </w:t>
      </w:r>
      <w:r w:rsidR="005C0CA5">
        <w:t>grid</w:t>
      </w:r>
      <w:r w:rsidR="004A3873">
        <w:t xml:space="preserve"> and </w:t>
      </w:r>
      <w:r w:rsidR="005C0CA5">
        <w:t xml:space="preserve">.jpg </w:t>
      </w:r>
      <w:r w:rsidR="008C7900">
        <w:t>files</w:t>
      </w:r>
      <w:r w:rsidR="00F86610">
        <w:t xml:space="preserve"> to reside</w:t>
      </w:r>
      <w:r w:rsidR="008C7900">
        <w:t xml:space="preserve"> </w:t>
      </w:r>
      <w:r w:rsidR="005C0CA5">
        <w:t>in each mission directory</w:t>
      </w:r>
      <w:r w:rsidR="009D0DB9">
        <w:t xml:space="preserve"> (which should include the mission name in their filenames for uniqueness of downloaded files)</w:t>
      </w:r>
      <w:r w:rsidR="004A3873">
        <w:t xml:space="preserve">. </w:t>
      </w:r>
      <w:r w:rsidR="004A3873">
        <w:t xml:space="preserve">These steps are done now as processing steps, but could also be updated with a recurring scheduled script. </w:t>
      </w:r>
      <w:r w:rsidR="004A3873">
        <w:t>Script could also make a KML file</w:t>
      </w:r>
      <w:r w:rsidR="00BD43D2">
        <w:t>, which currently isn’t done</w:t>
      </w:r>
      <w:r w:rsidR="004A3873">
        <w:t xml:space="preserve">. </w:t>
      </w:r>
    </w:p>
    <w:p w14:paraId="3E7732A3" w14:textId="20DE3C34" w:rsidR="009D0DB9" w:rsidRDefault="009D0DB9" w:rsidP="00276216">
      <w:pPr>
        <w:spacing w:after="120"/>
      </w:pPr>
      <w:r>
        <w:t xml:space="preserve">Capture </w:t>
      </w:r>
      <w:r w:rsidR="00BD43D2">
        <w:t xml:space="preserve">and populate </w:t>
      </w:r>
      <w:r>
        <w:t>the path to mission directory, for thumbnail web display of ZTopo.jpg</w:t>
      </w:r>
      <w:r w:rsidRPr="009D0DB9">
        <w:t xml:space="preserve"> </w:t>
      </w:r>
      <w:r>
        <w:t xml:space="preserve">and to download </w:t>
      </w:r>
      <w:proofErr w:type="spellStart"/>
      <w:r>
        <w:t>ZTopo</w:t>
      </w:r>
      <w:r w:rsidR="004A3873">
        <w:t>_mission</w:t>
      </w:r>
      <w:r>
        <w:t>.kml</w:t>
      </w:r>
      <w:proofErr w:type="spellEnd"/>
      <w:r>
        <w:t>.</w:t>
      </w:r>
      <w:r w:rsidR="002627E3" w:rsidRPr="002627E3">
        <w:t xml:space="preserve"> </w:t>
      </w:r>
      <w:r w:rsidR="002627E3">
        <w:t xml:space="preserve">An </w:t>
      </w:r>
      <w:proofErr w:type="spellStart"/>
      <w:r w:rsidR="002627E3">
        <w:t>update</w:t>
      </w:r>
      <w:r w:rsidR="004A3873">
        <w:t>_status</w:t>
      </w:r>
      <w:proofErr w:type="spellEnd"/>
      <w:r w:rsidR="002627E3">
        <w:t xml:space="preserve"> code </w:t>
      </w:r>
      <w:r w:rsidR="002627E3">
        <w:t>can</w:t>
      </w:r>
      <w:r w:rsidR="002627E3">
        <w:t xml:space="preserve"> trigger relevant scripts.</w:t>
      </w:r>
    </w:p>
    <w:p w14:paraId="6A062242" w14:textId="2B6FEA66" w:rsidR="005C0CA5" w:rsidRDefault="009D0DB9" w:rsidP="00276216">
      <w:pPr>
        <w:spacing w:after="120"/>
      </w:pPr>
      <w:r>
        <w:t>Run</w:t>
      </w:r>
      <w:r w:rsidR="00BD43D2">
        <w:t xml:space="preserve"> </w:t>
      </w:r>
      <w:proofErr w:type="spellStart"/>
      <w:r w:rsidR="00BD43D2">
        <w:t>gmt</w:t>
      </w:r>
      <w:proofErr w:type="spellEnd"/>
      <w:r>
        <w:t xml:space="preserve"> g</w:t>
      </w:r>
      <w:proofErr w:type="spellStart"/>
      <w:r>
        <w:t>rdinfo</w:t>
      </w:r>
      <w:proofErr w:type="spellEnd"/>
      <w:r>
        <w:t xml:space="preserve"> on </w:t>
      </w:r>
      <w:proofErr w:type="spellStart"/>
      <w:r>
        <w:t>ZTopo.grd</w:t>
      </w:r>
      <w:proofErr w:type="spellEnd"/>
      <w:r>
        <w:t xml:space="preserve"> in </w:t>
      </w:r>
      <w:r w:rsidR="005C0CA5">
        <w:t xml:space="preserve">mission </w:t>
      </w:r>
      <w:r w:rsidR="008C7900">
        <w:t>directories</w:t>
      </w:r>
      <w:r w:rsidR="00F86610" w:rsidRPr="00F86610">
        <w:t xml:space="preserve"> </w:t>
      </w:r>
      <w:r>
        <w:t>to</w:t>
      </w:r>
      <w:r w:rsidR="00F86610">
        <w:t xml:space="preserve"> populate DB</w:t>
      </w:r>
      <w:r>
        <w:t xml:space="preserve"> with </w:t>
      </w:r>
      <w:r w:rsidR="008C7900">
        <w:t xml:space="preserve">the four corners of the grid </w:t>
      </w:r>
      <w:r w:rsidR="00BD43D2">
        <w:t>(or other</w:t>
      </w:r>
      <w:r w:rsidR="008C7900">
        <w:t xml:space="preserve"> geometry fields</w:t>
      </w:r>
      <w:r w:rsidR="00BD43D2">
        <w:t>)</w:t>
      </w:r>
      <w:r>
        <w:t>; or</w:t>
      </w:r>
      <w:r w:rsidR="00062C98">
        <w:t xml:space="preserve"> have a load script</w:t>
      </w:r>
      <w:r>
        <w:t xml:space="preserve"> mine .inf files</w:t>
      </w:r>
      <w:r w:rsidR="008C7900">
        <w:t>.</w:t>
      </w:r>
    </w:p>
    <w:p w14:paraId="23083652" w14:textId="4ED15ADD" w:rsidR="005C0CA5" w:rsidRDefault="00510AA8" w:rsidP="00276216">
      <w:pPr>
        <w:spacing w:after="120"/>
      </w:pPr>
      <w:r>
        <w:t>As new missions accumulate, p</w:t>
      </w:r>
      <w:r w:rsidR="005C0CA5">
        <w:t xml:space="preserve">opulate DB with </w:t>
      </w:r>
      <w:r w:rsidR="004D7763">
        <w:t>new records</w:t>
      </w:r>
      <w:r w:rsidR="00BD43D2">
        <w:t>. S</w:t>
      </w:r>
      <w:r w:rsidR="005C0CA5">
        <w:t xml:space="preserve">end an alert if new </w:t>
      </w:r>
      <w:r w:rsidR="00F0186F">
        <w:t>missions</w:t>
      </w:r>
      <w:r w:rsidR="005C0CA5">
        <w:t xml:space="preserve"> </w:t>
      </w:r>
      <w:r w:rsidR="002627E3">
        <w:t>are discovered</w:t>
      </w:r>
      <w:r w:rsidR="004D7763">
        <w:t xml:space="preserve"> in the </w:t>
      </w:r>
      <w:proofErr w:type="spellStart"/>
      <w:r w:rsidR="004D7763">
        <w:t>SeafloorMapping</w:t>
      </w:r>
      <w:proofErr w:type="spellEnd"/>
      <w:r w:rsidR="004D7763">
        <w:t xml:space="preserve"> directories</w:t>
      </w:r>
      <w:r w:rsidR="005C0CA5">
        <w:t xml:space="preserve"> but aren’t </w:t>
      </w:r>
      <w:r w:rsidR="004D7763">
        <w:t>yet</w:t>
      </w:r>
      <w:r w:rsidR="005C0CA5">
        <w:t xml:space="preserve"> in </w:t>
      </w:r>
      <w:r w:rsidR="00F0186F">
        <w:t xml:space="preserve">the </w:t>
      </w:r>
      <w:r w:rsidR="005C0CA5">
        <w:t>DB</w:t>
      </w:r>
      <w:r>
        <w:t>.</w:t>
      </w:r>
      <w:r w:rsidR="002627E3">
        <w:t xml:space="preserve"> </w:t>
      </w:r>
      <w:r w:rsidR="00F0186F">
        <w:t>Have also</w:t>
      </w:r>
      <w:r>
        <w:t xml:space="preserve"> </w:t>
      </w:r>
      <w:r w:rsidR="008C7900">
        <w:t>a web form</w:t>
      </w:r>
      <w:r>
        <w:t xml:space="preserve"> for manual entry</w:t>
      </w:r>
      <w:r w:rsidR="004D7763">
        <w:t>,</w:t>
      </w:r>
      <w:r w:rsidR="008C7900">
        <w:t xml:space="preserve"> or</w:t>
      </w:r>
      <w:r>
        <w:t xml:space="preserve"> </w:t>
      </w:r>
      <w:r w:rsidR="004D7763">
        <w:t>a load script to</w:t>
      </w:r>
      <w:r>
        <w:t xml:space="preserve"> extract</w:t>
      </w:r>
      <w:r w:rsidR="00F0186F">
        <w:t xml:space="preserve"> other info</w:t>
      </w:r>
      <w:r w:rsidR="008C7900">
        <w:t xml:space="preserve"> from Notes file</w:t>
      </w:r>
      <w:r w:rsidR="008C7900" w:rsidRPr="008C7900">
        <w:rPr>
          <w:vertAlign w:val="superscript"/>
        </w:rPr>
        <w:t>2</w:t>
      </w:r>
      <w:r w:rsidR="004D7763">
        <w:t>.</w:t>
      </w:r>
    </w:p>
    <w:p w14:paraId="7E4964A2" w14:textId="55469B35" w:rsidR="00741AA4" w:rsidRDefault="00741AA4" w:rsidP="00276216">
      <w:pPr>
        <w:spacing w:after="120"/>
      </w:pPr>
      <w:r>
        <w:t>Generate JPG thumbnail</w:t>
      </w:r>
      <w:r w:rsidR="00FC49D8">
        <w:t>, KML file,</w:t>
      </w:r>
      <w:r>
        <w:t xml:space="preserve"> and GIS products (</w:t>
      </w:r>
      <w:proofErr w:type="spellStart"/>
      <w:r>
        <w:t>geoTiffs</w:t>
      </w:r>
      <w:proofErr w:type="spellEnd"/>
      <w:r>
        <w:t xml:space="preserve"> and ASCII raster files) for each of the regional compilations</w:t>
      </w:r>
      <w:r w:rsidR="00FC49D8">
        <w:t xml:space="preserve"> (needs to be updated as changes are made</w:t>
      </w:r>
      <w:r w:rsidR="002627E3">
        <w:t xml:space="preserve">; </w:t>
      </w:r>
      <w:proofErr w:type="spellStart"/>
      <w:r w:rsidR="002627E3">
        <w:t>update</w:t>
      </w:r>
      <w:r w:rsidR="004A3873">
        <w:t>_status</w:t>
      </w:r>
      <w:proofErr w:type="spellEnd"/>
      <w:r w:rsidR="002627E3">
        <w:t xml:space="preserve"> code can trigger script</w:t>
      </w:r>
      <w:r w:rsidR="00FC49D8">
        <w:t>)</w:t>
      </w:r>
      <w:r>
        <w:t>.</w:t>
      </w:r>
    </w:p>
    <w:p w14:paraId="6A30755A" w14:textId="6012FB80" w:rsidR="00F86610" w:rsidRDefault="00F86610" w:rsidP="00276216">
      <w:pPr>
        <w:spacing w:after="120"/>
      </w:pPr>
    </w:p>
    <w:p w14:paraId="5347365D" w14:textId="3D3F10C4" w:rsidR="00F86610" w:rsidRPr="002627E3" w:rsidRDefault="00F86610" w:rsidP="002627E3">
      <w:pPr>
        <w:pStyle w:val="ListParagraph"/>
        <w:keepNext/>
        <w:numPr>
          <w:ilvl w:val="0"/>
          <w:numId w:val="1"/>
        </w:numPr>
        <w:spacing w:after="120"/>
        <w:rPr>
          <w:b/>
          <w:bCs/>
          <w:u w:val="single"/>
        </w:rPr>
      </w:pPr>
      <w:r w:rsidRPr="002627E3">
        <w:rPr>
          <w:b/>
          <w:bCs/>
          <w:u w:val="single"/>
        </w:rPr>
        <w:t>References</w:t>
      </w:r>
    </w:p>
    <w:p w14:paraId="6D53CDFF" w14:textId="33BF6306" w:rsidR="00062C98" w:rsidRDefault="00062C98" w:rsidP="00276216">
      <w:pPr>
        <w:spacing w:after="120"/>
      </w:pPr>
      <w:r>
        <w:t>FAIR Data Principles</w:t>
      </w:r>
      <w:r>
        <w:br/>
      </w:r>
      <w:hyperlink r:id="rId7" w:history="1">
        <w:r w:rsidRPr="007E138E">
          <w:rPr>
            <w:rStyle w:val="Hyperlink"/>
          </w:rPr>
          <w:t>https://www.force11.org/group/fairgroup/fairprinciples</w:t>
        </w:r>
      </w:hyperlink>
      <w:r>
        <w:t xml:space="preserve"> </w:t>
      </w:r>
    </w:p>
    <w:p w14:paraId="6AB7D744" w14:textId="2DA6A6A5" w:rsidR="009D0DB9" w:rsidRDefault="00F86610" w:rsidP="00276216">
      <w:pPr>
        <w:spacing w:after="120"/>
      </w:pPr>
      <w:r>
        <w:t>Microsoft SQL spatial data types</w:t>
      </w:r>
      <w:r w:rsidR="009D0DB9">
        <w:br/>
      </w:r>
      <w:hyperlink r:id="rId8" w:history="1">
        <w:r w:rsidR="009D0DB9" w:rsidRPr="007E138E">
          <w:rPr>
            <w:rStyle w:val="Hyperlink"/>
          </w:rPr>
          <w:t>https://docs.microsoft.com/en-us/sql/relational-databases/spatial/spatial-data-types-overview?view=sql-server-2016</w:t>
        </w:r>
      </w:hyperlink>
      <w:r>
        <w:t xml:space="preserve"> </w:t>
      </w:r>
    </w:p>
    <w:p w14:paraId="50CBF515" w14:textId="6E4E7DC1" w:rsidR="009D0DB9" w:rsidRDefault="009D0DB9" w:rsidP="00276216">
      <w:pPr>
        <w:spacing w:after="120"/>
      </w:pPr>
      <w:r>
        <w:t>PostgreSQL</w:t>
      </w:r>
      <w:r>
        <w:br/>
      </w:r>
      <w:hyperlink r:id="rId9" w:history="1">
        <w:r w:rsidRPr="007E138E">
          <w:rPr>
            <w:rStyle w:val="Hyperlink"/>
          </w:rPr>
          <w:t>https://www.postgresql.org</w:t>
        </w:r>
      </w:hyperlink>
      <w:r>
        <w:t xml:space="preserve"> </w:t>
      </w:r>
    </w:p>
    <w:p w14:paraId="5BCD05FD" w14:textId="16B2BECD" w:rsidR="009D0DB9" w:rsidRDefault="009D0DB9" w:rsidP="00276216">
      <w:pPr>
        <w:spacing w:after="120"/>
        <w:rPr>
          <w:rStyle w:val="Hyperlink"/>
        </w:rPr>
      </w:pPr>
      <w:proofErr w:type="spellStart"/>
      <w:r>
        <w:t>PostGIS</w:t>
      </w:r>
      <w:proofErr w:type="spellEnd"/>
      <w:r>
        <w:t xml:space="preserve"> extension for PostgreSQL</w:t>
      </w:r>
      <w:r>
        <w:br/>
      </w:r>
      <w:hyperlink r:id="rId10" w:history="1">
        <w:r w:rsidRPr="007E138E">
          <w:rPr>
            <w:rStyle w:val="Hyperlink"/>
          </w:rPr>
          <w:t>https://postgis.net</w:t>
        </w:r>
      </w:hyperlink>
    </w:p>
    <w:p w14:paraId="624E7E03" w14:textId="381A6C7D" w:rsidR="002627E3" w:rsidRDefault="002627E3" w:rsidP="00276216">
      <w:pPr>
        <w:spacing w:after="120"/>
      </w:pPr>
      <w:proofErr w:type="spellStart"/>
      <w:r>
        <w:t>PostGIS</w:t>
      </w:r>
      <w:proofErr w:type="spellEnd"/>
      <w:r>
        <w:t xml:space="preserve"> developers manual</w:t>
      </w:r>
      <w:r>
        <w:br/>
      </w:r>
      <w:hyperlink r:id="rId11" w:history="1">
        <w:r w:rsidRPr="008E55E2">
          <w:rPr>
            <w:rStyle w:val="Hyperlink"/>
          </w:rPr>
          <w:t>https://postgis.net/docs/manual-3.0/</w:t>
        </w:r>
      </w:hyperlink>
      <w:r>
        <w:t xml:space="preserve"> </w:t>
      </w:r>
    </w:p>
    <w:p w14:paraId="38C12BB4" w14:textId="4CFCBB85" w:rsidR="00510AA8" w:rsidRDefault="009D0DB9" w:rsidP="00276216">
      <w:pPr>
        <w:spacing w:after="120"/>
      </w:pPr>
      <w:r>
        <w:t xml:space="preserve">Django </w:t>
      </w:r>
      <w:r>
        <w:br/>
      </w:r>
      <w:hyperlink r:id="rId12" w:history="1">
        <w:r w:rsidRPr="007E138E">
          <w:rPr>
            <w:rStyle w:val="Hyperlink"/>
          </w:rPr>
          <w:t>https://www.djangoproject.com</w:t>
        </w:r>
      </w:hyperlink>
      <w:r>
        <w:t xml:space="preserve"> </w:t>
      </w:r>
    </w:p>
    <w:p w14:paraId="602E7D4B" w14:textId="6C956C9D" w:rsidR="00F86610" w:rsidRDefault="00F86610" w:rsidP="00276216">
      <w:pPr>
        <w:spacing w:after="120"/>
      </w:pPr>
      <w:r>
        <w:t xml:space="preserve">STOQS database </w:t>
      </w:r>
      <w:r w:rsidR="004D7763">
        <w:t xml:space="preserve">(default view is a list of </w:t>
      </w:r>
      <w:r>
        <w:t>campaign</w:t>
      </w:r>
      <w:r w:rsidR="004D7763">
        <w:t>s aka expeditions)</w:t>
      </w:r>
      <w:r w:rsidR="009D0DB9">
        <w:br/>
      </w:r>
      <w:hyperlink r:id="rId13" w:history="1">
        <w:r w:rsidRPr="007E138E">
          <w:rPr>
            <w:rStyle w:val="Hyperlink"/>
          </w:rPr>
          <w:t>https://stoqs.mbari.org</w:t>
        </w:r>
      </w:hyperlink>
      <w:r>
        <w:t xml:space="preserve"> </w:t>
      </w:r>
    </w:p>
    <w:p w14:paraId="3B74BDFE" w14:textId="604AD221" w:rsidR="00FC49D8" w:rsidRDefault="00FC49D8" w:rsidP="005E0929">
      <w:pPr>
        <w:rPr>
          <w:rFonts w:ascii="Calibri" w:eastAsia="Times New Roman" w:hAnsi="Calibri" w:cs="Calibri"/>
          <w:color w:val="000000"/>
        </w:rPr>
      </w:pPr>
      <w:r>
        <w:t xml:space="preserve">STOQS </w:t>
      </w:r>
      <w:r w:rsidR="005E0929">
        <w:t>data model</w:t>
      </w:r>
      <w:r w:rsidR="005E0929">
        <w:br/>
      </w:r>
      <w:hyperlink r:id="rId14" w:history="1">
        <w:r w:rsidR="005E0929" w:rsidRPr="008E55E2">
          <w:rPr>
            <w:rStyle w:val="Hyperlink"/>
            <w:rFonts w:ascii="Calibri" w:eastAsia="Times New Roman" w:hAnsi="Calibri" w:cs="Calibri"/>
          </w:rPr>
          <w:t>https://github.com/stoqs/stoqs/blob/master/doc/stoqs_model.png</w:t>
        </w:r>
      </w:hyperlink>
      <w:r w:rsidR="005E0929">
        <w:rPr>
          <w:rFonts w:ascii="Calibri" w:eastAsia="Times New Roman" w:hAnsi="Calibri" w:cs="Calibri"/>
          <w:color w:val="000000"/>
        </w:rPr>
        <w:t xml:space="preserve"> </w:t>
      </w:r>
    </w:p>
    <w:p w14:paraId="316C1707" w14:textId="77777777" w:rsidR="005E0929" w:rsidRPr="005E0929" w:rsidRDefault="005E0929" w:rsidP="005E0929">
      <w:pPr>
        <w:rPr>
          <w:rFonts w:ascii="Calibri" w:eastAsia="Times New Roman" w:hAnsi="Calibri" w:cs="Calibri"/>
          <w:color w:val="000000"/>
        </w:rPr>
      </w:pPr>
    </w:p>
    <w:p w14:paraId="36D28D87" w14:textId="3DB3A4CC" w:rsidR="009D0DB9" w:rsidRDefault="009D0DB9" w:rsidP="00276216">
      <w:pPr>
        <w:spacing w:after="120"/>
      </w:pPr>
      <w:proofErr w:type="spellStart"/>
      <w:r>
        <w:t>SamplesDB</w:t>
      </w:r>
      <w:proofErr w:type="spellEnd"/>
      <w:r>
        <w:t xml:space="preserve"> query</w:t>
      </w:r>
      <w:r w:rsidR="005E0929">
        <w:t xml:space="preserve"> web page</w:t>
      </w:r>
      <w:r>
        <w:br/>
      </w:r>
      <w:hyperlink r:id="rId15" w:history="1">
        <w:r w:rsidRPr="007E138E">
          <w:rPr>
            <w:rStyle w:val="Hyperlink"/>
          </w:rPr>
          <w:t>https://mww.mbari.org/samplesDB/Queries/</w:t>
        </w:r>
      </w:hyperlink>
      <w:r>
        <w:t xml:space="preserve"> </w:t>
      </w:r>
    </w:p>
    <w:p w14:paraId="0FBA14E2" w14:textId="2FC60B0A" w:rsidR="009D0DB9" w:rsidRDefault="009D0DB9" w:rsidP="00276216">
      <w:pPr>
        <w:spacing w:after="120"/>
      </w:pPr>
      <w:r>
        <w:lastRenderedPageBreak/>
        <w:t xml:space="preserve">Example of </w:t>
      </w:r>
      <w:proofErr w:type="spellStart"/>
      <w:r>
        <w:t>SamplesDB</w:t>
      </w:r>
      <w:proofErr w:type="spellEnd"/>
      <w:r>
        <w:t xml:space="preserve"> query return page</w:t>
      </w:r>
      <w:r w:rsidR="00510AA8">
        <w:t xml:space="preserve"> (unfortunately the tech used here is obsolete)</w:t>
      </w:r>
      <w:r>
        <w:br/>
      </w:r>
      <w:hyperlink r:id="rId16" w:history="1">
        <w:r w:rsidRPr="007E138E">
          <w:rPr>
            <w:rStyle w:val="Hyperlink"/>
          </w:rPr>
          <w:t>https://mww.mbari.org/samplesDB/Queries/returnTable.asp?Conjunction=AND&amp;qType=1&amp;qDiveName=272&amp;qRovName=Tiburon&amp;qSampleRefName=&amp;qSampleRefNameLike=&amp;qSampleID=&amp;qDate=&amp;qDate1=&amp;qDate2=&amp;qYYYYDDD=&amp;qYYYY=&amp;qWaypoint=&amp;qWaypointLike=&amp;qChiefScientist=&amp;qCollector=&amp;qEqpt=manipulator&amp;qKeyword=&amp;qLat1=&amp;qLat2=&amp;qLon1=&amp;qLon2=&amp;qDepth1=&amp;qDepth2=&amp;qAnal=&amp;B1=Submit+query</w:t>
        </w:r>
      </w:hyperlink>
      <w:r>
        <w:t xml:space="preserve"> </w:t>
      </w:r>
    </w:p>
    <w:p w14:paraId="4C6690B3" w14:textId="59686056" w:rsidR="005E0929" w:rsidRPr="005E0929" w:rsidRDefault="005E0929" w:rsidP="005E0929">
      <w:pPr>
        <w:rPr>
          <w:rFonts w:ascii="Calibri" w:eastAsia="Times New Roman" w:hAnsi="Calibri" w:cs="Calibri"/>
          <w:color w:val="000000"/>
        </w:rPr>
      </w:pPr>
      <w:proofErr w:type="spellStart"/>
      <w:r>
        <w:t>SamplesDB</w:t>
      </w:r>
      <w:proofErr w:type="spellEnd"/>
      <w:r>
        <w:t xml:space="preserve"> design diagram</w:t>
      </w:r>
      <w:r>
        <w:br/>
      </w:r>
      <w:hyperlink r:id="rId17" w:history="1">
        <w:r w:rsidRPr="008E55E2">
          <w:rPr>
            <w:rStyle w:val="Hyperlink"/>
            <w:rFonts w:ascii="Calibri" w:eastAsia="Times New Roman" w:hAnsi="Calibri" w:cs="Calibri"/>
          </w:rPr>
          <w:t>https://mww.mbari.org/SamplesDB/documentation/Default.htm</w:t>
        </w:r>
      </w:hyperlink>
      <w:r>
        <w:rPr>
          <w:rFonts w:ascii="Calibri" w:eastAsia="Times New Roman" w:hAnsi="Calibri" w:cs="Calibri"/>
          <w:color w:val="000000"/>
        </w:rPr>
        <w:t xml:space="preserve"> </w:t>
      </w:r>
      <w:bookmarkStart w:id="0" w:name="_GoBack"/>
      <w:bookmarkEnd w:id="0"/>
      <w:r w:rsidR="00F0186F">
        <w:rPr>
          <w:rFonts w:ascii="Calibri" w:eastAsia="Times New Roman" w:hAnsi="Calibri" w:cs="Calibri"/>
          <w:color w:val="000000"/>
        </w:rPr>
        <w:br/>
        <w:t xml:space="preserve">   </w:t>
      </w:r>
      <w:r>
        <w:rPr>
          <w:rFonts w:ascii="Calibri" w:eastAsia="Times New Roman" w:hAnsi="Calibri" w:cs="Calibri"/>
          <w:color w:val="000000"/>
        </w:rPr>
        <w:t>(select “Design diagram”)</w:t>
      </w:r>
    </w:p>
    <w:p w14:paraId="19E725C2" w14:textId="2384C6E3" w:rsidR="005E0929" w:rsidRDefault="005E0929" w:rsidP="005E092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</w:p>
    <w:p w14:paraId="37CEB560" w14:textId="1B2811C2" w:rsidR="00AB3C6E" w:rsidRPr="005E0929" w:rsidRDefault="00AB3C6E" w:rsidP="005E092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Rolling Deck to Repository (R2R) data quality assessment</w:t>
      </w:r>
      <w:r>
        <w:rPr>
          <w:rFonts w:ascii="Calibri" w:eastAsia="Times New Roman" w:hAnsi="Calibri" w:cs="Calibri"/>
          <w:color w:val="000000"/>
        </w:rPr>
        <w:br/>
      </w:r>
      <w:hyperlink r:id="rId18" w:history="1">
        <w:r w:rsidRPr="008E55E2">
          <w:rPr>
            <w:rStyle w:val="Hyperlink"/>
            <w:rFonts w:ascii="Calibri" w:eastAsia="Times New Roman" w:hAnsi="Calibri" w:cs="Calibri"/>
          </w:rPr>
          <w:t>https://www.rvdata.us/about/quality-assessment</w:t>
        </w:r>
      </w:hyperlink>
      <w:r>
        <w:rPr>
          <w:rFonts w:ascii="Calibri" w:eastAsia="Times New Roman" w:hAnsi="Calibri" w:cs="Calibri"/>
          <w:color w:val="000000"/>
        </w:rPr>
        <w:t xml:space="preserve"> </w:t>
      </w:r>
    </w:p>
    <w:p w14:paraId="66DF7014" w14:textId="0DE7DF27" w:rsidR="005E0929" w:rsidRDefault="005E0929" w:rsidP="00276216">
      <w:pPr>
        <w:spacing w:after="120"/>
      </w:pPr>
    </w:p>
    <w:sectPr w:rsidR="005E0929" w:rsidSect="00504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5DA37" w14:textId="77777777" w:rsidR="0035024D" w:rsidRDefault="0035024D" w:rsidP="00276216">
      <w:r>
        <w:separator/>
      </w:r>
    </w:p>
  </w:endnote>
  <w:endnote w:type="continuationSeparator" w:id="0">
    <w:p w14:paraId="126ED030" w14:textId="77777777" w:rsidR="0035024D" w:rsidRDefault="0035024D" w:rsidP="00276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C5106" w14:textId="77777777" w:rsidR="0035024D" w:rsidRDefault="0035024D" w:rsidP="00276216">
      <w:r>
        <w:separator/>
      </w:r>
    </w:p>
  </w:footnote>
  <w:footnote w:type="continuationSeparator" w:id="0">
    <w:p w14:paraId="60AF7368" w14:textId="77777777" w:rsidR="0035024D" w:rsidRDefault="0035024D" w:rsidP="00276216">
      <w:r>
        <w:continuationSeparator/>
      </w:r>
    </w:p>
  </w:footnote>
  <w:footnote w:id="1">
    <w:p w14:paraId="60F01349" w14:textId="0CFBD06B" w:rsidR="00040867" w:rsidRDefault="00040867" w:rsidP="00407ACF">
      <w:pPr>
        <w:spacing w:after="120"/>
      </w:pPr>
      <w:r>
        <w:rPr>
          <w:rStyle w:val="FootnoteReference"/>
        </w:rPr>
        <w:footnoteRef/>
      </w:r>
      <w:r>
        <w:t xml:space="preserve"> </w:t>
      </w:r>
      <w:r w:rsidRPr="00407ACF">
        <w:rPr>
          <w:sz w:val="20"/>
          <w:szCs w:val="20"/>
        </w:rPr>
        <w:t>Quality is a subjective thing</w:t>
      </w:r>
      <w:r w:rsidR="00434093">
        <w:rPr>
          <w:sz w:val="20"/>
          <w:szCs w:val="20"/>
        </w:rPr>
        <w:t>. Data quality might be degraded because of any number of sensor problems or difficulties processing the data</w:t>
      </w:r>
      <w:r w:rsidR="005D1BBE" w:rsidRPr="00407ACF">
        <w:rPr>
          <w:sz w:val="20"/>
          <w:szCs w:val="20"/>
        </w:rPr>
        <w:t>. I</w:t>
      </w:r>
      <w:r w:rsidRPr="00407ACF">
        <w:rPr>
          <w:sz w:val="20"/>
          <w:szCs w:val="20"/>
        </w:rPr>
        <w:t xml:space="preserve">t is </w:t>
      </w:r>
      <w:r w:rsidR="00434093">
        <w:rPr>
          <w:sz w:val="20"/>
          <w:szCs w:val="20"/>
        </w:rPr>
        <w:t>envisioned</w:t>
      </w:r>
      <w:r w:rsidRPr="00407ACF">
        <w:rPr>
          <w:sz w:val="20"/>
          <w:szCs w:val="20"/>
        </w:rPr>
        <w:t xml:space="preserve"> that the quality would be </w:t>
      </w:r>
      <w:r w:rsidR="0094752C" w:rsidRPr="00407ACF">
        <w:rPr>
          <w:sz w:val="20"/>
          <w:szCs w:val="20"/>
        </w:rPr>
        <w:t>presented here</w:t>
      </w:r>
      <w:r w:rsidRPr="00407ACF">
        <w:rPr>
          <w:sz w:val="20"/>
          <w:szCs w:val="20"/>
        </w:rPr>
        <w:t xml:space="preserve"> more as a warning to users that there could be a problem</w:t>
      </w:r>
      <w:r w:rsidR="00434093">
        <w:rPr>
          <w:sz w:val="20"/>
          <w:szCs w:val="20"/>
        </w:rPr>
        <w:t>,</w:t>
      </w:r>
      <w:r w:rsidR="005D1BBE" w:rsidRPr="00407ACF">
        <w:rPr>
          <w:sz w:val="20"/>
          <w:szCs w:val="20"/>
        </w:rPr>
        <w:t xml:space="preserve"> than populating a set of fields with a pre-set vocabulary</w:t>
      </w:r>
      <w:r w:rsidR="00434093" w:rsidRPr="00407ACF">
        <w:rPr>
          <w:sz w:val="20"/>
          <w:szCs w:val="20"/>
        </w:rPr>
        <w:t>.</w:t>
      </w:r>
    </w:p>
  </w:footnote>
  <w:footnote w:id="2">
    <w:p w14:paraId="0C3C9638" w14:textId="13A0EFA8" w:rsidR="004531BB" w:rsidRDefault="004531BB">
      <w:pPr>
        <w:pStyle w:val="FootnoteText"/>
      </w:pPr>
      <w:r>
        <w:rPr>
          <w:rStyle w:val="FootnoteReference"/>
        </w:rPr>
        <w:footnoteRef/>
      </w:r>
      <w:r>
        <w:t xml:space="preserve"> The format for latitude and longitude with PostgreSQL appears to be degrees minutes seconds written as if decimal degrees. Is this a deal-killer?</w:t>
      </w:r>
    </w:p>
  </w:footnote>
  <w:footnote w:id="3">
    <w:p w14:paraId="764642F9" w14:textId="5BAD3A83" w:rsidR="00974A3E" w:rsidRDefault="00974A3E">
      <w:pPr>
        <w:pStyle w:val="FootnoteText"/>
      </w:pPr>
      <w:r>
        <w:rPr>
          <w:rStyle w:val="FootnoteReference"/>
        </w:rPr>
        <w:footnoteRef/>
      </w:r>
      <w:r>
        <w:t xml:space="preserve"> The Notes file in each survey directory is a running log of </w:t>
      </w:r>
      <w:r w:rsidR="004D7763">
        <w:t>the day,</w:t>
      </w:r>
      <w:r>
        <w:t xml:space="preserve"> the </w:t>
      </w:r>
      <w:r w:rsidR="004D7763">
        <w:t xml:space="preserve">operations </w:t>
      </w:r>
      <w:r>
        <w:t xml:space="preserve">checklist </w:t>
      </w:r>
      <w:r w:rsidR="004D7763">
        <w:t xml:space="preserve">for that survey, </w:t>
      </w:r>
      <w:r>
        <w:t xml:space="preserve">and </w:t>
      </w:r>
      <w:r w:rsidR="004D7763">
        <w:t xml:space="preserve">the first </w:t>
      </w:r>
      <w:r>
        <w:t xml:space="preserve">documentation for each survey. Some of it </w:t>
      </w:r>
      <w:r w:rsidR="00783F77">
        <w:t>might be</w:t>
      </w:r>
      <w:r>
        <w:t xml:space="preserve"> predictable </w:t>
      </w:r>
      <w:r w:rsidR="004D7763">
        <w:t xml:space="preserve">enough </w:t>
      </w:r>
      <w:r>
        <w:t xml:space="preserve">for a </w:t>
      </w:r>
      <w:r w:rsidR="004D7763">
        <w:t xml:space="preserve">load </w:t>
      </w:r>
      <w:r>
        <w:t>script to discover</w:t>
      </w:r>
      <w:r w:rsidR="008C7900">
        <w:t>.</w:t>
      </w:r>
      <w:r>
        <w:t xml:space="preserve"> </w:t>
      </w:r>
    </w:p>
  </w:footnote>
  <w:footnote w:id="4">
    <w:p w14:paraId="37D136EE" w14:textId="77777777" w:rsidR="00BD43D2" w:rsidRDefault="00BD43D2" w:rsidP="00BD43D2">
      <w:pPr>
        <w:pStyle w:val="FootnoteText"/>
      </w:pPr>
      <w:r>
        <w:rPr>
          <w:rStyle w:val="FootnoteReference"/>
        </w:rPr>
        <w:footnoteRef/>
      </w:r>
      <w:r>
        <w:t xml:space="preserve"> Assumes there’s just one regional compilation, because the navigation for all the surveys in it is defined by the current </w:t>
      </w:r>
      <w:proofErr w:type="spellStart"/>
      <w:r>
        <w:t>navadjust</w:t>
      </w:r>
      <w:proofErr w:type="spellEnd"/>
      <w:r>
        <w:t xml:space="preserve"> project. The path to it and GIS and </w:t>
      </w:r>
      <w:proofErr w:type="spellStart"/>
      <w:r>
        <w:t>etc</w:t>
      </w:r>
      <w:proofErr w:type="spellEnd"/>
      <w:r>
        <w:t xml:space="preserve"> products would have to be updated in the DB if previous compilations are deprecated. End products of repeat surveys should be stacked rather than gridded with the quality prioritization.</w:t>
      </w:r>
    </w:p>
  </w:footnote>
  <w:footnote w:id="5">
    <w:p w14:paraId="2C0A2466" w14:textId="5C59DA03" w:rsidR="00AB3C6E" w:rsidRDefault="00AB3C6E" w:rsidP="00AB3C6E">
      <w:pPr>
        <w:spacing w:after="120"/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</w:rPr>
        <w:t xml:space="preserve">For now, </w:t>
      </w:r>
      <w:r>
        <w:rPr>
          <w:sz w:val="20"/>
          <w:szCs w:val="20"/>
        </w:rPr>
        <w:t>quality</w:t>
      </w:r>
      <w:r>
        <w:rPr>
          <w:sz w:val="20"/>
          <w:szCs w:val="20"/>
        </w:rPr>
        <w:t xml:space="preserve"> </w:t>
      </w:r>
      <w:r w:rsidR="00A76591">
        <w:rPr>
          <w:sz w:val="20"/>
          <w:szCs w:val="20"/>
        </w:rPr>
        <w:t xml:space="preserve">assessment </w:t>
      </w:r>
      <w:r>
        <w:rPr>
          <w:sz w:val="20"/>
          <w:szCs w:val="20"/>
        </w:rPr>
        <w:t>is proposed</w:t>
      </w:r>
      <w:r w:rsidRPr="00407AC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as </w:t>
      </w:r>
      <w:r w:rsidRPr="00407ACF">
        <w:rPr>
          <w:sz w:val="20"/>
          <w:szCs w:val="20"/>
        </w:rPr>
        <w:t xml:space="preserve">a comment field where </w:t>
      </w:r>
      <w:r>
        <w:rPr>
          <w:sz w:val="20"/>
          <w:szCs w:val="20"/>
        </w:rPr>
        <w:t>a</w:t>
      </w:r>
      <w:r w:rsidRPr="00407ACF">
        <w:rPr>
          <w:sz w:val="20"/>
          <w:szCs w:val="20"/>
        </w:rPr>
        <w:t xml:space="preserve"> list</w:t>
      </w:r>
      <w:r>
        <w:rPr>
          <w:sz w:val="20"/>
          <w:szCs w:val="20"/>
        </w:rPr>
        <w:t xml:space="preserve"> of</w:t>
      </w:r>
      <w:r w:rsidRPr="00407AC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issues could accumulate. It also could be </w:t>
      </w:r>
      <w:r w:rsidRPr="00407ACF">
        <w:rPr>
          <w:sz w:val="20"/>
          <w:szCs w:val="20"/>
        </w:rPr>
        <w:t xml:space="preserve">a suggested order of magnitude for </w:t>
      </w:r>
      <w:proofErr w:type="spellStart"/>
      <w:r w:rsidRPr="00407ACF">
        <w:rPr>
          <w:sz w:val="20"/>
          <w:szCs w:val="20"/>
        </w:rPr>
        <w:t>datalist</w:t>
      </w:r>
      <w:proofErr w:type="spellEnd"/>
      <w:r w:rsidRPr="00407ACF">
        <w:rPr>
          <w:sz w:val="20"/>
          <w:szCs w:val="20"/>
        </w:rPr>
        <w:t xml:space="preserve"> prioritization</w:t>
      </w:r>
      <w:r>
        <w:rPr>
          <w:sz w:val="20"/>
          <w:szCs w:val="20"/>
        </w:rPr>
        <w:t>.</w:t>
      </w:r>
      <w:r>
        <w:rPr>
          <w:sz w:val="20"/>
          <w:szCs w:val="20"/>
        </w:rPr>
        <w:t xml:space="preserve"> O</w:t>
      </w:r>
      <w:r>
        <w:rPr>
          <w:sz w:val="20"/>
          <w:szCs w:val="20"/>
        </w:rPr>
        <w:t xml:space="preserve">ur </w:t>
      </w:r>
      <w:r>
        <w:rPr>
          <w:sz w:val="20"/>
          <w:szCs w:val="20"/>
        </w:rPr>
        <w:t xml:space="preserve">issue </w:t>
      </w:r>
      <w:r>
        <w:rPr>
          <w:sz w:val="20"/>
          <w:szCs w:val="20"/>
        </w:rPr>
        <w:t>tracking c</w:t>
      </w:r>
      <w:r w:rsidRPr="00407ACF">
        <w:rPr>
          <w:sz w:val="20"/>
          <w:szCs w:val="20"/>
        </w:rPr>
        <w:t xml:space="preserve">ould </w:t>
      </w:r>
      <w:r>
        <w:rPr>
          <w:sz w:val="20"/>
          <w:szCs w:val="20"/>
        </w:rPr>
        <w:t>be expanded to include</w:t>
      </w:r>
      <w:r w:rsidRPr="00407ACF">
        <w:rPr>
          <w:sz w:val="20"/>
          <w:szCs w:val="20"/>
        </w:rPr>
        <w:t xml:space="preserve"> specific metrics, as</w:t>
      </w:r>
      <w:r>
        <w:rPr>
          <w:sz w:val="20"/>
          <w:szCs w:val="20"/>
        </w:rPr>
        <w:t xml:space="preserve"> done by</w:t>
      </w:r>
      <w:r w:rsidRPr="00407ACF">
        <w:rPr>
          <w:sz w:val="20"/>
          <w:szCs w:val="20"/>
        </w:rPr>
        <w:t xml:space="preserve"> the </w:t>
      </w:r>
      <w:r>
        <w:rPr>
          <w:sz w:val="20"/>
          <w:szCs w:val="20"/>
        </w:rPr>
        <w:t>Rolling Deck to Repository (R2R) database</w:t>
      </w:r>
      <w:r>
        <w:rPr>
          <w:sz w:val="20"/>
          <w:szCs w:val="20"/>
        </w:rPr>
        <w:t>.</w:t>
      </w:r>
      <w:r>
        <w:rPr>
          <w:sz w:val="20"/>
          <w:szCs w:val="20"/>
        </w:rPr>
        <w:t xml:space="preserve"> A</w:t>
      </w:r>
      <w:r w:rsidRPr="00407ACF">
        <w:rPr>
          <w:sz w:val="20"/>
          <w:szCs w:val="20"/>
        </w:rPr>
        <w:t xml:space="preserve"> user </w:t>
      </w:r>
      <w:r>
        <w:rPr>
          <w:sz w:val="20"/>
          <w:szCs w:val="20"/>
        </w:rPr>
        <w:t>can always</w:t>
      </w:r>
      <w:r w:rsidRPr="00407ACF">
        <w:rPr>
          <w:sz w:val="20"/>
          <w:szCs w:val="20"/>
        </w:rPr>
        <w:t xml:space="preserve"> change the prioritization for a survey in their </w:t>
      </w:r>
      <w:r>
        <w:rPr>
          <w:sz w:val="20"/>
          <w:szCs w:val="20"/>
        </w:rPr>
        <w:t xml:space="preserve">own gridding </w:t>
      </w:r>
      <w:proofErr w:type="spellStart"/>
      <w:r w:rsidRPr="00407ACF">
        <w:rPr>
          <w:sz w:val="20"/>
          <w:szCs w:val="20"/>
        </w:rPr>
        <w:t>datalist</w:t>
      </w:r>
      <w:proofErr w:type="spellEnd"/>
      <w:r w:rsidRPr="00407ACF">
        <w:rPr>
          <w:sz w:val="20"/>
          <w:szCs w:val="20"/>
        </w:rPr>
        <w:t>.</w:t>
      </w:r>
    </w:p>
    <w:p w14:paraId="722830D9" w14:textId="1C233433" w:rsidR="00AB3C6E" w:rsidRDefault="00AB3C6E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242BC"/>
    <w:multiLevelType w:val="hybridMultilevel"/>
    <w:tmpl w:val="AE9AE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16"/>
    <w:rsid w:val="00040867"/>
    <w:rsid w:val="00062C98"/>
    <w:rsid w:val="001F6220"/>
    <w:rsid w:val="002627E3"/>
    <w:rsid w:val="00276216"/>
    <w:rsid w:val="0029320F"/>
    <w:rsid w:val="0035024D"/>
    <w:rsid w:val="00407ACF"/>
    <w:rsid w:val="00434093"/>
    <w:rsid w:val="004531BB"/>
    <w:rsid w:val="004A3873"/>
    <w:rsid w:val="004D7763"/>
    <w:rsid w:val="00504486"/>
    <w:rsid w:val="00510AA8"/>
    <w:rsid w:val="005B3B28"/>
    <w:rsid w:val="005C0CA5"/>
    <w:rsid w:val="005D1BBE"/>
    <w:rsid w:val="005E0929"/>
    <w:rsid w:val="00634581"/>
    <w:rsid w:val="006D3BDA"/>
    <w:rsid w:val="00741AA4"/>
    <w:rsid w:val="00783F77"/>
    <w:rsid w:val="007C2734"/>
    <w:rsid w:val="008247AA"/>
    <w:rsid w:val="008C7900"/>
    <w:rsid w:val="0094490E"/>
    <w:rsid w:val="0094752C"/>
    <w:rsid w:val="00974A3E"/>
    <w:rsid w:val="009D0DB9"/>
    <w:rsid w:val="00A20A8D"/>
    <w:rsid w:val="00A76591"/>
    <w:rsid w:val="00AB3C6E"/>
    <w:rsid w:val="00BD43D2"/>
    <w:rsid w:val="00CB082F"/>
    <w:rsid w:val="00CB3B2C"/>
    <w:rsid w:val="00D12E27"/>
    <w:rsid w:val="00D43667"/>
    <w:rsid w:val="00DE2036"/>
    <w:rsid w:val="00E93F4C"/>
    <w:rsid w:val="00F0186F"/>
    <w:rsid w:val="00F86610"/>
    <w:rsid w:val="00FC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F5D57"/>
  <w15:chartTrackingRefBased/>
  <w15:docId w15:val="{BBCC381D-648C-834B-A64F-E904E320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7621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62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621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866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6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27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627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5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relational-databases/spatial/spatial-data-types-overview?view=sql-server-2016" TargetMode="External"/><Relationship Id="rId13" Type="http://schemas.openxmlformats.org/officeDocument/2006/relationships/hyperlink" Target="https://stoqs.mbari.org" TargetMode="External"/><Relationship Id="rId18" Type="http://schemas.openxmlformats.org/officeDocument/2006/relationships/hyperlink" Target="https://www.rvdata.us/about/quality-assess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rce11.org/group/fairgroup/fairprinciples" TargetMode="External"/><Relationship Id="rId12" Type="http://schemas.openxmlformats.org/officeDocument/2006/relationships/hyperlink" Target="https://www.djangoproject.com" TargetMode="External"/><Relationship Id="rId17" Type="http://schemas.openxmlformats.org/officeDocument/2006/relationships/hyperlink" Target="https://mww.mbari.org/SamplesDB/documentation/Default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mww.mbari.org/samplesDB/Queries/returnTable.asp?Conjunction=AND&amp;qType=1&amp;qDiveName=272&amp;qRovName=Tiburon&amp;qSampleRefName=&amp;qSampleRefNameLike=&amp;qSampleID=&amp;qDate=&amp;qDate1=&amp;qDate2=&amp;qYYYYDDD=&amp;qYYYY=&amp;qWaypoint=&amp;qWaypointLike=&amp;qChiefScientist=&amp;qCollector=&amp;qEqpt=manipulator&amp;qKeyword=&amp;qLat1=&amp;qLat2=&amp;qLon1=&amp;qLon2=&amp;qDepth1=&amp;qDepth2=&amp;qAnal=&amp;B1=Submit+quer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stgis.net/docs/manual-3.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ww.mbari.org/samplesDB/Queries/" TargetMode="External"/><Relationship Id="rId10" Type="http://schemas.openxmlformats.org/officeDocument/2006/relationships/hyperlink" Target="https://postgis.ne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ostgresql.org" TargetMode="External"/><Relationship Id="rId14" Type="http://schemas.openxmlformats.org/officeDocument/2006/relationships/hyperlink" Target="https://github.com/stoqs/stoqs/blob/master/doc/stoqs_mode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MBARI</Company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JennyP</dc:creator>
  <cp:keywords/>
  <dc:description/>
  <cp:lastModifiedBy>JennyP</cp:lastModifiedBy>
  <cp:revision>12</cp:revision>
  <dcterms:created xsi:type="dcterms:W3CDTF">2020-01-09T16:06:00Z</dcterms:created>
  <dcterms:modified xsi:type="dcterms:W3CDTF">2020-01-16T23:31:00Z</dcterms:modified>
</cp:coreProperties>
</file>