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Barlow Semi Condensed" w:cs="Barlow Semi Condensed" w:eastAsia="Barlow Semi Condensed" w:hAnsi="Barlow Semi Condensed"/>
          <w:b w:val="1"/>
          <w:sz w:val="34"/>
          <w:szCs w:val="34"/>
        </w:rPr>
      </w:pPr>
      <w:bookmarkStart w:colFirst="0" w:colLast="0" w:name="_rbrs51gd82by" w:id="0"/>
      <w:bookmarkEnd w:id="0"/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sz w:val="34"/>
          <w:szCs w:val="34"/>
          <w:rtl w:val="0"/>
        </w:rPr>
        <w:t xml:space="preserve">Premium Negotiation Strategy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Barlow Semi Condensed" w:cs="Barlow Semi Condensed" w:eastAsia="Barlow Semi Condensed" w:hAnsi="Barlow Semi Condensed"/>
          <w:b w:val="1"/>
          <w:i w:val="1"/>
          <w:color w:val="000000"/>
          <w:sz w:val="26"/>
          <w:szCs w:val="26"/>
        </w:rPr>
      </w:pPr>
      <w:bookmarkStart w:colFirst="0" w:colLast="0" w:name="_ofgg3d5amakq" w:id="1"/>
      <w:bookmarkEnd w:id="1"/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i w:val="1"/>
          <w:color w:val="000000"/>
          <w:sz w:val="26"/>
          <w:szCs w:val="26"/>
          <w:rtl w:val="0"/>
        </w:rPr>
        <w:t xml:space="preserve">Five Steps to Take Control of Your Premium and Get the Best Deal on the Market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Most business owners think “shopping” is how to save money on insurance.</w:t>
        <w:br w:type="textWrapping"/>
        <w:t xml:space="preserve"> The truth: the best premiums are negotiated — not quoted.</w:t>
        <w:br w:type="textWrapping"/>
        <w:t xml:space="preserve"> Here’s the five-step strategy top companies use to take control of their renewal, protect their reputation, and consistently get the best pricing year after year.</w:t>
      </w:r>
    </w:p>
    <w:p w:rsidR="00000000" w:rsidDel="00000000" w:rsidP="00000000" w:rsidRDefault="00000000" w:rsidRPr="00000000" w14:paraId="00000004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</w:rPr>
      </w:pPr>
      <w:bookmarkStart w:colFirst="0" w:colLast="0" w:name="_ykyntjwn4wr7" w:id="2"/>
      <w:bookmarkEnd w:id="2"/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  <w:rtl w:val="0"/>
        </w:rPr>
        <w:t xml:space="preserve">1. Choose One Broker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Underwriters don’t negotiate with everyone — they negotiate with brokers who </w:t>
      </w:r>
      <w:r w:rsidDel="00000000" w:rsidR="00000000" w:rsidRPr="00000000">
        <w:rPr>
          <w:rFonts w:ascii="Barlow Semi Condensed" w:cs="Barlow Semi Condensed" w:eastAsia="Barlow Semi Condensed" w:hAnsi="Barlow Semi Condensed"/>
          <w:i w:val="1"/>
          <w:rtl w:val="0"/>
        </w:rPr>
        <w:t xml:space="preserve">control the account.</w:t>
        <w:br w:type="textWrapping"/>
      </w: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 When you pick one broker and sign a BOR (Broker of Record), you send a clear signal that you’re serious.</w:t>
        <w:br w:type="textWrapping"/>
        <w:t xml:space="preserve"> That’s how you move to the top of the pile and get their best offer.</w:t>
      </w:r>
    </w:p>
    <w:p w:rsidR="00000000" w:rsidDel="00000000" w:rsidP="00000000" w:rsidRDefault="00000000" w:rsidRPr="00000000" w14:paraId="00000007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</w:rPr>
      </w:pPr>
      <w:bookmarkStart w:colFirst="0" w:colLast="0" w:name="_50pc9ae6eafk" w:id="3"/>
      <w:bookmarkEnd w:id="3"/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  <w:rtl w:val="0"/>
        </w:rPr>
        <w:t xml:space="preserve">2. Choose Your Negotiation Path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Decide which game you’re playing: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rtl w:val="0"/>
        </w:rPr>
        <w:t xml:space="preserve">Market Negotiation Strategy</w:t>
      </w: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 – Create competition between carriers and reset your pricing baseline (typically every 3–5 years).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rtl w:val="0"/>
        </w:rPr>
        <w:t xml:space="preserve">Renewal Negotiation Strategy</w:t>
      </w: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 – Negotiate directly with your current carrier to protect long-term pricing while staying out of the market.</w:t>
        <w:br w:type="textWrapping"/>
      </w:r>
    </w:p>
    <w:p w:rsidR="00000000" w:rsidDel="00000000" w:rsidP="00000000" w:rsidRDefault="00000000" w:rsidRPr="00000000" w14:paraId="0000000C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</w:rPr>
      </w:pPr>
      <w:bookmarkStart w:colFirst="0" w:colLast="0" w:name="_ynotgj2y3exf" w:id="4"/>
      <w:bookmarkEnd w:id="4"/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  <w:rtl w:val="0"/>
        </w:rPr>
        <w:t xml:space="preserve">3. Create Leverage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Leverage is what drives real savings.</w:t>
        <w:br w:type="textWrapping"/>
        <w:t xml:space="preserve"> Whether it’s competitive offers from the market or a clear “target premium” with your renewal carrier, leverage shows insurers you’re in control.</w:t>
        <w:br w:type="textWrapping"/>
        <w:t xml:space="preserve"> Without it, you’re negotiating blind.</w:t>
      </w:r>
    </w:p>
    <w:p w:rsidR="00000000" w:rsidDel="00000000" w:rsidP="00000000" w:rsidRDefault="00000000" w:rsidRPr="00000000" w14:paraId="0000000F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</w:rPr>
      </w:pPr>
      <w:bookmarkStart w:colFirst="0" w:colLast="0" w:name="_wviu2q1ilxh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</w:rPr>
      </w:pPr>
      <w:bookmarkStart w:colFirst="0" w:colLast="0" w:name="_7rnhk3v0n50f" w:id="6"/>
      <w:bookmarkEnd w:id="6"/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  <w:rtl w:val="0"/>
        </w:rPr>
        <w:t xml:space="preserve">4. Take Control of the Process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Winners don’t wait for renewal quotes — they set the timeline.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Establish clear deadlines (30–45 days before renewal).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Request proposals early.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Communicate your decision process (“one chance — no last look”).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Proactively manage underwriters and keep them accountable.</w:t>
        <w:br w:type="textWrapping"/>
        <w:t xml:space="preserve"> Structure equals confidence — and better outcomes.</w:t>
        <w:br w:type="textWrapping"/>
      </w:r>
    </w:p>
    <w:p w:rsidR="00000000" w:rsidDel="00000000" w:rsidP="00000000" w:rsidRDefault="00000000" w:rsidRPr="00000000" w14:paraId="00000017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</w:rPr>
      </w:pPr>
      <w:bookmarkStart w:colFirst="0" w:colLast="0" w:name="_hqhd6b6in3jq" w:id="7"/>
      <w:bookmarkEnd w:id="7"/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color w:val="000000"/>
          <w:sz w:val="26"/>
          <w:szCs w:val="26"/>
          <w:rtl w:val="0"/>
        </w:rPr>
        <w:t xml:space="preserve">5. Manage Your Reputation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Your reputation determines how aggressively carriers will compete for your business.</w:t>
        <w:br w:type="textWrapping"/>
        <w:t xml:space="preserve"> Always: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Thank every carrier for their effort.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Provide clear feedback on why you chose another option.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rtl w:val="0"/>
        </w:rPr>
        <w:t xml:space="preserve">Communicate when you’ll re-enter the market (usually every 3–5 years).</w:t>
        <w:br w:type="textWrapping"/>
        <w:t xml:space="preserve"> Professionalism creates demand — and that demand lowers your future premiums.</w:t>
      </w:r>
    </w:p>
    <w:p w:rsidR="00000000" w:rsidDel="00000000" w:rsidP="00000000" w:rsidRDefault="00000000" w:rsidRPr="00000000" w14:paraId="0000001D">
      <w:pPr>
        <w:rPr>
          <w:rFonts w:ascii="Barlow Semi Condensed" w:cs="Barlow Semi Condensed" w:eastAsia="Barlow Semi Condensed" w:hAnsi="Barlow Semi Condensed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rlow Semi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Fonts w:ascii="Barlow Semi Condensed" w:cs="Barlow Semi Condensed" w:eastAsia="Barlow Semi Condensed" w:hAnsi="Barlow Semi Condensed"/>
        <w:b w:val="1"/>
        <w:sz w:val="20"/>
        <w:szCs w:val="20"/>
        <w:rtl w:val="0"/>
      </w:rPr>
      <w:t xml:space="preserve">© Copyright 2025 The BOR Operating System</w:t>
      <w:tab/>
      <w:tab/>
      <w:tab/>
      <w:tab/>
      <w:tab/>
      <w:t xml:space="preserve">The BOR Operating System V4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494118" cy="5953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4118" cy="595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SemiCondensed-regular.ttf"/><Relationship Id="rId2" Type="http://schemas.openxmlformats.org/officeDocument/2006/relationships/font" Target="fonts/BarlowSemiCondensed-bold.ttf"/><Relationship Id="rId3" Type="http://schemas.openxmlformats.org/officeDocument/2006/relationships/font" Target="fonts/BarlowSemiCondensed-italic.ttf"/><Relationship Id="rId4" Type="http://schemas.openxmlformats.org/officeDocument/2006/relationships/font" Target="fonts/BarlowSemi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